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FCD" w:rsidP="002C6FCD">
      <w:pPr>
        <w:pStyle w:val="Title"/>
      </w:pPr>
      <w:r>
        <w:fldChar w:fldCharType="begin"/>
      </w:r>
      <w:r>
        <w:instrText xml:space="preserve"> TITLE   \* MERGEFORMAT </w:instrText>
      </w:r>
      <w:r>
        <w:fldChar w:fldCharType="separate"/>
      </w:r>
      <w:r>
        <w:t>SITTPPD012 Package tourism products</w:t>
      </w:r>
      <w:r>
        <w:fldChar w:fldCharType="end"/>
      </w:r>
    </w:p>
    <w:p w:rsidR="002C6FCD" w:rsidP="002C6FCD">
      <w:pPr>
        <w:pStyle w:val="Version"/>
        <w:sectPr w:rsidSect="00F04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6D3" w:rsidP="00F046D3">
      <w:pPr>
        <w:pStyle w:val="SuperHeading"/>
      </w:pPr>
      <w:r w:rsidRPr="00F046D3">
        <w:t>SITTPPD012 Package tourism products</w:t>
      </w:r>
    </w:p>
    <w:p w:rsidR="00000000" w:rsidRPr="00F046D3" w:rsidP="00F046D3">
      <w:pPr>
        <w:pStyle w:val="Heading1"/>
      </w:pPr>
      <w:bookmarkStart w:id="1" w:name="O_1230308"/>
      <w:bookmarkEnd w:id="1"/>
      <w:r w:rsidRPr="00F046D3">
        <w:t>Modification History</w:t>
      </w:r>
    </w:p>
    <w:p w:rsidR="00000000" w:rsidRPr="00F046D3" w:rsidP="002C6FCD">
      <w:pPr>
        <w:pStyle w:val="BodyText"/>
      </w:pPr>
      <w:r w:rsidRPr="00F046D3">
        <w:t>Not applicable.</w:t>
      </w:r>
    </w:p>
    <w:p w:rsidR="00000000" w:rsidRPr="00F046D3" w:rsidP="00F046D3">
      <w:pPr>
        <w:pStyle w:val="Heading1"/>
      </w:pPr>
      <w:bookmarkStart w:id="2" w:name="O_1230315"/>
      <w:bookmarkEnd w:id="2"/>
      <w:r w:rsidRPr="00F046D3">
        <w:t>Application</w:t>
      </w:r>
    </w:p>
    <w:p w:rsidR="00000000" w:rsidRPr="00F046D3" w:rsidP="002C6FCD">
      <w:pPr>
        <w:pStyle w:val="BodyText"/>
      </w:pPr>
      <w:r w:rsidRPr="00F046D3">
        <w:t>This unit describes the performance outcomes, skills and knowledge required to create, tailor and cost packages to meet the needs of particular markets or customers. This may include packa</w:t>
      </w:r>
      <w:r w:rsidRPr="00F046D3">
        <w:t>ges with complex itineraries or a wide range of products.</w:t>
      </w:r>
    </w:p>
    <w:p w:rsidR="00000000" w:rsidRPr="00F046D3" w:rsidP="002C6FCD">
      <w:pPr>
        <w:pStyle w:val="BodyText"/>
      </w:pPr>
      <w:r w:rsidRPr="00F046D3">
        <w:t>The unit applies to tour wholesalers, tour operations and event organisers, and to individuals working independently in senior operational or coordination roles with limited guidance from others. Th</w:t>
      </w:r>
      <w:r w:rsidRPr="00F046D3">
        <w:t>ey complete complex itinerary planning, costing and operational coordination for new or enhanced packaged products.</w:t>
      </w:r>
    </w:p>
    <w:p w:rsidR="00000000" w:rsidRPr="00F046D3" w:rsidP="002C6FCD">
      <w:pPr>
        <w:pStyle w:val="BodyText"/>
      </w:pPr>
      <w:r w:rsidRPr="00F046D3">
        <w:t>Products may include brochured touring products, incentive and special interest group itineraries, events and series tours.</w:t>
      </w:r>
    </w:p>
    <w:p w:rsidR="00000000" w:rsidRPr="00F046D3" w:rsidP="002C6FCD">
      <w:pPr>
        <w:pStyle w:val="BodyText"/>
      </w:pPr>
      <w:r w:rsidRPr="00F046D3">
        <w:t>The skills in th</w:t>
      </w:r>
      <w:r w:rsidRPr="00F046D3">
        <w:t>is unit must be applied in accordance with Commonwealth and State/Territory legislation, Australian/New Zealand standards and industry codes of practice.</w:t>
      </w:r>
    </w:p>
    <w:p w:rsidR="00000000" w:rsidRPr="00F046D3" w:rsidP="002C6FCD">
      <w:pPr>
        <w:pStyle w:val="BodyText"/>
      </w:pPr>
      <w:r w:rsidRPr="00F046D3">
        <w:t>No occupational licensing, certification or specific legislative requirements apply to this unit at th</w:t>
      </w:r>
      <w:r w:rsidRPr="00F046D3">
        <w:t>e time of publication.</w:t>
      </w:r>
    </w:p>
    <w:p w:rsidR="00000000" w:rsidRPr="00F046D3" w:rsidP="00F046D3">
      <w:pPr>
        <w:pStyle w:val="Heading1"/>
      </w:pPr>
      <w:bookmarkStart w:id="3" w:name="O_1230314"/>
      <w:bookmarkEnd w:id="3"/>
      <w:r w:rsidRPr="00F046D3">
        <w:t>Pre-requisite Unit</w:t>
      </w:r>
    </w:p>
    <w:p w:rsidR="00000000" w:rsidRPr="00F046D3" w:rsidP="002C6FCD">
      <w:pPr>
        <w:pStyle w:val="BodyText"/>
      </w:pPr>
      <w:r w:rsidRPr="00F046D3">
        <w:t>Nil</w:t>
      </w:r>
    </w:p>
    <w:p w:rsidR="00000000" w:rsidRPr="00F046D3" w:rsidP="00F046D3">
      <w:pPr>
        <w:pStyle w:val="Heading1"/>
      </w:pPr>
      <w:bookmarkStart w:id="4" w:name="O_1230313"/>
      <w:bookmarkEnd w:id="4"/>
      <w:r w:rsidRPr="00F046D3">
        <w:t>Competency Field</w:t>
      </w:r>
    </w:p>
    <w:p w:rsidR="00000000" w:rsidRPr="00F046D3" w:rsidP="002C6FCD">
      <w:pPr>
        <w:pStyle w:val="BodyText"/>
      </w:pPr>
      <w:r w:rsidRPr="00F046D3">
        <w:t xml:space="preserve">Planning and Product Development </w:t>
      </w:r>
    </w:p>
    <w:p w:rsidR="00000000" w:rsidRPr="00F046D3" w:rsidP="00F046D3">
      <w:pPr>
        <w:pStyle w:val="Heading1"/>
      </w:pPr>
      <w:bookmarkStart w:id="5" w:name="O_1230312"/>
      <w:bookmarkEnd w:id="5"/>
      <w:r w:rsidRPr="00F046D3">
        <w:t>Unit Sector</w:t>
      </w:r>
    </w:p>
    <w:p w:rsidR="00000000" w:rsidRPr="00F046D3" w:rsidP="002C6FCD">
      <w:pPr>
        <w:pStyle w:val="BodyText"/>
      </w:pPr>
      <w:r w:rsidRPr="00F046D3">
        <w:t>Tourism</w:t>
      </w:r>
    </w:p>
    <w:p w:rsidR="00000000" w:rsidRPr="00F046D3" w:rsidP="00F046D3">
      <w:pPr>
        <w:pStyle w:val="Heading1"/>
      </w:pPr>
      <w:bookmarkStart w:id="6" w:name="O_1230311"/>
      <w:bookmarkEnd w:id="6"/>
      <w:r w:rsidRPr="00F046D3">
        <w:t>Elements and Performance Criteria</w:t>
      </w:r>
    </w:p>
    <w:tbl>
      <w:tblPr>
        <w:tblW w:w="0" w:type="auto"/>
        <w:tblLayout w:type="fixed"/>
        <w:tblCellMar>
          <w:left w:w="62" w:type="dxa"/>
          <w:right w:w="62" w:type="dxa"/>
        </w:tblCellMar>
        <w:tblLook w:val="0000"/>
      </w:tblPr>
      <w:tblGrid>
        <w:gridCol w:w="2694"/>
        <w:gridCol w:w="6350"/>
      </w:tblGrid>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46D3" w:rsidP="00F046D3">
            <w:pPr>
              <w:pStyle w:val="BodyText"/>
            </w:pPr>
            <w:r w:rsidRPr="00F046D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rPr>
                <w:rStyle w:val="SpecialBold"/>
              </w:rPr>
              <w:t>PERFORMANCE</w:t>
            </w:r>
            <w:r w:rsidRPr="00F046D3">
              <w:t xml:space="preserve"> </w:t>
            </w:r>
            <w:r w:rsidRPr="00F046D3">
              <w:rPr>
                <w:rStyle w:val="SpecialBold"/>
              </w:rPr>
              <w:t>CRITERIA</w:t>
            </w:r>
          </w:p>
        </w:tc>
      </w:tr>
      <w:tr w:rsidTr="00F046D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046D3" w:rsidP="00F046D3">
            <w:pPr>
              <w:pStyle w:val="BodyText"/>
            </w:pPr>
            <w:r w:rsidRPr="00F046D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rPr>
                <w:rStyle w:val="Emphasis"/>
              </w:rPr>
              <w:t>Performance criteria describe the performance needed to demonstrate achievement of the element.</w:t>
            </w:r>
          </w:p>
        </w:tc>
      </w:tr>
      <w:tr w:rsidTr="00F046D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46D3">
            <w:pPr>
              <w:pStyle w:val="List"/>
              <w:rPr>
                <w:lang w:val="en-NZ"/>
              </w:rPr>
            </w:pPr>
            <w:r w:rsidRPr="00F046D3">
              <w:t xml:space="preserve">1.  Source component </w:t>
            </w:r>
            <w:r w:rsidRPr="00F046D3">
              <w:t>products.</w:t>
            </w:r>
          </w:p>
        </w:tc>
        <w:tc>
          <w:tcPr>
            <w:tcW w:w="6350" w:type="dxa"/>
            <w:tcBorders>
              <w:top w:val="nil"/>
              <w:left w:val="nil"/>
              <w:bottom w:val="nil"/>
              <w:right w:val="nil"/>
            </w:tcBorders>
            <w:tcMar>
              <w:top w:w="0" w:type="dxa"/>
              <w:left w:w="62" w:type="dxa"/>
              <w:bottom w:w="0" w:type="dxa"/>
              <w:right w:w="62" w:type="dxa"/>
            </w:tcMar>
          </w:tcPr>
          <w:p w:rsidR="00000000" w:rsidRPr="00F046D3" w:rsidP="00F046D3">
            <w:pPr>
              <w:pStyle w:val="List"/>
            </w:pPr>
            <w:r w:rsidRPr="00F046D3">
              <w:t xml:space="preserve">1.1. Identify product objectives in consultation with appropriate </w:t>
            </w:r>
            <w:r w:rsidRPr="00F046D3">
              <w:t>colleagu</w:t>
            </w:r>
            <w:r w:rsidRPr="00F046D3">
              <w:t>es and customers.</w:t>
            </w:r>
          </w:p>
          <w:p w:rsidR="00000000" w:rsidRPr="00F046D3" w:rsidP="00F046D3">
            <w:pPr>
              <w:pStyle w:val="List"/>
            </w:pPr>
            <w:r w:rsidRPr="00F046D3">
              <w:t>1.2. Determine customer or market destination and product preferences and requirements.</w:t>
            </w:r>
          </w:p>
          <w:p w:rsidR="00000000" w:rsidRPr="00F046D3" w:rsidP="00F046D3">
            <w:pPr>
              <w:pStyle w:val="List"/>
            </w:pPr>
            <w:r w:rsidRPr="00F046D3">
              <w:t>1.3. Identify and research potential destinations and component products and services.</w:t>
            </w:r>
          </w:p>
          <w:p w:rsidR="00000000" w:rsidRPr="00F046D3" w:rsidP="00F046D3">
            <w:pPr>
              <w:pStyle w:val="List"/>
            </w:pPr>
            <w:r w:rsidRPr="00F046D3">
              <w:t>1.4. Assess destination and product details for market suitabil</w:t>
            </w:r>
            <w:r w:rsidRPr="00F046D3">
              <w:t>ity and consider innovative options when appropriate.</w:t>
            </w:r>
          </w:p>
          <w:p w:rsidR="00000000" w:rsidRPr="00F046D3" w:rsidP="00F046D3">
            <w:pPr>
              <w:pStyle w:val="List"/>
            </w:pPr>
            <w:r w:rsidRPr="00F046D3">
              <w:t>1.5. Assess quality credentials of operators and their products.</w:t>
            </w:r>
          </w:p>
          <w:p w:rsidR="00000000" w:rsidP="00F046D3">
            <w:pPr>
              <w:pStyle w:val="List"/>
              <w:rPr>
                <w:lang w:val="en-NZ"/>
              </w:rPr>
            </w:pPr>
            <w:r w:rsidRPr="00F046D3">
              <w:t>1.6. Select destinations and products based on research.</w:t>
            </w:r>
          </w:p>
        </w:tc>
      </w:tr>
      <w:tr w:rsidTr="00F046D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046D3">
            <w:pPr>
              <w:pStyle w:val="List"/>
              <w:rPr>
                <w:lang w:val="en-NZ"/>
              </w:rPr>
            </w:pPr>
            <w:r w:rsidRPr="00F046D3">
              <w:t>2.  Package component products.</w:t>
            </w:r>
          </w:p>
        </w:tc>
        <w:tc>
          <w:tcPr>
            <w:tcW w:w="6350" w:type="dxa"/>
            <w:tcBorders>
              <w:top w:val="nil"/>
              <w:left w:val="nil"/>
              <w:bottom w:val="nil"/>
              <w:right w:val="nil"/>
            </w:tcBorders>
            <w:tcMar>
              <w:top w:w="0" w:type="dxa"/>
              <w:left w:w="62" w:type="dxa"/>
              <w:bottom w:w="0" w:type="dxa"/>
              <w:right w:w="62" w:type="dxa"/>
            </w:tcMar>
          </w:tcPr>
          <w:p w:rsidR="00000000" w:rsidRPr="00F046D3" w:rsidP="00F046D3">
            <w:pPr>
              <w:pStyle w:val="List"/>
            </w:pPr>
            <w:r w:rsidRPr="00F046D3">
              <w:t>2.1. Develop packaged products or programs to meet requirements of specific customers or markets.</w:t>
            </w:r>
          </w:p>
          <w:p w:rsidR="00000000" w:rsidRPr="00F046D3" w:rsidP="00F046D3">
            <w:pPr>
              <w:pStyle w:val="List"/>
            </w:pPr>
            <w:r w:rsidRPr="00F046D3">
              <w:t>2.2. Combine and integrate program components to create maximum value and saleability within constraints.</w:t>
            </w:r>
          </w:p>
          <w:p w:rsidR="00000000" w:rsidRPr="00F046D3" w:rsidP="00F046D3">
            <w:pPr>
              <w:pStyle w:val="List"/>
            </w:pPr>
            <w:r w:rsidRPr="00F046D3">
              <w:t>2.3. Make agreements with suppliers according to org</w:t>
            </w:r>
            <w:r w:rsidRPr="00F046D3">
              <w:t>anisation profit and other requirements and confirm in writing.</w:t>
            </w:r>
          </w:p>
          <w:p w:rsidR="00000000" w:rsidRPr="00F046D3" w:rsidP="00F046D3">
            <w:pPr>
              <w:pStyle w:val="List"/>
            </w:pPr>
            <w:r w:rsidRPr="00F046D3">
              <w:t>2.4. Check and incorporate legal requirements.</w:t>
            </w:r>
          </w:p>
          <w:p w:rsidR="00000000" w:rsidP="00F046D3">
            <w:pPr>
              <w:pStyle w:val="List"/>
              <w:rPr>
                <w:lang w:val="en-NZ"/>
              </w:rPr>
            </w:pPr>
            <w:r w:rsidRPr="00F046D3">
              <w:t>2.5. Cost programs to ensure profitability and consideration of key financial factors.</w:t>
            </w:r>
          </w:p>
        </w:tc>
      </w:tr>
      <w:tr w:rsidTr="00F046D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046D3">
            <w:pPr>
              <w:pStyle w:val="List"/>
              <w:rPr>
                <w:lang w:val="en-NZ"/>
              </w:rPr>
            </w:pPr>
            <w:r w:rsidRPr="00F046D3">
              <w:t>3.  Finalise product packaging.</w:t>
            </w:r>
          </w:p>
        </w:tc>
        <w:tc>
          <w:tcPr>
            <w:tcW w:w="6350" w:type="dxa"/>
            <w:tcBorders>
              <w:top w:val="nil"/>
              <w:left w:val="nil"/>
              <w:bottom w:val="nil"/>
              <w:right w:val="nil"/>
            </w:tcBorders>
            <w:tcMar>
              <w:top w:w="0" w:type="dxa"/>
              <w:left w:w="62" w:type="dxa"/>
              <w:bottom w:w="0" w:type="dxa"/>
              <w:right w:w="62" w:type="dxa"/>
            </w:tcMar>
          </w:tcPr>
          <w:p w:rsidR="00000000" w:rsidRPr="00F046D3" w:rsidP="00F046D3">
            <w:pPr>
              <w:pStyle w:val="List"/>
            </w:pPr>
            <w:r w:rsidRPr="00F046D3">
              <w:t>3.1. Clearly document and</w:t>
            </w:r>
            <w:r w:rsidRPr="00F046D3">
              <w:t xml:space="preserve"> present product or program and pricing structures, including details of inclusions, exclusions and add-ons.</w:t>
            </w:r>
          </w:p>
          <w:p w:rsidR="00000000" w:rsidRPr="00F046D3" w:rsidP="00F046D3">
            <w:pPr>
              <w:pStyle w:val="List"/>
            </w:pPr>
            <w:r w:rsidRPr="00F046D3">
              <w:t>3.2. Review and adjust products or programs and pricing structures in response to feedback from customers or colleagues.</w:t>
            </w:r>
          </w:p>
          <w:p w:rsidR="00000000" w:rsidRPr="00F046D3" w:rsidP="00F046D3">
            <w:pPr>
              <w:pStyle w:val="List"/>
            </w:pPr>
            <w:r w:rsidRPr="00F046D3">
              <w:t>3.3. Present final product</w:t>
            </w:r>
            <w:r w:rsidRPr="00F046D3">
              <w:t xml:space="preserve"> or program details for approval within required timeframes.</w:t>
            </w:r>
          </w:p>
        </w:tc>
      </w:tr>
    </w:tbl>
    <w:p w:rsidR="00000000" w:rsidRPr="00F046D3" w:rsidP="00F046D3">
      <w:pPr>
        <w:pStyle w:val="BodyText"/>
      </w:pPr>
    </w:p>
    <w:p w:rsidR="00000000" w:rsidRPr="00F046D3" w:rsidP="00F046D3">
      <w:pPr>
        <w:pStyle w:val="AllowPageBreak"/>
      </w:pPr>
    </w:p>
    <w:p w:rsidR="00000000" w:rsidRPr="00F046D3" w:rsidP="00F046D3">
      <w:pPr>
        <w:pStyle w:val="Heading1"/>
      </w:pPr>
      <w:bookmarkStart w:id="7" w:name="O_1230310"/>
      <w:bookmarkEnd w:id="7"/>
      <w:r w:rsidRPr="00F046D3">
        <w:t>Foundation Skills</w:t>
      </w:r>
    </w:p>
    <w:tbl>
      <w:tblPr>
        <w:tblW w:w="0" w:type="auto"/>
        <w:tblLayout w:type="fixed"/>
        <w:tblCellMar>
          <w:left w:w="62" w:type="dxa"/>
          <w:right w:w="62" w:type="dxa"/>
        </w:tblCellMar>
        <w:tblLook w:val="0000"/>
      </w:tblPr>
      <w:tblGrid>
        <w:gridCol w:w="2694"/>
        <w:gridCol w:w="6350"/>
      </w:tblGrid>
      <w:tr w:rsidTr="00F046D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rPr>
                <w:rStyle w:val="Emphasis"/>
              </w:rPr>
              <w:t>Foundation skills essential to performance in this unit, but not explicit in the performance criteria are listed here, along with a brief context statement.</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46D3" w:rsidP="00F046D3">
            <w:pPr>
              <w:pStyle w:val="BodyText"/>
            </w:pPr>
            <w:r w:rsidRPr="00F046D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rPr>
                <w:rStyle w:val="SpecialBold"/>
              </w:rPr>
              <w:t>DESCRIPTION</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Reading skills to:</w:t>
            </w:r>
          </w:p>
        </w:tc>
        <w:tc>
          <w:tcPr>
            <w:tcW w:w="6350" w:type="dxa"/>
            <w:tcBorders>
              <w:top w:val="nil"/>
              <w:left w:val="nil"/>
              <w:bottom w:val="nil"/>
              <w:right w:val="nil"/>
            </w:tcBorders>
            <w:tcMar>
              <w:top w:w="0" w:type="dxa"/>
              <w:left w:w="62" w:type="dxa"/>
              <w:bottom w:w="0" w:type="dxa"/>
              <w:right w:w="62" w:type="dxa"/>
            </w:tcMar>
          </w:tcPr>
          <w:p w:rsidR="00000000" w:rsidP="00F046D3">
            <w:pPr>
              <w:pStyle w:val="ListBullet"/>
              <w:rPr>
                <w:lang w:val="en-NZ"/>
              </w:rPr>
            </w:pPr>
            <w:r w:rsidRPr="00F046D3">
              <w:t>interpret complex supplier component product information, contracts and costs.</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Writing skills to:</w:t>
            </w:r>
          </w:p>
        </w:tc>
        <w:tc>
          <w:tcPr>
            <w:tcW w:w="6350" w:type="dxa"/>
            <w:tcBorders>
              <w:top w:val="nil"/>
              <w:left w:val="nil"/>
              <w:bottom w:val="nil"/>
              <w:right w:val="nil"/>
            </w:tcBorders>
            <w:tcMar>
              <w:top w:w="0" w:type="dxa"/>
              <w:left w:w="62" w:type="dxa"/>
              <w:bottom w:w="0" w:type="dxa"/>
              <w:right w:w="62" w:type="dxa"/>
            </w:tcMar>
          </w:tcPr>
          <w:p w:rsidR="00000000" w:rsidP="00F046D3">
            <w:pPr>
              <w:pStyle w:val="ListBullet"/>
              <w:rPr>
                <w:lang w:val="en-NZ"/>
              </w:rPr>
            </w:pPr>
            <w:r w:rsidRPr="00F046D3">
              <w:t>document complex product information, programs and pricing structures and specific conditions that apply.</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046D3">
            <w:pPr>
              <w:pStyle w:val="ListBullet"/>
              <w:rPr>
                <w:lang w:val="en-NZ"/>
              </w:rPr>
            </w:pPr>
            <w:r w:rsidRPr="00F046D3">
              <w:t>liaise with customers and colleagues on practical operational issues.</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Numeracy skills to:</w:t>
            </w:r>
          </w:p>
        </w:tc>
        <w:tc>
          <w:tcPr>
            <w:tcW w:w="6350" w:type="dxa"/>
            <w:tcBorders>
              <w:top w:val="nil"/>
              <w:left w:val="nil"/>
              <w:bottom w:val="nil"/>
              <w:right w:val="nil"/>
            </w:tcBorders>
            <w:tcMar>
              <w:top w:w="0" w:type="dxa"/>
              <w:left w:w="62" w:type="dxa"/>
              <w:bottom w:w="0" w:type="dxa"/>
              <w:right w:w="62" w:type="dxa"/>
            </w:tcMar>
          </w:tcPr>
          <w:p w:rsidR="00000000" w:rsidP="00F046D3">
            <w:pPr>
              <w:pStyle w:val="ListBullet"/>
              <w:rPr>
                <w:lang w:val="en-NZ"/>
              </w:rPr>
            </w:pPr>
            <w:r w:rsidRPr="00F046D3">
              <w:t xml:space="preserve">calculate complex costing components and different </w:t>
            </w:r>
            <w:r w:rsidRPr="00F046D3">
              <w:t>commission and mark-up structures.</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Problem-solving skills to:</w:t>
            </w:r>
          </w:p>
        </w:tc>
        <w:tc>
          <w:tcPr>
            <w:tcW w:w="6350" w:type="dxa"/>
            <w:tcBorders>
              <w:top w:val="nil"/>
              <w:left w:val="nil"/>
              <w:bottom w:val="nil"/>
              <w:right w:val="nil"/>
            </w:tcBorders>
            <w:tcMar>
              <w:top w:w="0" w:type="dxa"/>
              <w:left w:w="62" w:type="dxa"/>
              <w:bottom w:w="0" w:type="dxa"/>
              <w:right w:w="62" w:type="dxa"/>
            </w:tcMar>
          </w:tcPr>
          <w:p w:rsidR="00000000" w:rsidP="00F046D3">
            <w:pPr>
              <w:pStyle w:val="ListBullet"/>
              <w:rPr>
                <w:lang w:val="en-NZ"/>
              </w:rPr>
            </w:pPr>
            <w:r w:rsidRPr="00F046D3">
              <w:t>respond to need fo</w:t>
            </w:r>
            <w:r w:rsidRPr="00F046D3">
              <w:t>r variations and adjustments in potentially complex itineraries or products.</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F046D3">
            <w:pPr>
              <w:pStyle w:val="ListBullet"/>
              <w:rPr>
                <w:lang w:val="en-NZ"/>
              </w:rPr>
            </w:pPr>
            <w:r w:rsidRPr="00F046D3">
              <w:t>assess research findings and match destinations and products to specific customer or market needs.</w:t>
            </w:r>
          </w:p>
        </w:tc>
      </w:tr>
      <w:tr w:rsidTr="00F046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46D3">
            <w:pPr>
              <w:pStyle w:val="BodyText"/>
              <w:rPr>
                <w:lang w:val="en-NZ"/>
              </w:rPr>
            </w:pPr>
            <w:r w:rsidRPr="00F046D3">
              <w:t>Technology skills to:</w:t>
            </w:r>
          </w:p>
        </w:tc>
        <w:tc>
          <w:tcPr>
            <w:tcW w:w="6350" w:type="dxa"/>
            <w:tcBorders>
              <w:top w:val="nil"/>
              <w:left w:val="nil"/>
              <w:bottom w:val="nil"/>
              <w:right w:val="nil"/>
            </w:tcBorders>
            <w:tcMar>
              <w:top w:w="0" w:type="dxa"/>
              <w:left w:w="62" w:type="dxa"/>
              <w:bottom w:w="0" w:type="dxa"/>
              <w:right w:w="62" w:type="dxa"/>
            </w:tcMar>
          </w:tcPr>
          <w:p w:rsidR="00000000" w:rsidRPr="00F046D3" w:rsidP="00F046D3">
            <w:pPr>
              <w:pStyle w:val="ListBullet"/>
            </w:pPr>
            <w:r w:rsidRPr="00F046D3">
              <w:t>use software to prepare and present different package components for different customer types or markets.</w:t>
            </w:r>
          </w:p>
        </w:tc>
      </w:tr>
    </w:tbl>
    <w:p w:rsidR="00000000" w:rsidRPr="00F046D3" w:rsidP="00F046D3">
      <w:pPr>
        <w:pStyle w:val="BodyText"/>
      </w:pPr>
    </w:p>
    <w:p w:rsidR="00000000" w:rsidRPr="00F046D3" w:rsidP="00F046D3">
      <w:pPr>
        <w:pStyle w:val="AllowPageBreak"/>
      </w:pPr>
    </w:p>
    <w:p w:rsidR="00000000" w:rsidRPr="00F046D3" w:rsidP="00F046D3">
      <w:pPr>
        <w:pStyle w:val="Heading1"/>
      </w:pPr>
      <w:bookmarkStart w:id="8" w:name="O_1230309"/>
      <w:bookmarkEnd w:id="8"/>
      <w:r w:rsidRPr="00F046D3">
        <w:t>Unit Mapping Information</w:t>
      </w:r>
    </w:p>
    <w:p w:rsidR="00000000" w:rsidRPr="00F046D3" w:rsidP="002C6FCD">
      <w:pPr>
        <w:pStyle w:val="BodyText"/>
      </w:pPr>
      <w:r w:rsidRPr="00F046D3">
        <w:t>Supersedes and is equivalent to SITTPPD001 Package tourism products.</w:t>
      </w:r>
    </w:p>
    <w:p w:rsidR="00000000" w:rsidRPr="00F046D3" w:rsidP="00F046D3">
      <w:pPr>
        <w:pStyle w:val="Heading1"/>
      </w:pPr>
      <w:bookmarkStart w:id="9" w:name="O_1230302"/>
      <w:bookmarkEnd w:id="9"/>
      <w:r w:rsidRPr="00F046D3">
        <w:t>Links</w:t>
      </w:r>
    </w:p>
    <w:p w:rsidR="00000000" w:rsidRPr="00F046D3" w:rsidP="002C6FCD">
      <w:pPr>
        <w:pStyle w:val="BodyText"/>
      </w:pPr>
      <w:r w:rsidRPr="00F046D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44A62">
        <w:rPr>
          <w:rStyle w:val="Hyperlink"/>
        </w:rPr>
        <w:t>https://vetnet.gov.au/Pages/TrainingDocs.aspx?q=68c40a93-e51d-4e0f-bc06-899dff092694</w:t>
      </w:r>
      <w:r>
        <w:fldChar w:fldCharType="end"/>
      </w:r>
    </w:p>
    <w:p w:rsidR="00000000" w:rsidRPr="00F046D3" w:rsidP="002C6FCD">
      <w:pPr>
        <w:pStyle w:val="BodyText"/>
        <w:sectPr w:rsidSect="00F046D3">
          <w:headerReference w:type="default" r:id="rId10"/>
          <w:footerReference w:type="default" r:id="rId11"/>
          <w:pgSz w:w="11908" w:h="16833"/>
          <w:pgMar w:top="1702" w:right="1418" w:bottom="1702" w:left="1418" w:header="992" w:footer="992" w:gutter="0"/>
          <w:cols w:space="720"/>
          <w:noEndnote/>
          <w:docGrid w:linePitch="299"/>
        </w:sectPr>
      </w:pPr>
    </w:p>
    <w:p w:rsidR="00000000" w:rsidRPr="00F046D3" w:rsidP="00F046D3">
      <w:pPr>
        <w:pStyle w:val="SuperHeading"/>
      </w:pPr>
      <w:r w:rsidRPr="00F046D3">
        <w:t>Assessment Requirements for SITTPPD012 Package tourism products</w:t>
      </w:r>
    </w:p>
    <w:p w:rsidR="00000000" w:rsidRPr="00F046D3" w:rsidP="00F046D3">
      <w:pPr>
        <w:pStyle w:val="Heading1"/>
      </w:pPr>
      <w:bookmarkStart w:id="10" w:name="O_1230304"/>
      <w:bookmarkEnd w:id="10"/>
      <w:r w:rsidRPr="00F046D3">
        <w:t>Modification History</w:t>
      </w:r>
    </w:p>
    <w:p w:rsidR="00000000" w:rsidRPr="00F046D3" w:rsidP="002C6FCD">
      <w:pPr>
        <w:pStyle w:val="BodyText"/>
      </w:pPr>
      <w:r w:rsidRPr="00F046D3">
        <w:t>Not applicable.</w:t>
      </w:r>
    </w:p>
    <w:p w:rsidR="00000000" w:rsidRPr="00F046D3" w:rsidP="00F046D3">
      <w:pPr>
        <w:pStyle w:val="Heading1"/>
      </w:pPr>
      <w:bookmarkStart w:id="11" w:name="O_1230307"/>
      <w:bookmarkEnd w:id="11"/>
      <w:r w:rsidRPr="00F046D3">
        <w:t>Performance Evidence</w:t>
      </w:r>
    </w:p>
    <w:p w:rsidR="00000000" w:rsidRPr="00F046D3" w:rsidP="002C6FCD">
      <w:pPr>
        <w:pStyle w:val="BodyText"/>
      </w:pPr>
      <w:r w:rsidRPr="00F046D3">
        <w:t>Evidence of the ability to complete tasks outlined in elements and performance criteria of this unit in the context of the job role, and:</w:t>
      </w:r>
    </w:p>
    <w:p w:rsidR="00000000" w:rsidRPr="00F046D3" w:rsidP="00F046D3">
      <w:pPr>
        <w:pStyle w:val="ListBullet"/>
      </w:pPr>
      <w:r w:rsidRPr="00F046D3">
        <w:t>source and package products for three different types of travellers from among the following customer groups or markets:</w:t>
      </w:r>
    </w:p>
    <w:p w:rsidR="00000000" w:rsidRPr="00F046D3" w:rsidP="00F046D3">
      <w:pPr>
        <w:pStyle w:val="ListBullet2"/>
      </w:pPr>
      <w:r w:rsidRPr="00F046D3">
        <w:t>Australians travelling internationally (outbound)</w:t>
      </w:r>
    </w:p>
    <w:p w:rsidR="00000000" w:rsidRPr="00F046D3" w:rsidP="00F046D3">
      <w:pPr>
        <w:pStyle w:val="ListBullet2"/>
      </w:pPr>
      <w:r w:rsidRPr="00F046D3">
        <w:t>domestic tourists travelling within Australia</w:t>
      </w:r>
    </w:p>
    <w:p w:rsidR="00000000" w:rsidRPr="00F046D3" w:rsidP="00F046D3">
      <w:pPr>
        <w:pStyle w:val="ListBullet2"/>
      </w:pPr>
      <w:r w:rsidRPr="00F046D3">
        <w:t>international tourists travelling within Australia (inbound)</w:t>
      </w:r>
    </w:p>
    <w:p w:rsidR="00000000" w:rsidRPr="00F046D3" w:rsidP="00F046D3">
      <w:pPr>
        <w:pStyle w:val="ListBullet2"/>
      </w:pPr>
      <w:r w:rsidRPr="00F046D3">
        <w:t>special interest groups</w:t>
      </w:r>
    </w:p>
    <w:p w:rsidR="00000000" w:rsidRPr="00F046D3" w:rsidP="00F046D3">
      <w:pPr>
        <w:pStyle w:val="ListBullet"/>
      </w:pPr>
      <w:r w:rsidRPr="00F046D3">
        <w:t>develop and cost practical programs for each of the above travellers that include at least six product or service components listed in the knowledge evidence</w:t>
      </w:r>
    </w:p>
    <w:p w:rsidR="00000000" w:rsidRPr="00F046D3" w:rsidP="00F046D3">
      <w:pPr>
        <w:pStyle w:val="ListBullet"/>
      </w:pPr>
      <w:r w:rsidRPr="00F046D3">
        <w:t>package each</w:t>
      </w:r>
      <w:r w:rsidRPr="00F046D3">
        <w:t xml:space="preserve"> of the above programs to ensure practical options that meet requirements of above travellers including:</w:t>
      </w:r>
    </w:p>
    <w:p w:rsidR="00000000" w:rsidRPr="00F046D3" w:rsidP="00F046D3">
      <w:pPr>
        <w:pStyle w:val="ListBullet2"/>
      </w:pPr>
      <w:r w:rsidRPr="00F046D3">
        <w:t>budget</w:t>
      </w:r>
    </w:p>
    <w:p w:rsidR="00000000" w:rsidRPr="00F046D3" w:rsidP="00F046D3">
      <w:pPr>
        <w:pStyle w:val="ListBullet2"/>
      </w:pPr>
      <w:r w:rsidRPr="00F046D3">
        <w:t>cultural requirements</w:t>
      </w:r>
    </w:p>
    <w:p w:rsidR="00000000" w:rsidRPr="00F046D3" w:rsidP="00F046D3">
      <w:pPr>
        <w:pStyle w:val="ListBullet2"/>
      </w:pPr>
      <w:r w:rsidRPr="00F046D3">
        <w:t>destination preferences</w:t>
      </w:r>
    </w:p>
    <w:p w:rsidR="00000000" w:rsidRPr="00F046D3" w:rsidP="00F046D3">
      <w:pPr>
        <w:pStyle w:val="ListBullet2"/>
      </w:pPr>
      <w:r w:rsidRPr="00F046D3">
        <w:t>integration, at least once, into a wider touring, event or sporting program</w:t>
      </w:r>
    </w:p>
    <w:p w:rsidR="00000000" w:rsidRPr="00F046D3" w:rsidP="00F046D3">
      <w:pPr>
        <w:pStyle w:val="ListBullet2"/>
      </w:pPr>
      <w:r w:rsidRPr="00F046D3">
        <w:t>product and service p</w:t>
      </w:r>
      <w:r w:rsidRPr="00F046D3">
        <w:t>references and requirements</w:t>
      </w:r>
    </w:p>
    <w:p w:rsidR="00000000" w:rsidRPr="00F046D3" w:rsidP="00F046D3">
      <w:pPr>
        <w:pStyle w:val="ListBullet2"/>
      </w:pPr>
      <w:r w:rsidRPr="00F046D3">
        <w:t>time constraints.</w:t>
      </w:r>
    </w:p>
    <w:p w:rsidR="00000000" w:rsidRPr="00F046D3" w:rsidP="00F046D3">
      <w:pPr>
        <w:pStyle w:val="AllowPageBreak"/>
      </w:pPr>
    </w:p>
    <w:p w:rsidR="00000000" w:rsidRPr="00F046D3" w:rsidP="00F046D3">
      <w:pPr>
        <w:pStyle w:val="Heading1"/>
      </w:pPr>
      <w:bookmarkStart w:id="12" w:name="O_1230306"/>
      <w:bookmarkEnd w:id="12"/>
      <w:r w:rsidRPr="00F046D3">
        <w:t>Knowledge Evidence</w:t>
      </w:r>
    </w:p>
    <w:p w:rsidR="00000000" w:rsidRPr="00F046D3" w:rsidP="002C6FCD">
      <w:pPr>
        <w:pStyle w:val="BodyText"/>
      </w:pPr>
      <w:r w:rsidRPr="00F046D3">
        <w:t>Demonstrated knowledge required to complete the tasks outlined in elements and performance criteria of this unit:</w:t>
      </w:r>
    </w:p>
    <w:p w:rsidR="00000000" w:rsidRPr="00F046D3" w:rsidP="00F046D3">
      <w:pPr>
        <w:pStyle w:val="ListBullet"/>
      </w:pPr>
      <w:r w:rsidRPr="00F046D3">
        <w:t>tourism industry information sources</w:t>
      </w:r>
    </w:p>
    <w:p w:rsidR="00000000" w:rsidRPr="00F046D3" w:rsidP="00F046D3">
      <w:pPr>
        <w:pStyle w:val="ListBullet"/>
      </w:pPr>
      <w:r w:rsidRPr="00F046D3">
        <w:t>industry information or destination marketing networks and their value in research for the packaging process</w:t>
      </w:r>
    </w:p>
    <w:p w:rsidR="00000000" w:rsidRPr="00F046D3" w:rsidP="00F046D3">
      <w:pPr>
        <w:pStyle w:val="ListBullet"/>
      </w:pPr>
      <w:r w:rsidRPr="00F046D3">
        <w:t>research approaches relevant to packaging tourism products:</w:t>
      </w:r>
    </w:p>
    <w:p w:rsidR="00000000" w:rsidRPr="00F046D3" w:rsidP="00F046D3">
      <w:pPr>
        <w:pStyle w:val="ListBullet2"/>
      </w:pPr>
      <w:r w:rsidRPr="00F046D3">
        <w:t>desk research</w:t>
      </w:r>
    </w:p>
    <w:p w:rsidR="00000000" w:rsidRPr="00F046D3" w:rsidP="00F046D3">
      <w:pPr>
        <w:pStyle w:val="ListBullet2"/>
      </w:pPr>
      <w:r w:rsidRPr="00F046D3">
        <w:t>destination or site inspection</w:t>
      </w:r>
    </w:p>
    <w:p w:rsidR="00000000" w:rsidRPr="00F046D3" w:rsidP="00F046D3">
      <w:pPr>
        <w:pStyle w:val="ListBullet2"/>
      </w:pPr>
      <w:r w:rsidRPr="00F046D3">
        <w:t>personal contact with tourism authorities</w:t>
      </w:r>
      <w:r w:rsidRPr="00F046D3">
        <w:t>, product suppliers or distribution network</w:t>
      </w:r>
    </w:p>
    <w:p w:rsidR="00000000" w:rsidRPr="00F046D3" w:rsidP="00F046D3">
      <w:pPr>
        <w:pStyle w:val="ListBullet"/>
      </w:pPr>
      <w:r w:rsidRPr="00F046D3">
        <w:t>customer or market product preferences and requirements relevant to the industry sector</w:t>
      </w:r>
    </w:p>
    <w:p w:rsidR="00000000" w:rsidRPr="00F046D3" w:rsidP="00F046D3">
      <w:pPr>
        <w:pStyle w:val="ListBullet"/>
      </w:pPr>
      <w:r w:rsidRPr="00F046D3">
        <w:t>market suitability considerations:</w:t>
      </w:r>
    </w:p>
    <w:p w:rsidR="00000000" w:rsidRPr="00F046D3" w:rsidP="00F046D3">
      <w:pPr>
        <w:pStyle w:val="ListBullet2"/>
      </w:pPr>
      <w:r w:rsidRPr="00F046D3">
        <w:t>accessibility</w:t>
      </w:r>
    </w:p>
    <w:p w:rsidR="00000000" w:rsidRPr="00F046D3" w:rsidP="00F046D3">
      <w:pPr>
        <w:pStyle w:val="ListBullet2"/>
      </w:pPr>
      <w:r w:rsidRPr="00F046D3">
        <w:t>availability</w:t>
      </w:r>
    </w:p>
    <w:p w:rsidR="00000000" w:rsidRPr="00F046D3" w:rsidP="00F046D3">
      <w:pPr>
        <w:pStyle w:val="ListBullet2"/>
      </w:pPr>
      <w:r w:rsidRPr="00F046D3">
        <w:t>costs</w:t>
      </w:r>
    </w:p>
    <w:p w:rsidR="00000000" w:rsidRPr="00F046D3" w:rsidP="00F046D3">
      <w:pPr>
        <w:pStyle w:val="ListBullet2"/>
      </w:pPr>
      <w:r w:rsidRPr="00F046D3">
        <w:t>features and benefits</w:t>
      </w:r>
    </w:p>
    <w:p w:rsidR="00000000" w:rsidRPr="00F046D3" w:rsidP="00F046D3">
      <w:pPr>
        <w:pStyle w:val="ListBullet2"/>
      </w:pPr>
      <w:r w:rsidRPr="00F046D3">
        <w:t>product match to preferences and requirements</w:t>
      </w:r>
    </w:p>
    <w:p w:rsidR="00000000" w:rsidRPr="00F046D3" w:rsidP="00F046D3">
      <w:pPr>
        <w:pStyle w:val="ListBullet2"/>
      </w:pPr>
      <w:r w:rsidRPr="00F046D3">
        <w:t>profit potential</w:t>
      </w:r>
    </w:p>
    <w:p w:rsidR="00000000" w:rsidRPr="00F046D3" w:rsidP="00F046D3">
      <w:pPr>
        <w:pStyle w:val="ListBullet"/>
      </w:pPr>
      <w:r w:rsidRPr="00F046D3">
        <w:t>quality credentials of operators:</w:t>
      </w:r>
    </w:p>
    <w:p w:rsidR="00000000" w:rsidRPr="00F046D3" w:rsidP="00F046D3">
      <w:pPr>
        <w:pStyle w:val="ListBullet2"/>
      </w:pPr>
      <w:r w:rsidRPr="00F046D3">
        <w:t>customer service and satisfaction record</w:t>
      </w:r>
    </w:p>
    <w:p w:rsidR="00000000" w:rsidRPr="00F046D3" w:rsidP="00F046D3">
      <w:pPr>
        <w:pStyle w:val="ListBullet2"/>
      </w:pPr>
      <w:r w:rsidRPr="00F046D3">
        <w:t>public liability and duty of care policies and procedures</w:t>
      </w:r>
    </w:p>
    <w:p w:rsidR="00000000" w:rsidRPr="00F046D3" w:rsidP="00F046D3">
      <w:pPr>
        <w:pStyle w:val="ListBullet2"/>
      </w:pPr>
      <w:r w:rsidRPr="00F046D3">
        <w:t>environmental and local community protection credentials</w:t>
      </w:r>
    </w:p>
    <w:p w:rsidR="00000000" w:rsidRPr="00F046D3" w:rsidP="00F046D3">
      <w:pPr>
        <w:pStyle w:val="ListBullet2"/>
      </w:pPr>
      <w:r w:rsidRPr="00F046D3">
        <w:t>r</w:t>
      </w:r>
      <w:r w:rsidRPr="00F046D3">
        <w:t>eliability of other tourism operators:</w:t>
      </w:r>
    </w:p>
    <w:p w:rsidR="00000000" w:rsidRPr="00F046D3" w:rsidP="00F046D3">
      <w:pPr>
        <w:pStyle w:val="ListBullet3"/>
      </w:pPr>
      <w:r w:rsidRPr="00F046D3">
        <w:t>in complying with laws</w:t>
      </w:r>
    </w:p>
    <w:p w:rsidR="00000000" w:rsidRPr="00F046D3" w:rsidP="00F046D3">
      <w:pPr>
        <w:pStyle w:val="ListBullet3"/>
      </w:pPr>
      <w:r w:rsidRPr="00F046D3">
        <w:t>to provide promised products and services</w:t>
      </w:r>
    </w:p>
    <w:p w:rsidR="00000000" w:rsidRPr="00F046D3" w:rsidP="00F046D3">
      <w:pPr>
        <w:pStyle w:val="ListBullet2"/>
      </w:pPr>
      <w:r w:rsidRPr="00F046D3">
        <w:t>safety record</w:t>
      </w:r>
    </w:p>
    <w:p w:rsidR="00000000" w:rsidRPr="00F046D3" w:rsidP="00F046D3">
      <w:pPr>
        <w:pStyle w:val="ListBullet"/>
      </w:pPr>
      <w:r w:rsidRPr="00F046D3">
        <w:t>features of typical supply and contractual arrangements with suppliers</w:t>
      </w:r>
    </w:p>
    <w:p w:rsidR="00000000" w:rsidRPr="00F046D3" w:rsidP="00F046D3">
      <w:pPr>
        <w:pStyle w:val="ListBullet"/>
      </w:pPr>
      <w:r w:rsidRPr="00F046D3">
        <w:t>key principles and elements of calculating complex packaged product costings and pricing structures</w:t>
      </w:r>
    </w:p>
    <w:p w:rsidR="00000000" w:rsidRPr="00F046D3" w:rsidP="00F046D3">
      <w:pPr>
        <w:pStyle w:val="ListBullet"/>
      </w:pPr>
      <w:r w:rsidRPr="00F046D3">
        <w:t>key financial factors impacting costing of programs:</w:t>
      </w:r>
    </w:p>
    <w:p w:rsidR="00000000" w:rsidRPr="00F046D3" w:rsidP="00F046D3">
      <w:pPr>
        <w:pStyle w:val="ListBullet2"/>
      </w:pPr>
      <w:r w:rsidRPr="00F046D3">
        <w:t>commission or mark-up structures</w:t>
      </w:r>
    </w:p>
    <w:p w:rsidR="00000000" w:rsidRPr="00F046D3" w:rsidP="00F046D3">
      <w:pPr>
        <w:pStyle w:val="ListBullet2"/>
      </w:pPr>
      <w:r w:rsidRPr="00F046D3">
        <w:t>exchange rate implications</w:t>
      </w:r>
    </w:p>
    <w:p w:rsidR="00000000" w:rsidRPr="00F046D3" w:rsidP="00F046D3">
      <w:pPr>
        <w:pStyle w:val="ListBullet2"/>
      </w:pPr>
      <w:r w:rsidRPr="00F046D3">
        <w:t>profit margin requirements</w:t>
      </w:r>
    </w:p>
    <w:p w:rsidR="00000000" w:rsidRPr="00F046D3" w:rsidP="00F046D3">
      <w:pPr>
        <w:pStyle w:val="ListBullet2"/>
      </w:pPr>
      <w:r w:rsidRPr="00F046D3">
        <w:t>special fees and other charges</w:t>
      </w:r>
    </w:p>
    <w:p w:rsidR="00000000" w:rsidRPr="00F046D3" w:rsidP="00F046D3">
      <w:pPr>
        <w:pStyle w:val="ListBullet2"/>
      </w:pPr>
      <w:r w:rsidRPr="00F046D3">
        <w:t>taxes</w:t>
      </w:r>
    </w:p>
    <w:p w:rsidR="00000000" w:rsidRPr="00F046D3" w:rsidP="00F046D3">
      <w:pPr>
        <w:pStyle w:val="ListBullet"/>
      </w:pPr>
      <w:r w:rsidRPr="00F046D3">
        <w:t>distribution and marketing networks, including those involved in distributing the proposed tourism product or program</w:t>
      </w:r>
    </w:p>
    <w:p w:rsidR="00000000" w:rsidRPr="00F046D3" w:rsidP="00F046D3">
      <w:pPr>
        <w:pStyle w:val="ListBullet"/>
      </w:pPr>
      <w:r w:rsidRPr="00F046D3">
        <w:t>industry commission or mark-up procedures and rates appropriate to the particular sector and the var</w:t>
      </w:r>
      <w:r w:rsidRPr="00F046D3">
        <w:t>ying organisations in the distribution network</w:t>
      </w:r>
    </w:p>
    <w:p w:rsidR="00000000" w:rsidRPr="00F046D3" w:rsidP="00F046D3">
      <w:pPr>
        <w:pStyle w:val="ListBullet"/>
      </w:pPr>
      <w:r w:rsidRPr="00F046D3">
        <w:t>industry practices in packaging products and presenting pricing structures appropriate to different sectors:</w:t>
      </w:r>
    </w:p>
    <w:p w:rsidR="00000000" w:rsidRPr="00F046D3" w:rsidP="00F046D3">
      <w:pPr>
        <w:pStyle w:val="ListBullet2"/>
      </w:pPr>
      <w:r w:rsidRPr="00F046D3">
        <w:t>different costing options:</w:t>
      </w:r>
    </w:p>
    <w:p w:rsidR="00000000" w:rsidRPr="00F046D3" w:rsidP="00F046D3">
      <w:pPr>
        <w:pStyle w:val="ListBullet3"/>
      </w:pPr>
      <w:r w:rsidRPr="00F046D3">
        <w:t>per person</w:t>
      </w:r>
    </w:p>
    <w:p w:rsidR="00000000" w:rsidRPr="00F046D3" w:rsidP="00F046D3">
      <w:pPr>
        <w:pStyle w:val="ListBullet3"/>
      </w:pPr>
      <w:r w:rsidRPr="00F046D3">
        <w:t>per room</w:t>
      </w:r>
    </w:p>
    <w:p w:rsidR="00000000" w:rsidRPr="00F046D3" w:rsidP="00F046D3">
      <w:pPr>
        <w:pStyle w:val="ListBullet3"/>
      </w:pPr>
      <w:r w:rsidRPr="00F046D3">
        <w:t>group</w:t>
      </w:r>
    </w:p>
    <w:p w:rsidR="00000000" w:rsidRPr="00F046D3" w:rsidP="00F046D3">
      <w:pPr>
        <w:pStyle w:val="ListBullet3"/>
      </w:pPr>
      <w:r w:rsidRPr="00F046D3">
        <w:t>all inclusive</w:t>
      </w:r>
    </w:p>
    <w:p w:rsidR="00000000" w:rsidRPr="00F046D3" w:rsidP="00F046D3">
      <w:pPr>
        <w:pStyle w:val="ListBullet3"/>
      </w:pPr>
      <w:r w:rsidRPr="00F046D3">
        <w:t>ground content only</w:t>
      </w:r>
    </w:p>
    <w:p w:rsidR="00000000" w:rsidRPr="00F046D3" w:rsidP="00F046D3">
      <w:pPr>
        <w:pStyle w:val="ListBullet2"/>
      </w:pPr>
      <w:r w:rsidRPr="00F046D3">
        <w:t>typical package styles for different markets or customer types</w:t>
      </w:r>
    </w:p>
    <w:p w:rsidR="00000000" w:rsidRPr="00F046D3" w:rsidP="00F046D3">
      <w:pPr>
        <w:pStyle w:val="ListBullet"/>
      </w:pPr>
      <w:r w:rsidRPr="00F046D3">
        <w:t>product or service components included in tourism programs:</w:t>
      </w:r>
    </w:p>
    <w:p w:rsidR="00000000" w:rsidRPr="00F046D3" w:rsidP="00F046D3">
      <w:pPr>
        <w:pStyle w:val="ListBullet2"/>
      </w:pPr>
      <w:r w:rsidRPr="00F046D3">
        <w:t>accommodation</w:t>
      </w:r>
    </w:p>
    <w:p w:rsidR="00000000" w:rsidRPr="00F046D3" w:rsidP="00F046D3">
      <w:pPr>
        <w:pStyle w:val="ListBullet2"/>
      </w:pPr>
      <w:r w:rsidRPr="00F046D3">
        <w:t>activities</w:t>
      </w:r>
    </w:p>
    <w:p w:rsidR="00000000" w:rsidRPr="00F046D3" w:rsidP="00F046D3">
      <w:pPr>
        <w:pStyle w:val="ListBullet2"/>
      </w:pPr>
      <w:r w:rsidRPr="00F046D3">
        <w:t>cruises</w:t>
      </w:r>
    </w:p>
    <w:p w:rsidR="00000000" w:rsidRPr="00F046D3" w:rsidP="00F046D3">
      <w:pPr>
        <w:pStyle w:val="ListBullet2"/>
      </w:pPr>
      <w:r w:rsidRPr="00F046D3">
        <w:t>entertainment</w:t>
      </w:r>
    </w:p>
    <w:p w:rsidR="00000000" w:rsidRPr="00F046D3" w:rsidP="00F046D3">
      <w:pPr>
        <w:pStyle w:val="ListBullet2"/>
      </w:pPr>
      <w:r w:rsidRPr="00F046D3">
        <w:t>entrances to attractions, museums, events and exhibits</w:t>
      </w:r>
    </w:p>
    <w:p w:rsidR="00000000" w:rsidRPr="00F046D3" w:rsidP="00F046D3">
      <w:pPr>
        <w:pStyle w:val="ListBullet2"/>
      </w:pPr>
      <w:r w:rsidRPr="00F046D3">
        <w:t>food, beverage and catering</w:t>
      </w:r>
    </w:p>
    <w:p w:rsidR="00000000" w:rsidRPr="00F046D3" w:rsidP="00F046D3">
      <w:pPr>
        <w:pStyle w:val="ListBullet2"/>
      </w:pPr>
      <w:r w:rsidRPr="00F046D3">
        <w:t>tour guiding services</w:t>
      </w:r>
    </w:p>
    <w:p w:rsidR="00000000" w:rsidRPr="00F046D3" w:rsidP="00F046D3">
      <w:pPr>
        <w:pStyle w:val="ListBullet2"/>
      </w:pPr>
      <w:r w:rsidRPr="00F046D3">
        <w:t>tours</w:t>
      </w:r>
    </w:p>
    <w:p w:rsidR="00000000" w:rsidRPr="00F046D3" w:rsidP="00F046D3">
      <w:pPr>
        <w:pStyle w:val="ListBullet2"/>
      </w:pPr>
      <w:r w:rsidRPr="00F046D3">
        <w:t>transport</w:t>
      </w:r>
    </w:p>
    <w:p w:rsidR="00000000" w:rsidRPr="00F046D3" w:rsidP="00F046D3">
      <w:pPr>
        <w:pStyle w:val="ListBullet2"/>
      </w:pPr>
      <w:r w:rsidRPr="00F046D3">
        <w:t>vehicle rental</w:t>
      </w:r>
    </w:p>
    <w:p w:rsidR="00000000" w:rsidRPr="00F046D3" w:rsidP="00F046D3">
      <w:pPr>
        <w:pStyle w:val="ListBullet"/>
      </w:pPr>
      <w:r w:rsidRPr="00F046D3">
        <w:t>aspects of laws that impact on tourism operations and actions required of tourism operators:</w:t>
      </w:r>
    </w:p>
    <w:p w:rsidR="00000000" w:rsidRPr="00F046D3" w:rsidP="00F046D3">
      <w:pPr>
        <w:pStyle w:val="ListBullet2"/>
      </w:pPr>
      <w:r w:rsidRPr="00F046D3">
        <w:t>consumer protection:</w:t>
      </w:r>
    </w:p>
    <w:p w:rsidR="00000000" w:rsidRPr="00F046D3" w:rsidP="00F046D3">
      <w:pPr>
        <w:pStyle w:val="ListBullet3"/>
      </w:pPr>
      <w:r w:rsidRPr="00F046D3">
        <w:t>providing services as advertised</w:t>
      </w:r>
    </w:p>
    <w:p w:rsidR="00000000" w:rsidRPr="00F046D3" w:rsidP="00F046D3">
      <w:pPr>
        <w:pStyle w:val="ListBullet3"/>
      </w:pPr>
      <w:r w:rsidRPr="00F046D3">
        <w:t>terms and conditions</w:t>
      </w:r>
    </w:p>
    <w:p w:rsidR="00000000" w:rsidRPr="00F046D3" w:rsidP="00F046D3">
      <w:pPr>
        <w:pStyle w:val="ListBullet3"/>
      </w:pPr>
      <w:r w:rsidRPr="00F046D3">
        <w:t>refund requirements</w:t>
      </w:r>
    </w:p>
    <w:p w:rsidR="00000000" w:rsidRPr="00F046D3" w:rsidP="00F046D3">
      <w:pPr>
        <w:pStyle w:val="ListBullet3"/>
      </w:pPr>
      <w:r w:rsidRPr="00F046D3">
        <w:t>cancellation fees</w:t>
      </w:r>
    </w:p>
    <w:p w:rsidR="00000000" w:rsidRPr="00F046D3" w:rsidP="00F046D3">
      <w:pPr>
        <w:pStyle w:val="ListBullet2"/>
      </w:pPr>
      <w:r w:rsidRPr="00F046D3">
        <w:t>child sex tourism</w:t>
      </w:r>
    </w:p>
    <w:p w:rsidR="00000000" w:rsidRPr="00F046D3" w:rsidP="00F046D3">
      <w:pPr>
        <w:pStyle w:val="ListBullet2"/>
      </w:pPr>
      <w:r w:rsidRPr="00F046D3">
        <w:t>legal liability insurance requirements and duty of care of customers</w:t>
      </w:r>
    </w:p>
    <w:p w:rsidR="00000000" w:rsidRPr="00F046D3" w:rsidP="00F046D3">
      <w:pPr>
        <w:pStyle w:val="ListBullet2"/>
      </w:pPr>
      <w:r w:rsidRPr="00F046D3">
        <w:t>environmental protection:</w:t>
      </w:r>
    </w:p>
    <w:p w:rsidR="00000000" w:rsidRPr="00F046D3" w:rsidP="00F046D3">
      <w:pPr>
        <w:pStyle w:val="ListBullet3"/>
      </w:pPr>
      <w:r w:rsidRPr="00F046D3">
        <w:t>licences</w:t>
      </w:r>
    </w:p>
    <w:p w:rsidR="00000000" w:rsidRPr="00F046D3" w:rsidP="00F046D3">
      <w:pPr>
        <w:pStyle w:val="ListBullet3"/>
      </w:pPr>
      <w:r w:rsidRPr="00F046D3">
        <w:t>permits</w:t>
      </w:r>
    </w:p>
    <w:p w:rsidR="00000000" w:rsidRPr="00F046D3" w:rsidP="00F046D3">
      <w:pPr>
        <w:pStyle w:val="ListBullet3"/>
      </w:pPr>
      <w:r w:rsidRPr="00F046D3">
        <w:t>accreditation</w:t>
      </w:r>
    </w:p>
    <w:p w:rsidR="00000000" w:rsidRPr="00F046D3" w:rsidP="00F046D3">
      <w:pPr>
        <w:pStyle w:val="ListBullet3"/>
      </w:pPr>
      <w:r w:rsidRPr="00F046D3">
        <w:t>minimal impact practice</w:t>
      </w:r>
    </w:p>
    <w:p w:rsidR="00000000" w:rsidRPr="00F046D3" w:rsidP="00F046D3">
      <w:pPr>
        <w:pStyle w:val="ListBullet2"/>
      </w:pPr>
      <w:r w:rsidRPr="00F046D3">
        <w:t>local community protection:</w:t>
      </w:r>
    </w:p>
    <w:p w:rsidR="00000000" w:rsidRPr="00F046D3" w:rsidP="00F046D3">
      <w:pPr>
        <w:pStyle w:val="ListBullet3"/>
      </w:pPr>
      <w:r w:rsidRPr="00F046D3">
        <w:t xml:space="preserve">land ownership, management and access </w:t>
      </w:r>
      <w:r w:rsidRPr="00F046D3">
        <w:t>requirements.</w:t>
      </w:r>
    </w:p>
    <w:p w:rsidR="00000000" w:rsidRPr="00F046D3" w:rsidP="00F046D3">
      <w:pPr>
        <w:pStyle w:val="AllowPageBreak"/>
      </w:pPr>
    </w:p>
    <w:p w:rsidR="00000000" w:rsidRPr="00F046D3" w:rsidP="00F046D3">
      <w:pPr>
        <w:pStyle w:val="Heading1"/>
      </w:pPr>
      <w:bookmarkStart w:id="13" w:name="O_1230305"/>
      <w:bookmarkEnd w:id="13"/>
      <w:r w:rsidRPr="00F046D3">
        <w:t>Assessment Conditions</w:t>
      </w:r>
    </w:p>
    <w:p w:rsidR="00000000" w:rsidRPr="00F046D3" w:rsidP="002C6FCD">
      <w:pPr>
        <w:pStyle w:val="BodyText"/>
      </w:pPr>
      <w:r w:rsidRPr="00F046D3">
        <w:t>Skills must be demonstrated in an operational tourism environment. This can be:</w:t>
      </w:r>
    </w:p>
    <w:p w:rsidR="00000000" w:rsidRPr="00F046D3" w:rsidP="00F046D3">
      <w:pPr>
        <w:pStyle w:val="ListBullet"/>
      </w:pPr>
      <w:r w:rsidRPr="00F046D3">
        <w:t>an industry workplace; or</w:t>
      </w:r>
    </w:p>
    <w:p w:rsidR="00000000" w:rsidRPr="00F046D3" w:rsidP="00F046D3">
      <w:pPr>
        <w:pStyle w:val="ListBullet"/>
      </w:pPr>
      <w:r w:rsidRPr="00F046D3">
        <w:t>a simulated industry environment set up for the purposes of assessment.</w:t>
      </w:r>
    </w:p>
    <w:p w:rsidR="00000000" w:rsidRPr="00F046D3" w:rsidP="002C6FCD">
      <w:pPr>
        <w:pStyle w:val="BodyText"/>
      </w:pPr>
      <w:r w:rsidRPr="00F046D3">
        <w:t>Assessment must ensure access to:</w:t>
      </w:r>
    </w:p>
    <w:p w:rsidR="00000000" w:rsidRPr="00F046D3" w:rsidP="00F046D3">
      <w:pPr>
        <w:pStyle w:val="ListBullet"/>
      </w:pPr>
      <w:r w:rsidRPr="00F046D3">
        <w:t>customer and market information on which products can be based</w:t>
      </w:r>
    </w:p>
    <w:p w:rsidR="00000000" w:rsidRPr="00F046D3" w:rsidP="00F046D3">
      <w:pPr>
        <w:pStyle w:val="ListBullet"/>
      </w:pPr>
      <w:r w:rsidRPr="00F046D3">
        <w:t>current information and communications technology</w:t>
      </w:r>
    </w:p>
    <w:p w:rsidR="00000000" w:rsidRPr="00F046D3" w:rsidP="00F046D3">
      <w:pPr>
        <w:pStyle w:val="ListBullet"/>
      </w:pPr>
      <w:r w:rsidRPr="00F046D3">
        <w:t>current destination and product information sources that support the costing process:</w:t>
      </w:r>
    </w:p>
    <w:p w:rsidR="00000000" w:rsidRPr="00F046D3" w:rsidP="00F046D3">
      <w:pPr>
        <w:pStyle w:val="ListBullet2"/>
      </w:pPr>
      <w:r w:rsidRPr="00F046D3">
        <w:t>brochures</w:t>
      </w:r>
    </w:p>
    <w:p w:rsidR="00000000" w:rsidRPr="00F046D3" w:rsidP="00F046D3">
      <w:pPr>
        <w:pStyle w:val="ListBullet2"/>
      </w:pPr>
      <w:r w:rsidRPr="00F046D3">
        <w:t>tariffs</w:t>
      </w:r>
    </w:p>
    <w:p w:rsidR="00000000" w:rsidRPr="00F046D3" w:rsidP="00F046D3">
      <w:pPr>
        <w:pStyle w:val="ListBullet2"/>
      </w:pPr>
      <w:r w:rsidRPr="00F046D3">
        <w:t>pro</w:t>
      </w:r>
      <w:r w:rsidRPr="00F046D3">
        <w:t>duct sales kits</w:t>
      </w:r>
    </w:p>
    <w:p w:rsidR="00000000" w:rsidRPr="00F046D3" w:rsidP="00F046D3">
      <w:pPr>
        <w:pStyle w:val="ListBullet2"/>
      </w:pPr>
      <w:r w:rsidRPr="00F046D3">
        <w:t>supplier contracts</w:t>
      </w:r>
    </w:p>
    <w:p w:rsidR="00000000" w:rsidRPr="00F046D3" w:rsidP="00F046D3">
      <w:pPr>
        <w:pStyle w:val="ListBullet"/>
      </w:pPr>
      <w:r w:rsidRPr="00F046D3">
        <w:t>customers sufficient in number to reflect different markets and customer types, as well as different required packages. These can be:</w:t>
      </w:r>
    </w:p>
    <w:p w:rsidR="00000000" w:rsidRPr="00F046D3" w:rsidP="00F046D3">
      <w:pPr>
        <w:pStyle w:val="ListBullet2"/>
      </w:pPr>
      <w:r w:rsidRPr="00F046D3">
        <w:t>customers in an industry workplace who are assisted by the individual during the assessment process; or</w:t>
      </w:r>
    </w:p>
    <w:p w:rsidR="00000000" w:rsidRPr="00F046D3" w:rsidP="00F046D3">
      <w:pPr>
        <w:pStyle w:val="ListBullet2"/>
      </w:pPr>
      <w:r w:rsidRPr="00F046D3">
        <w:t>individuals who participate in role plays or simulated activities, set up for the purpose of assessment, in a simulated industry environment operated wi</w:t>
      </w:r>
      <w:r w:rsidRPr="00F046D3">
        <w:t>thin a training organisation.</w:t>
      </w:r>
    </w:p>
    <w:p w:rsidR="00000000" w:rsidRPr="00F046D3" w:rsidP="002C6FCD">
      <w:pPr>
        <w:pStyle w:val="BodyText"/>
      </w:pPr>
      <w:r w:rsidRPr="00F046D3">
        <w:t>Assessors must satisfy the Standards for Registered Training Organisations’ requirements for assessors and have worked in industry for at least three years where they have applied the skills and knowledge of this unit of compe</w:t>
      </w:r>
      <w:r w:rsidRPr="00F046D3">
        <w:t>tency.</w:t>
      </w:r>
    </w:p>
    <w:p w:rsidR="00000000" w:rsidRPr="00F046D3" w:rsidP="00F046D3">
      <w:pPr>
        <w:pStyle w:val="Heading1"/>
      </w:pPr>
      <w:bookmarkStart w:id="14" w:name="O_1230303"/>
      <w:bookmarkEnd w:id="14"/>
      <w:r w:rsidRPr="00F046D3">
        <w:t>Links</w:t>
      </w:r>
    </w:p>
    <w:p w:rsidR="00000000" w:rsidRPr="00F046D3" w:rsidP="002C6FCD">
      <w:pPr>
        <w:pStyle w:val="BodyText"/>
      </w:pPr>
      <w:r w:rsidRPr="00F046D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44A62">
        <w:rPr>
          <w:rStyle w:val="Hyperlink"/>
        </w:rPr>
        <w:t>https://vetnet.gov.au/Pages/TrainingDocs.aspx?q=68c40a93-e51d-4e0f-bc06-899dff092694</w:t>
      </w:r>
      <w:r>
        <w:fldChar w:fldCharType="end"/>
      </w:r>
    </w:p>
    <w:p w:rsidR="00000000" w:rsidRPr="00F046D3" w:rsidP="00F046D3"/>
    <w:sectPr w:rsidSect="00F04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rsidRPr="002C6FCD" w:rsidP="002C6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CD" w:rsidP="00F04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6FCD" w:rsidP="00F04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6FCD" w:rsidP="00F04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rsidP="00F046D3">
    <w:pPr>
      <w:pStyle w:val="Footer"/>
      <w:framePr w:wrap="around"/>
    </w:pPr>
    <w:r>
      <w:fldChar w:fldCharType="begin"/>
    </w:r>
    <w:r>
      <w:instrText xml:space="preserve"> DOCPROPERTY  Subject  \* MERGEFORMAT </w:instrText>
    </w:r>
    <w:r>
      <w:fldChar w:fldCharType="separate"/>
    </w:r>
    <w:r w:rsidR="002C6FCD">
      <w:t>Approved</w:t>
    </w:r>
    <w:r w:rsidR="002C6FCD">
      <w:fldChar w:fldCharType="end"/>
    </w:r>
    <w:r>
      <w:tab/>
      <w:t xml:space="preserve">Page </w:t>
    </w:r>
    <w:r>
      <w:fldChar w:fldCharType="begin"/>
    </w:r>
    <w:r>
      <w:instrText xml:space="preserve"> PAGE  \* Arabic  \* MERGEFORMAT </w:instrText>
    </w:r>
    <w:r>
      <w:fldChar w:fldCharType="separate"/>
    </w:r>
    <w:r w:rsidR="002C6F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6FCD">
      <w:rPr>
        <w:noProof/>
      </w:rPr>
      <w:t>5</w:t>
    </w:r>
    <w:r>
      <w:rPr>
        <w:noProof/>
      </w:rPr>
      <w:fldChar w:fldCharType="end"/>
    </w:r>
  </w:p>
  <w:p w:rsidR="00F046D3" w:rsidP="00F046D3">
    <w:pPr>
      <w:pStyle w:val="Footer"/>
      <w:framePr w:wrap="around"/>
    </w:pPr>
    <w:r>
      <w:t xml:space="preserve">© Commonwealth of Australia, </w:t>
    </w:r>
    <w:r>
      <w:fldChar w:fldCharType="begin"/>
    </w:r>
    <w:r>
      <w:instrText xml:space="preserve"> DATE  \@ "yyyy"  \* MERGEFORMAT </w:instrText>
    </w:r>
    <w:r>
      <w:fldChar w:fldCharType="separate"/>
    </w:r>
    <w:r w:rsidR="002C6FCD">
      <w:rPr>
        <w:noProof/>
      </w:rPr>
      <w:t>2025</w:t>
    </w:r>
    <w:r>
      <w:fldChar w:fldCharType="end"/>
    </w:r>
    <w:r>
      <w:tab/>
    </w:r>
    <w:r>
      <w:fldChar w:fldCharType="begin"/>
    </w:r>
    <w:r>
      <w:instrText xml:space="preserve"> DOCPROPERTY  Author  \* MERGEFORMAT </w:instrText>
    </w:r>
    <w:r>
      <w:fldChar w:fldCharType="separate"/>
    </w:r>
    <w:r w:rsidR="002C6FCD">
      <w:t>Service and Creative Skills Australia</w:t>
    </w:r>
    <w:r w:rsidR="002C6FCD">
      <w:fldChar w:fldCharType="end"/>
    </w:r>
  </w:p>
  <w:p w:rsidR="00F046D3" w:rsidP="00F04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6D3" w:rsidRPr="002C6FCD" w:rsidP="002C6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CD" w:rsidRPr="002D2AF8" w:rsidP="00F046D3">
    <w:pPr>
      <w:pStyle w:val="Header"/>
      <w:framePr w:wrap="around"/>
    </w:pPr>
    <w:r>
      <w:fldChar w:fldCharType="begin"/>
    </w:r>
    <w:r>
      <w:instrText xml:space="preserve"> TITLE   \* MERGEFORMAT </w:instrText>
    </w:r>
    <w:r>
      <w:fldChar w:fldCharType="separate"/>
    </w:r>
    <w:r>
      <w:t>SITTPPD012 Package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6FCD" w:rsidP="00F04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rsidRPr="002D2AF8" w:rsidP="00F046D3">
    <w:pPr>
      <w:pStyle w:val="Header"/>
      <w:framePr w:wrap="around"/>
    </w:pPr>
    <w:r>
      <w:fldChar w:fldCharType="begin"/>
    </w:r>
    <w:r>
      <w:instrText xml:space="preserve"> TITLE   \* MERGEFORMAT </w:instrText>
    </w:r>
    <w:r>
      <w:fldChar w:fldCharType="separate"/>
    </w:r>
    <w:r w:rsidR="002C6FCD">
      <w:t>SITTPPD012 Package tourism products</w:t>
    </w:r>
    <w:r w:rsidR="002C6FCD">
      <w:fldChar w:fldCharType="end"/>
    </w:r>
    <w:r>
      <w:tab/>
      <w:t xml:space="preserve">Date this document was generated: </w:t>
    </w:r>
    <w:r>
      <w:fldChar w:fldCharType="begin"/>
    </w:r>
    <w:r>
      <w:instrText xml:space="preserve"> CREATEDATE  \@ "d MMMM yyyy"  \* MERGEFORMAT </w:instrText>
    </w:r>
    <w:r>
      <w:fldChar w:fldCharType="separate"/>
    </w:r>
    <w:r w:rsidR="002C6FCD">
      <w:rPr>
        <w:noProof/>
      </w:rPr>
      <w:t>2 March 2025</w:t>
    </w:r>
    <w:r>
      <w:fldChar w:fldCharType="end"/>
    </w:r>
  </w:p>
  <w:p w:rsidR="00F046D3" w:rsidP="00F04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61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66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7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6D3"/>
    <w:pPr>
      <w:spacing w:before="360" w:after="60"/>
      <w:outlineLvl w:val="0"/>
    </w:pPr>
    <w:rPr>
      <w:sz w:val="32"/>
    </w:rPr>
  </w:style>
  <w:style w:type="paragraph" w:styleId="Heading2">
    <w:name w:val="heading 2"/>
    <w:basedOn w:val="HeadingBase"/>
    <w:next w:val="BodyText"/>
    <w:link w:val="Heading2Char"/>
    <w:qFormat/>
    <w:rsid w:val="00F046D3"/>
    <w:pPr>
      <w:keepLines/>
      <w:spacing w:before="240" w:after="120"/>
      <w:outlineLvl w:val="1"/>
    </w:pPr>
    <w:rPr>
      <w:sz w:val="28"/>
      <w:szCs w:val="40"/>
    </w:rPr>
  </w:style>
  <w:style w:type="paragraph" w:styleId="Heading3">
    <w:name w:val="heading 3"/>
    <w:basedOn w:val="HeadingBase"/>
    <w:next w:val="BodyText"/>
    <w:link w:val="Heading3Char"/>
    <w:qFormat/>
    <w:rsid w:val="00F046D3"/>
    <w:pPr>
      <w:spacing w:before="180" w:after="120"/>
      <w:outlineLvl w:val="2"/>
    </w:pPr>
    <w:rPr>
      <w:spacing w:val="-10"/>
      <w:kern w:val="32"/>
    </w:rPr>
  </w:style>
  <w:style w:type="paragraph" w:styleId="Heading4">
    <w:name w:val="heading 4"/>
    <w:basedOn w:val="HeadingBase"/>
    <w:next w:val="BodyText"/>
    <w:link w:val="Heading4Char"/>
    <w:qFormat/>
    <w:rsid w:val="00F046D3"/>
    <w:pPr>
      <w:spacing w:before="160" w:after="120"/>
      <w:outlineLvl w:val="3"/>
    </w:pPr>
    <w:rPr>
      <w:sz w:val="22"/>
    </w:rPr>
  </w:style>
  <w:style w:type="paragraph" w:styleId="Heading5">
    <w:name w:val="heading 5"/>
    <w:basedOn w:val="HeadingBase"/>
    <w:next w:val="Normal"/>
    <w:link w:val="Heading5Char"/>
    <w:qFormat/>
    <w:rsid w:val="00F046D3"/>
    <w:pPr>
      <w:spacing w:before="80"/>
      <w:outlineLvl w:val="4"/>
    </w:pPr>
    <w:rPr>
      <w:color w:val="918585"/>
      <w:sz w:val="20"/>
    </w:rPr>
  </w:style>
  <w:style w:type="paragraph" w:styleId="Heading6">
    <w:name w:val="heading 6"/>
    <w:basedOn w:val="HeadingBase"/>
    <w:next w:val="Normal"/>
    <w:link w:val="Heading6Char"/>
    <w:qFormat/>
    <w:rsid w:val="00F046D3"/>
    <w:pPr>
      <w:spacing w:before="60"/>
      <w:outlineLvl w:val="5"/>
    </w:pPr>
    <w:rPr>
      <w:color w:val="918585"/>
      <w:sz w:val="20"/>
    </w:rPr>
  </w:style>
  <w:style w:type="paragraph" w:styleId="Heading7">
    <w:name w:val="heading 7"/>
    <w:basedOn w:val="Normal"/>
    <w:next w:val="Normal"/>
    <w:link w:val="Heading7Char"/>
    <w:qFormat/>
    <w:rsid w:val="00F046D3"/>
    <w:pPr>
      <w:ind w:left="720"/>
      <w:outlineLvl w:val="6"/>
    </w:pPr>
    <w:rPr>
      <w:i/>
    </w:rPr>
  </w:style>
  <w:style w:type="paragraph" w:styleId="Heading8">
    <w:name w:val="heading 8"/>
    <w:basedOn w:val="Normal"/>
    <w:next w:val="Normal"/>
    <w:link w:val="Heading8Char"/>
    <w:qFormat/>
    <w:rsid w:val="00F046D3"/>
    <w:pPr>
      <w:ind w:left="720"/>
      <w:outlineLvl w:val="7"/>
    </w:pPr>
    <w:rPr>
      <w:i/>
    </w:rPr>
  </w:style>
  <w:style w:type="paragraph" w:styleId="Heading9">
    <w:name w:val="heading 9"/>
    <w:basedOn w:val="Normal"/>
    <w:next w:val="Normal"/>
    <w:link w:val="Heading9Char"/>
    <w:qFormat/>
    <w:rsid w:val="00F046D3"/>
    <w:pPr>
      <w:ind w:left="720"/>
      <w:outlineLvl w:val="8"/>
    </w:pPr>
    <w:rPr>
      <w:i/>
    </w:rPr>
  </w:style>
  <w:style w:type="character" w:default="1" w:styleId="DefaultParagraphFont">
    <w:name w:val="Default Paragraph Font"/>
    <w:uiPriority w:val="1"/>
    <w:unhideWhenUsed/>
    <w:rsid w:val="00F04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6D3"/>
  </w:style>
  <w:style w:type="character" w:customStyle="1" w:styleId="Heading1Char">
    <w:name w:val="Heading 1 Char"/>
    <w:basedOn w:val="DefaultParagraphFont"/>
    <w:link w:val="Heading1"/>
    <w:rsid w:val="00F046D3"/>
    <w:rPr>
      <w:rFonts w:ascii="Times New Roman" w:eastAsia="Times New Roman" w:hAnsi="Times New Roman" w:cs="Times New Roman"/>
      <w:b/>
      <w:sz w:val="32"/>
      <w:szCs w:val="20"/>
      <w:lang w:eastAsia="en-US"/>
    </w:rPr>
  </w:style>
  <w:style w:type="paragraph" w:styleId="BodyText">
    <w:name w:val="Body Text"/>
    <w:basedOn w:val="Normal"/>
    <w:link w:val="BodyTextChar"/>
    <w:rsid w:val="00F04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6D3"/>
    <w:rPr>
      <w:rFonts w:ascii="Times New Roman" w:eastAsia="Times New Roman" w:hAnsi="Times New Roman" w:cs="Times New Roman"/>
      <w:sz w:val="24"/>
      <w:lang w:eastAsia="en-US"/>
    </w:rPr>
  </w:style>
  <w:style w:type="paragraph" w:styleId="List">
    <w:name w:val="List"/>
    <w:basedOn w:val="BodyText"/>
    <w:next w:val="BodyText"/>
    <w:rsid w:val="00F046D3"/>
    <w:pPr>
      <w:tabs>
        <w:tab w:val="left" w:pos="340"/>
      </w:tabs>
      <w:spacing w:before="60" w:after="60"/>
      <w:ind w:left="340" w:hanging="340"/>
    </w:pPr>
  </w:style>
  <w:style w:type="paragraph" w:styleId="ListBullet">
    <w:name w:val="List Bullet"/>
    <w:basedOn w:val="List"/>
    <w:rsid w:val="00F046D3"/>
    <w:pPr>
      <w:numPr>
        <w:numId w:val="13"/>
      </w:numPr>
      <w:tabs>
        <w:tab w:val="clear" w:pos="340"/>
      </w:tabs>
      <w:spacing w:before="40" w:after="40"/>
    </w:pPr>
  </w:style>
  <w:style w:type="character" w:customStyle="1" w:styleId="SpecialBold">
    <w:name w:val="Special Bold"/>
    <w:basedOn w:val="DefaultParagraphFont"/>
    <w:rsid w:val="00F046D3"/>
    <w:rPr>
      <w:b/>
      <w:spacing w:val="0"/>
    </w:rPr>
  </w:style>
  <w:style w:type="paragraph" w:styleId="ListBullet2">
    <w:name w:val="List Bullet 2"/>
    <w:basedOn w:val="List2"/>
    <w:rsid w:val="00F046D3"/>
    <w:pPr>
      <w:numPr>
        <w:numId w:val="14"/>
      </w:numPr>
      <w:tabs>
        <w:tab w:val="clear" w:pos="680"/>
      </w:tabs>
    </w:pPr>
  </w:style>
  <w:style w:type="character" w:styleId="Emphasis">
    <w:name w:val="Emphasis"/>
    <w:basedOn w:val="DefaultParagraphFont"/>
    <w:qFormat/>
    <w:rsid w:val="00F046D3"/>
    <w:rPr>
      <w:i/>
    </w:rPr>
  </w:style>
  <w:style w:type="paragraph" w:customStyle="1" w:styleId="SuperHeading">
    <w:name w:val="SuperHeading"/>
    <w:basedOn w:val="Normal"/>
    <w:rsid w:val="00F046D3"/>
    <w:pPr>
      <w:spacing w:before="240" w:after="120"/>
      <w:outlineLvl w:val="0"/>
    </w:pPr>
    <w:rPr>
      <w:rFonts w:ascii="Times New Roman" w:hAnsi="Times New Roman"/>
      <w:b/>
      <w:sz w:val="32"/>
    </w:rPr>
  </w:style>
  <w:style w:type="paragraph" w:customStyle="1" w:styleId="AllowPageBreak">
    <w:name w:val="AllowPageBreak"/>
    <w:rsid w:val="00F046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46D3"/>
    <w:pPr>
      <w:numPr>
        <w:numId w:val="3"/>
      </w:numPr>
      <w:tabs>
        <w:tab w:val="clear" w:pos="1021"/>
      </w:tabs>
      <w:ind w:left="1037" w:hanging="357"/>
    </w:pPr>
  </w:style>
  <w:style w:type="character" w:customStyle="1" w:styleId="Heading2Char">
    <w:name w:val="Heading 2 Char"/>
    <w:basedOn w:val="DefaultParagraphFont"/>
    <w:link w:val="Heading2"/>
    <w:rsid w:val="00F04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6D3"/>
    <w:rPr>
      <w:rFonts w:ascii="Courier New" w:eastAsia="Times New Roman" w:hAnsi="Courier New" w:cs="Times New Roman"/>
      <w:i/>
      <w:szCs w:val="20"/>
      <w:lang w:eastAsia="en-US"/>
    </w:rPr>
  </w:style>
  <w:style w:type="paragraph" w:customStyle="1" w:styleId="HeadingBase">
    <w:name w:val="Heading Base"/>
    <w:rsid w:val="00F04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6D3"/>
    <w:pPr>
      <w:tabs>
        <w:tab w:val="right" w:leader="dot" w:pos="9072"/>
      </w:tabs>
      <w:ind w:left="567"/>
    </w:pPr>
    <w:rPr>
      <w:szCs w:val="22"/>
    </w:rPr>
  </w:style>
  <w:style w:type="paragraph" w:customStyle="1" w:styleId="TOCBase">
    <w:name w:val="TOC Base"/>
    <w:rsid w:val="00F04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6D3"/>
    <w:pPr>
      <w:tabs>
        <w:tab w:val="right" w:leader="dot" w:pos="9072"/>
      </w:tabs>
      <w:spacing w:before="40" w:after="40"/>
      <w:ind w:left="284"/>
    </w:pPr>
    <w:rPr>
      <w:rFonts w:ascii="Times New Roman" w:hAnsi="Times New Roman"/>
    </w:rPr>
  </w:style>
  <w:style w:type="paragraph" w:styleId="TOC1">
    <w:name w:val="toc 1"/>
    <w:basedOn w:val="TOCBase"/>
    <w:next w:val="Normal"/>
    <w:rsid w:val="00F04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6D3"/>
    <w:rPr>
      <w:rFonts w:ascii="Times New Roman" w:eastAsia="Times New Roman" w:hAnsi="Times New Roman" w:cs="Times New Roman"/>
      <w:sz w:val="16"/>
      <w:lang w:eastAsia="en-US"/>
    </w:rPr>
  </w:style>
  <w:style w:type="paragraph" w:styleId="Title">
    <w:name w:val="Title"/>
    <w:basedOn w:val="HeadingBase"/>
    <w:link w:val="TitleChar"/>
    <w:qFormat/>
    <w:rsid w:val="00F046D3"/>
    <w:pPr>
      <w:spacing w:before="5040"/>
      <w:jc w:val="center"/>
    </w:pPr>
    <w:rPr>
      <w:sz w:val="48"/>
      <w:szCs w:val="72"/>
      <w:lang w:val="en-US"/>
    </w:rPr>
  </w:style>
  <w:style w:type="character" w:customStyle="1" w:styleId="TitleChar">
    <w:name w:val="Title Char"/>
    <w:basedOn w:val="DefaultParagraphFont"/>
    <w:link w:val="Title"/>
    <w:rsid w:val="00F04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6D3"/>
    <w:pPr>
      <w:tabs>
        <w:tab w:val="left" w:pos="3600"/>
        <w:tab w:val="left" w:pos="3958"/>
      </w:tabs>
    </w:pPr>
  </w:style>
  <w:style w:type="paragraph" w:customStyle="1" w:styleId="Note">
    <w:name w:val="Note"/>
    <w:basedOn w:val="BodyText"/>
    <w:rsid w:val="00F04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6D3"/>
    <w:pPr>
      <w:framePr w:wrap="auto" w:hAnchor="text" w:y="6049"/>
    </w:pPr>
    <w:rPr>
      <w:color w:val="000000"/>
      <w:sz w:val="40"/>
    </w:rPr>
  </w:style>
  <w:style w:type="paragraph" w:customStyle="1" w:styleId="TOCTitle">
    <w:name w:val="TOCTitle"/>
    <w:basedOn w:val="Heading1"/>
    <w:rsid w:val="00F046D3"/>
    <w:pPr>
      <w:spacing w:after="240"/>
      <w:jc w:val="center"/>
      <w:outlineLvl w:val="9"/>
    </w:pPr>
    <w:rPr>
      <w:caps/>
    </w:rPr>
  </w:style>
  <w:style w:type="paragraph" w:customStyle="1" w:styleId="Version">
    <w:name w:val="Version"/>
    <w:rsid w:val="00F04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6D3"/>
    <w:pPr>
      <w:keepNext w:val="0"/>
      <w:tabs>
        <w:tab w:val="right" w:pos="4176"/>
      </w:tabs>
      <w:ind w:left="198" w:hanging="198"/>
    </w:pPr>
    <w:rPr>
      <w:rFonts w:ascii="Garamond" w:hAnsi="Garamond"/>
    </w:rPr>
  </w:style>
  <w:style w:type="paragraph" w:styleId="IndexHeading">
    <w:name w:val="index heading"/>
    <w:basedOn w:val="Normal"/>
    <w:next w:val="Index1"/>
    <w:semiHidden/>
    <w:rsid w:val="00F046D3"/>
    <w:pPr>
      <w:spacing w:before="120" w:after="120"/>
    </w:pPr>
    <w:rPr>
      <w:rFonts w:ascii="Arial" w:hAnsi="Arial"/>
      <w:b/>
      <w:color w:val="918585"/>
      <w:sz w:val="24"/>
    </w:rPr>
  </w:style>
  <w:style w:type="paragraph" w:styleId="Header">
    <w:name w:val="header"/>
    <w:basedOn w:val="Normal"/>
    <w:link w:val="HeaderChar"/>
    <w:rsid w:val="00F04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6D3"/>
    <w:rPr>
      <w:rFonts w:ascii="Times New Roman" w:eastAsia="Times New Roman" w:hAnsi="Times New Roman" w:cs="Times New Roman"/>
      <w:sz w:val="16"/>
      <w:szCs w:val="20"/>
      <w:lang w:val="en-GB" w:eastAsia="en-US"/>
    </w:rPr>
  </w:style>
  <w:style w:type="paragraph" w:customStyle="1" w:styleId="Chapter">
    <w:name w:val="Chapter"/>
    <w:basedOn w:val="Normal"/>
    <w:rsid w:val="00F046D3"/>
    <w:pPr>
      <w:spacing w:before="240"/>
    </w:pPr>
    <w:rPr>
      <w:rFonts w:ascii="Times New Roman" w:hAnsi="Times New Roman"/>
      <w:smallCaps/>
      <w:spacing w:val="80"/>
      <w:sz w:val="28"/>
    </w:rPr>
  </w:style>
  <w:style w:type="paragraph" w:customStyle="1" w:styleId="InChapter">
    <w:name w:val="InChapter"/>
    <w:basedOn w:val="Heading3"/>
    <w:rsid w:val="00F046D3"/>
    <w:pPr>
      <w:spacing w:after="240"/>
      <w:outlineLvl w:val="9"/>
    </w:pPr>
    <w:rPr>
      <w:noProof/>
    </w:rPr>
  </w:style>
  <w:style w:type="paragraph" w:styleId="Index2">
    <w:name w:val="index 2"/>
    <w:basedOn w:val="Normal"/>
    <w:next w:val="Normal"/>
    <w:semiHidden/>
    <w:rsid w:val="00F046D3"/>
    <w:pPr>
      <w:tabs>
        <w:tab w:val="right" w:pos="4176"/>
      </w:tabs>
      <w:ind w:left="568" w:hanging="284"/>
    </w:pPr>
    <w:rPr>
      <w:rFonts w:ascii="Garamond" w:hAnsi="Garamond"/>
    </w:rPr>
  </w:style>
  <w:style w:type="paragraph" w:customStyle="1" w:styleId="Byline">
    <w:name w:val="Byline"/>
    <w:rsid w:val="00F04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6D3"/>
    <w:pPr>
      <w:tabs>
        <w:tab w:val="clear" w:pos="3600"/>
        <w:tab w:val="clear" w:pos="3958"/>
      </w:tabs>
      <w:jc w:val="right"/>
    </w:pPr>
  </w:style>
  <w:style w:type="paragraph" w:styleId="Caption">
    <w:name w:val="caption"/>
    <w:basedOn w:val="BodyText"/>
    <w:next w:val="Normal"/>
    <w:qFormat/>
    <w:rsid w:val="00F046D3"/>
    <w:pPr>
      <w:framePr w:w="2268" w:hSpace="181" w:vSpace="181" w:wrap="around" w:vAnchor="text" w:hAnchor="page" w:x="1135" w:y="285" w:anchorLock="1"/>
    </w:pPr>
    <w:rPr>
      <w:i/>
    </w:rPr>
  </w:style>
  <w:style w:type="paragraph" w:customStyle="1" w:styleId="MiniTOCTitle">
    <w:name w:val="MiniTOCTitle"/>
    <w:basedOn w:val="Heading4"/>
    <w:rsid w:val="00F046D3"/>
    <w:pPr>
      <w:spacing w:before="240"/>
      <w:outlineLvl w:val="9"/>
    </w:pPr>
    <w:rPr>
      <w:noProof/>
      <w:sz w:val="24"/>
    </w:rPr>
  </w:style>
  <w:style w:type="paragraph" w:customStyle="1" w:styleId="MiniTOCItem">
    <w:name w:val="MiniTOCItem"/>
    <w:basedOn w:val="ListBullet"/>
    <w:rsid w:val="00F046D3"/>
    <w:pPr>
      <w:numPr>
        <w:numId w:val="0"/>
      </w:numPr>
      <w:tabs>
        <w:tab w:val="right" w:leader="dot" w:pos="6521"/>
      </w:tabs>
      <w:spacing w:before="0" w:after="0"/>
    </w:pPr>
  </w:style>
  <w:style w:type="paragraph" w:customStyle="1" w:styleId="TOFTitle">
    <w:name w:val="TOFTitle"/>
    <w:basedOn w:val="TOCTitle"/>
    <w:rsid w:val="00F046D3"/>
  </w:style>
  <w:style w:type="paragraph" w:styleId="TableofFigures">
    <w:name w:val="table of figures"/>
    <w:basedOn w:val="Normal"/>
    <w:next w:val="Normal"/>
    <w:semiHidden/>
    <w:rsid w:val="00F046D3"/>
    <w:pPr>
      <w:tabs>
        <w:tab w:val="right" w:leader="dot" w:pos="9072"/>
      </w:tabs>
      <w:ind w:left="970" w:hanging="403"/>
    </w:pPr>
    <w:rPr>
      <w:rFonts w:ascii="Times New Roman" w:hAnsi="Times New Roman"/>
      <w:b/>
    </w:rPr>
  </w:style>
  <w:style w:type="paragraph" w:styleId="ListNumber">
    <w:name w:val="List Number"/>
    <w:basedOn w:val="List"/>
    <w:rsid w:val="00F046D3"/>
    <w:pPr>
      <w:numPr>
        <w:numId w:val="16"/>
      </w:numPr>
      <w:tabs>
        <w:tab w:val="clear" w:pos="340"/>
      </w:tabs>
    </w:pPr>
  </w:style>
  <w:style w:type="character" w:customStyle="1" w:styleId="WingdingSymbols">
    <w:name w:val="Wingding Symbols"/>
    <w:rsid w:val="00F046D3"/>
    <w:rPr>
      <w:rFonts w:ascii="Wingdings" w:hAnsi="Wingdings"/>
    </w:rPr>
  </w:style>
  <w:style w:type="paragraph" w:customStyle="1" w:styleId="TableHeading">
    <w:name w:val="Table Heading"/>
    <w:basedOn w:val="HeadingBase"/>
    <w:rsid w:val="00F046D3"/>
    <w:pPr>
      <w:keepLines/>
      <w:pBdr>
        <w:bottom w:val="single" w:sz="6" w:space="1" w:color="918585"/>
      </w:pBdr>
      <w:spacing w:before="240"/>
    </w:pPr>
  </w:style>
  <w:style w:type="character" w:customStyle="1" w:styleId="HotSpot">
    <w:name w:val="HotSpot"/>
    <w:rsid w:val="00F046D3"/>
    <w:rPr>
      <w:color w:val="0033CC"/>
      <w:u w:val="none"/>
    </w:rPr>
  </w:style>
  <w:style w:type="paragraph" w:customStyle="1" w:styleId="BodyTextRight">
    <w:name w:val="Body Text Right"/>
    <w:basedOn w:val="BodyText"/>
    <w:rsid w:val="00F046D3"/>
    <w:pPr>
      <w:spacing w:before="0" w:after="0"/>
      <w:jc w:val="right"/>
    </w:pPr>
  </w:style>
  <w:style w:type="paragraph" w:styleId="Index3">
    <w:name w:val="index 3"/>
    <w:basedOn w:val="ListNumber2"/>
    <w:next w:val="Normal"/>
    <w:semiHidden/>
    <w:rsid w:val="00F046D3"/>
    <w:pPr>
      <w:numPr>
        <w:numId w:val="0"/>
      </w:numPr>
      <w:tabs>
        <w:tab w:val="right" w:leader="dot" w:pos="4176"/>
      </w:tabs>
    </w:pPr>
  </w:style>
  <w:style w:type="paragraph" w:styleId="ListNumber2">
    <w:name w:val="List Number 2"/>
    <w:basedOn w:val="List2"/>
    <w:rsid w:val="00F046D3"/>
    <w:pPr>
      <w:numPr>
        <w:numId w:val="11"/>
      </w:numPr>
      <w:tabs>
        <w:tab w:val="clear" w:pos="1060"/>
      </w:tabs>
    </w:pPr>
  </w:style>
  <w:style w:type="paragraph" w:customStyle="1" w:styleId="MarginNote">
    <w:name w:val="Margin Note"/>
    <w:basedOn w:val="BodyText"/>
    <w:rsid w:val="00F04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6D3"/>
    <w:rPr>
      <w:sz w:val="32"/>
    </w:rPr>
  </w:style>
  <w:style w:type="paragraph" w:customStyle="1" w:styleId="HeadingProcedure">
    <w:name w:val="Heading Procedure"/>
    <w:basedOn w:val="HeadingBase"/>
    <w:next w:val="Normal"/>
    <w:rsid w:val="00F046D3"/>
    <w:pPr>
      <w:tabs>
        <w:tab w:val="left" w:pos="0"/>
      </w:tabs>
      <w:spacing w:before="120" w:after="60"/>
    </w:pPr>
    <w:rPr>
      <w:i/>
      <w:color w:val="918585"/>
      <w:sz w:val="22"/>
    </w:rPr>
  </w:style>
  <w:style w:type="paragraph" w:customStyle="1" w:styleId="TableBodyText">
    <w:name w:val="Table Body Text"/>
    <w:basedOn w:val="BodyText"/>
    <w:rsid w:val="00F046D3"/>
    <w:pPr>
      <w:spacing w:before="60" w:after="60"/>
    </w:pPr>
  </w:style>
  <w:style w:type="paragraph" w:styleId="ListContinue">
    <w:name w:val="List Continue"/>
    <w:basedOn w:val="List"/>
    <w:rsid w:val="00F046D3"/>
    <w:pPr>
      <w:ind w:firstLine="0"/>
    </w:pPr>
  </w:style>
  <w:style w:type="paragraph" w:customStyle="1" w:styleId="ListNote">
    <w:name w:val="List Note"/>
    <w:basedOn w:val="List"/>
    <w:rsid w:val="00F046D3"/>
    <w:pPr>
      <w:pBdr>
        <w:top w:val="single" w:sz="6" w:space="2" w:color="918585"/>
        <w:bottom w:val="single" w:sz="6" w:space="2" w:color="918585"/>
      </w:pBdr>
      <w:tabs>
        <w:tab w:val="left" w:pos="1021"/>
      </w:tabs>
      <w:ind w:firstLine="0"/>
    </w:pPr>
  </w:style>
  <w:style w:type="paragraph" w:customStyle="1" w:styleId="Warning">
    <w:name w:val="Warning"/>
    <w:basedOn w:val="BodyText"/>
    <w:rsid w:val="00F046D3"/>
    <w:pPr>
      <w:shd w:val="clear" w:color="auto" w:fill="D9D9D9"/>
      <w:tabs>
        <w:tab w:val="left" w:pos="992"/>
      </w:tabs>
      <w:ind w:left="119" w:right="119"/>
    </w:pPr>
    <w:rPr>
      <w:sz w:val="20"/>
    </w:rPr>
  </w:style>
  <w:style w:type="paragraph" w:customStyle="1" w:styleId="MarginIcons">
    <w:name w:val="Margin Icons"/>
    <w:basedOn w:val="BodyText"/>
    <w:rsid w:val="00F04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6D3"/>
    <w:rPr>
      <w:rFonts w:ascii="Courier New" w:hAnsi="Courier New"/>
    </w:rPr>
  </w:style>
  <w:style w:type="paragraph" w:customStyle="1" w:styleId="NoteBullet">
    <w:name w:val="Note Bullet"/>
    <w:basedOn w:val="Note"/>
    <w:rsid w:val="00F046D3"/>
    <w:pPr>
      <w:tabs>
        <w:tab w:val="clear" w:pos="680"/>
      </w:tabs>
      <w:spacing w:before="60" w:after="60"/>
    </w:pPr>
  </w:style>
  <w:style w:type="paragraph" w:customStyle="1" w:styleId="SubHeading2">
    <w:name w:val="SubHeading2"/>
    <w:basedOn w:val="HeadingBase"/>
    <w:rsid w:val="00F046D3"/>
    <w:pPr>
      <w:spacing w:before="240" w:after="60"/>
    </w:pPr>
    <w:rPr>
      <w:sz w:val="20"/>
    </w:rPr>
  </w:style>
  <w:style w:type="paragraph" w:customStyle="1" w:styleId="SubHeading1">
    <w:name w:val="SubHeading1"/>
    <w:basedOn w:val="HeadingBase"/>
    <w:rsid w:val="00F046D3"/>
    <w:pPr>
      <w:spacing w:before="240" w:after="60"/>
    </w:pPr>
    <w:rPr>
      <w:color w:val="918585"/>
      <w:sz w:val="22"/>
    </w:rPr>
  </w:style>
  <w:style w:type="paragraph" w:customStyle="1" w:styleId="SideHeading">
    <w:name w:val="Side Heading"/>
    <w:basedOn w:val="HeadingBase"/>
    <w:rsid w:val="00F04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6D3"/>
    <w:pPr>
      <w:numPr>
        <w:numId w:val="12"/>
      </w:numPr>
    </w:pPr>
  </w:style>
  <w:style w:type="paragraph" w:styleId="PlainText">
    <w:name w:val="Plain Text"/>
    <w:basedOn w:val="Normal"/>
    <w:link w:val="PlainTextChar"/>
    <w:rsid w:val="00F046D3"/>
    <w:rPr>
      <w:sz w:val="20"/>
    </w:rPr>
  </w:style>
  <w:style w:type="character" w:customStyle="1" w:styleId="PlainTextChar">
    <w:name w:val="Plain Text Char"/>
    <w:basedOn w:val="DefaultParagraphFont"/>
    <w:link w:val="PlainText"/>
    <w:rsid w:val="00F046D3"/>
    <w:rPr>
      <w:rFonts w:ascii="Courier New" w:eastAsia="Times New Roman" w:hAnsi="Courier New" w:cs="Times New Roman"/>
      <w:sz w:val="20"/>
      <w:szCs w:val="20"/>
      <w:lang w:eastAsia="en-US"/>
    </w:rPr>
  </w:style>
  <w:style w:type="character" w:customStyle="1" w:styleId="MenuOption">
    <w:name w:val="Menu Option"/>
    <w:basedOn w:val="DefaultParagraphFont"/>
    <w:rsid w:val="00F046D3"/>
    <w:rPr>
      <w:b/>
      <w:smallCaps/>
    </w:rPr>
  </w:style>
  <w:style w:type="paragraph" w:customStyle="1" w:styleId="TableListNumber">
    <w:name w:val="Table List Number"/>
    <w:basedOn w:val="ListNumber"/>
    <w:rsid w:val="00F046D3"/>
    <w:pPr>
      <w:numPr>
        <w:numId w:val="0"/>
      </w:numPr>
    </w:pPr>
  </w:style>
  <w:style w:type="paragraph" w:styleId="TOC4">
    <w:name w:val="toc 4"/>
    <w:basedOn w:val="TOCBase"/>
    <w:next w:val="Normal"/>
    <w:semiHidden/>
    <w:rsid w:val="00F046D3"/>
    <w:pPr>
      <w:tabs>
        <w:tab w:val="right" w:leader="dot" w:pos="9071"/>
      </w:tabs>
      <w:ind w:left="1701"/>
    </w:pPr>
  </w:style>
  <w:style w:type="paragraph" w:customStyle="1" w:styleId="ListAlpha">
    <w:name w:val="List Alpha"/>
    <w:basedOn w:val="List"/>
    <w:rsid w:val="00F046D3"/>
    <w:pPr>
      <w:numPr>
        <w:numId w:val="10"/>
      </w:numPr>
    </w:pPr>
  </w:style>
  <w:style w:type="paragraph" w:customStyle="1" w:styleId="ListAlpha2">
    <w:name w:val="List Alpha 2"/>
    <w:basedOn w:val="List2"/>
    <w:rsid w:val="00F046D3"/>
    <w:pPr>
      <w:numPr>
        <w:numId w:val="9"/>
      </w:numPr>
    </w:pPr>
  </w:style>
  <w:style w:type="paragraph" w:styleId="List2">
    <w:name w:val="List 2"/>
    <w:basedOn w:val="BodyText"/>
    <w:rsid w:val="00F046D3"/>
    <w:pPr>
      <w:tabs>
        <w:tab w:val="left" w:pos="680"/>
      </w:tabs>
      <w:spacing w:before="60" w:after="60"/>
      <w:ind w:left="680" w:hanging="340"/>
    </w:pPr>
  </w:style>
  <w:style w:type="paragraph" w:styleId="List3">
    <w:name w:val="List 3"/>
    <w:basedOn w:val="BodyText"/>
    <w:rsid w:val="00F046D3"/>
    <w:pPr>
      <w:tabs>
        <w:tab w:val="left" w:pos="1021"/>
      </w:tabs>
      <w:spacing w:before="60" w:after="60"/>
      <w:ind w:left="1020" w:hanging="340"/>
    </w:pPr>
  </w:style>
  <w:style w:type="paragraph" w:styleId="List4">
    <w:name w:val="List 4"/>
    <w:basedOn w:val="BodyText"/>
    <w:rsid w:val="00F046D3"/>
    <w:pPr>
      <w:tabs>
        <w:tab w:val="left" w:pos="1361"/>
      </w:tabs>
      <w:spacing w:before="60" w:after="60"/>
      <w:ind w:left="1361" w:hanging="340"/>
    </w:pPr>
  </w:style>
  <w:style w:type="paragraph" w:styleId="List5">
    <w:name w:val="List 5"/>
    <w:basedOn w:val="BodyText"/>
    <w:rsid w:val="00F046D3"/>
    <w:pPr>
      <w:tabs>
        <w:tab w:val="left" w:pos="1701"/>
      </w:tabs>
      <w:spacing w:before="60" w:after="60"/>
      <w:ind w:left="1701" w:hanging="340"/>
    </w:pPr>
  </w:style>
  <w:style w:type="paragraph" w:styleId="ListBullet4">
    <w:name w:val="List Bullet 4"/>
    <w:basedOn w:val="List4"/>
    <w:rsid w:val="00F046D3"/>
    <w:pPr>
      <w:numPr>
        <w:numId w:val="4"/>
      </w:numPr>
      <w:tabs>
        <w:tab w:val="clear" w:pos="1361"/>
      </w:tabs>
    </w:pPr>
  </w:style>
  <w:style w:type="paragraph" w:styleId="ListBullet5">
    <w:name w:val="List Bullet 5"/>
    <w:basedOn w:val="List5"/>
    <w:rsid w:val="00F046D3"/>
    <w:pPr>
      <w:numPr>
        <w:numId w:val="5"/>
      </w:numPr>
    </w:pPr>
  </w:style>
  <w:style w:type="paragraph" w:styleId="ListContinue2">
    <w:name w:val="List Continue 2"/>
    <w:basedOn w:val="List2"/>
    <w:rsid w:val="00F046D3"/>
    <w:pPr>
      <w:ind w:firstLine="0"/>
    </w:pPr>
  </w:style>
  <w:style w:type="paragraph" w:styleId="ListContinue3">
    <w:name w:val="List Continue 3"/>
    <w:basedOn w:val="List3"/>
    <w:rsid w:val="00F046D3"/>
    <w:pPr>
      <w:ind w:left="1021" w:firstLine="0"/>
    </w:pPr>
  </w:style>
  <w:style w:type="paragraph" w:styleId="ListContinue4">
    <w:name w:val="List Continue 4"/>
    <w:basedOn w:val="List4"/>
    <w:rsid w:val="00F046D3"/>
    <w:pPr>
      <w:ind w:firstLine="0"/>
    </w:pPr>
  </w:style>
  <w:style w:type="paragraph" w:styleId="ListContinue5">
    <w:name w:val="List Continue 5"/>
    <w:basedOn w:val="List5"/>
    <w:rsid w:val="00F046D3"/>
    <w:pPr>
      <w:ind w:firstLine="0"/>
    </w:pPr>
  </w:style>
  <w:style w:type="paragraph" w:styleId="ListNumber3">
    <w:name w:val="List Number 3"/>
    <w:basedOn w:val="List3"/>
    <w:rsid w:val="00F046D3"/>
    <w:pPr>
      <w:numPr>
        <w:numId w:val="6"/>
      </w:numPr>
    </w:pPr>
  </w:style>
  <w:style w:type="paragraph" w:styleId="ListNumber4">
    <w:name w:val="List Number 4"/>
    <w:basedOn w:val="List4"/>
    <w:rsid w:val="00F046D3"/>
    <w:pPr>
      <w:numPr>
        <w:numId w:val="7"/>
      </w:numPr>
    </w:pPr>
  </w:style>
  <w:style w:type="paragraph" w:styleId="ListNumber5">
    <w:name w:val="List Number 5"/>
    <w:basedOn w:val="List5"/>
    <w:rsid w:val="00F046D3"/>
    <w:pPr>
      <w:numPr>
        <w:numId w:val="8"/>
      </w:numPr>
    </w:pPr>
  </w:style>
  <w:style w:type="paragraph" w:styleId="BlockText">
    <w:name w:val="Block Text"/>
    <w:basedOn w:val="Normal"/>
    <w:rsid w:val="00F046D3"/>
    <w:pPr>
      <w:spacing w:after="120"/>
      <w:ind w:left="1440" w:right="1440"/>
    </w:pPr>
  </w:style>
  <w:style w:type="character" w:customStyle="1" w:styleId="Subscript">
    <w:name w:val="Subscript"/>
    <w:basedOn w:val="DefaultParagraphFont"/>
    <w:rsid w:val="00F046D3"/>
    <w:rPr>
      <w:sz w:val="16"/>
      <w:vertAlign w:val="subscript"/>
    </w:rPr>
  </w:style>
  <w:style w:type="character" w:customStyle="1" w:styleId="Superscript">
    <w:name w:val="Superscript"/>
    <w:basedOn w:val="DefaultParagraphFont"/>
    <w:rsid w:val="00F046D3"/>
    <w:rPr>
      <w:sz w:val="16"/>
      <w:vertAlign w:val="superscript"/>
    </w:rPr>
  </w:style>
  <w:style w:type="character" w:customStyle="1" w:styleId="Symbols">
    <w:name w:val="Symbols"/>
    <w:basedOn w:val="DefaultParagraphFont"/>
    <w:rsid w:val="00F046D3"/>
    <w:rPr>
      <w:rFonts w:ascii="Symbol" w:hAnsi="Symbol"/>
    </w:rPr>
  </w:style>
  <w:style w:type="character" w:customStyle="1" w:styleId="MenuOptions">
    <w:name w:val="Menu Options"/>
    <w:basedOn w:val="DefaultParagraphFont"/>
    <w:rsid w:val="00F046D3"/>
    <w:rPr>
      <w:rFonts w:ascii="Arial Narrow" w:hAnsi="Arial Narrow"/>
      <w:smallCaps/>
    </w:rPr>
  </w:style>
  <w:style w:type="character" w:customStyle="1" w:styleId="Buttons">
    <w:name w:val="Buttons"/>
    <w:basedOn w:val="DefaultParagraphFont"/>
    <w:rsid w:val="00F046D3"/>
    <w:rPr>
      <w:b/>
    </w:rPr>
  </w:style>
  <w:style w:type="character" w:customStyle="1" w:styleId="Underlined">
    <w:name w:val="Underlined"/>
    <w:basedOn w:val="DefaultParagraphFont"/>
    <w:rsid w:val="00F046D3"/>
    <w:rPr>
      <w:u w:val="single"/>
    </w:rPr>
  </w:style>
  <w:style w:type="paragraph" w:customStyle="1" w:styleId="TableBodyTextRight">
    <w:name w:val="Table Body Text Right"/>
    <w:basedOn w:val="TableBodyText"/>
    <w:rsid w:val="00F046D3"/>
    <w:pPr>
      <w:widowControl w:val="0"/>
      <w:autoSpaceDE w:val="0"/>
      <w:autoSpaceDN w:val="0"/>
      <w:adjustRightInd w:val="0"/>
      <w:jc w:val="right"/>
    </w:pPr>
    <w:rPr>
      <w:rFonts w:cs="Arial"/>
      <w:szCs w:val="18"/>
    </w:rPr>
  </w:style>
  <w:style w:type="paragraph" w:customStyle="1" w:styleId="CopyrightText">
    <w:name w:val="Copyright Text"/>
    <w:basedOn w:val="BodyText"/>
    <w:rsid w:val="00F046D3"/>
    <w:rPr>
      <w:sz w:val="18"/>
    </w:rPr>
  </w:style>
  <w:style w:type="paragraph" w:customStyle="1" w:styleId="BodySmallRight">
    <w:name w:val="Body Small Right"/>
    <w:basedOn w:val="BodyTextRight"/>
    <w:rsid w:val="00F046D3"/>
    <w:rPr>
      <w:sz w:val="18"/>
      <w:szCs w:val="18"/>
    </w:rPr>
  </w:style>
  <w:style w:type="paragraph" w:customStyle="1" w:styleId="MarginEdition">
    <w:name w:val="Margin Edition"/>
    <w:basedOn w:val="MarginNote"/>
    <w:rsid w:val="00F046D3"/>
    <w:pPr>
      <w:spacing w:before="0" w:after="0"/>
    </w:pPr>
    <w:rPr>
      <w:rFonts w:ascii="Times New Roman" w:hAnsi="Times New Roman"/>
      <w:color w:val="999999"/>
    </w:rPr>
  </w:style>
  <w:style w:type="paragraph" w:customStyle="1" w:styleId="Spacer">
    <w:name w:val="Spacer"/>
    <w:basedOn w:val="Normal"/>
    <w:rsid w:val="00F046D3"/>
    <w:rPr>
      <w:sz w:val="2"/>
      <w:szCs w:val="2"/>
    </w:rPr>
  </w:style>
  <w:style w:type="character" w:customStyle="1" w:styleId="Small">
    <w:name w:val="Small"/>
    <w:basedOn w:val="DefaultParagraphFont"/>
    <w:rsid w:val="00F046D3"/>
    <w:rPr>
      <w:sz w:val="16"/>
    </w:rPr>
  </w:style>
  <w:style w:type="paragraph" w:customStyle="1" w:styleId="WideTable">
    <w:name w:val="Wide Table"/>
    <w:basedOn w:val="Normal"/>
    <w:rsid w:val="00F046D3"/>
    <w:pPr>
      <w:ind w:left="-1418"/>
    </w:pPr>
    <w:rPr>
      <w:sz w:val="2"/>
      <w:szCs w:val="2"/>
    </w:rPr>
  </w:style>
  <w:style w:type="character" w:styleId="PageNumber">
    <w:name w:val="page number"/>
    <w:basedOn w:val="DefaultParagraphFont"/>
    <w:rsid w:val="00F046D3"/>
  </w:style>
  <w:style w:type="paragraph" w:styleId="Quote">
    <w:name w:val="Quote"/>
    <w:basedOn w:val="Heading1"/>
    <w:link w:val="QuoteChar"/>
    <w:qFormat/>
    <w:rsid w:val="00F046D3"/>
    <w:rPr>
      <w:b w:val="0"/>
      <w:sz w:val="72"/>
      <w:szCs w:val="72"/>
      <w:lang w:val="en-NZ"/>
    </w:rPr>
  </w:style>
  <w:style w:type="character" w:customStyle="1" w:styleId="QuoteChar">
    <w:name w:val="Quote Char"/>
    <w:basedOn w:val="DefaultParagraphFont"/>
    <w:link w:val="Quote"/>
    <w:rsid w:val="00F04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6D3"/>
    <w:pPr>
      <w:pageBreakBefore/>
    </w:pPr>
  </w:style>
  <w:style w:type="paragraph" w:customStyle="1" w:styleId="Border">
    <w:name w:val="Border"/>
    <w:basedOn w:val="Normal"/>
    <w:qFormat/>
    <w:rsid w:val="00F04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6D3"/>
    <w:rPr>
      <w:b/>
      <w:bCs/>
      <w:i/>
      <w:iCs/>
      <w:color w:val="auto"/>
    </w:rPr>
  </w:style>
  <w:style w:type="paragraph" w:styleId="IntenseQuote">
    <w:name w:val="Intense Quote"/>
    <w:basedOn w:val="Normal"/>
    <w:next w:val="Normal"/>
    <w:link w:val="IntenseQuoteChar"/>
    <w:uiPriority w:val="30"/>
    <w:qFormat/>
    <w:rsid w:val="00F04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6D3"/>
    <w:rPr>
      <w:smallCaps/>
      <w:color w:val="auto"/>
      <w:u w:val="single"/>
    </w:rPr>
  </w:style>
  <w:style w:type="character" w:styleId="IntenseReference">
    <w:name w:val="Intense Reference"/>
    <w:basedOn w:val="DefaultParagraphFont"/>
    <w:uiPriority w:val="32"/>
    <w:qFormat/>
    <w:rsid w:val="00F046D3"/>
    <w:rPr>
      <w:b/>
      <w:bCs/>
      <w:smallCaps/>
      <w:color w:val="auto"/>
      <w:spacing w:val="5"/>
      <w:u w:val="single"/>
    </w:rPr>
  </w:style>
  <w:style w:type="paragraph" w:customStyle="1" w:styleId="2ColumnHeading">
    <w:name w:val="2Column Heading"/>
    <w:basedOn w:val="BodyText"/>
    <w:qFormat/>
    <w:rsid w:val="00F046D3"/>
    <w:pPr>
      <w:spacing w:after="60"/>
      <w:ind w:left="-2268"/>
    </w:pPr>
    <w:rPr>
      <w:b/>
    </w:rPr>
  </w:style>
  <w:style w:type="paragraph" w:customStyle="1" w:styleId="Heading1TOC">
    <w:name w:val="Heading1 TOC"/>
    <w:basedOn w:val="Normal"/>
    <w:qFormat/>
    <w:rsid w:val="00F046D3"/>
    <w:pPr>
      <w:spacing w:before="240" w:after="120"/>
    </w:pPr>
    <w:rPr>
      <w:rFonts w:ascii="Times New Roman" w:hAnsi="Times New Roman"/>
      <w:b/>
      <w:sz w:val="32"/>
    </w:rPr>
  </w:style>
  <w:style w:type="paragraph" w:customStyle="1" w:styleId="Heading2TOC">
    <w:name w:val="Heading2 TOC"/>
    <w:basedOn w:val="Normal"/>
    <w:qFormat/>
    <w:rsid w:val="00F046D3"/>
    <w:pPr>
      <w:spacing w:before="240" w:after="60"/>
    </w:pPr>
    <w:rPr>
      <w:rFonts w:ascii="Times New Roman" w:hAnsi="Times New Roman"/>
      <w:b/>
      <w:sz w:val="28"/>
    </w:rPr>
  </w:style>
  <w:style w:type="character" w:customStyle="1" w:styleId="Underline">
    <w:name w:val="Underline"/>
    <w:basedOn w:val="DefaultParagraphFont"/>
    <w:qFormat/>
    <w:rsid w:val="00F046D3"/>
    <w:rPr>
      <w:u w:val="single"/>
    </w:rPr>
  </w:style>
  <w:style w:type="character" w:customStyle="1" w:styleId="BoldandItalics">
    <w:name w:val="Bold and Italics"/>
    <w:qFormat/>
    <w:rsid w:val="00F046D3"/>
    <w:rPr>
      <w:b/>
      <w:i/>
      <w:u w:val="none"/>
    </w:rPr>
  </w:style>
  <w:style w:type="paragraph" w:styleId="BalloonText">
    <w:name w:val="Balloon Text"/>
    <w:basedOn w:val="Normal"/>
    <w:link w:val="BalloonTextChar"/>
    <w:rsid w:val="00F046D3"/>
    <w:rPr>
      <w:rFonts w:ascii="Tahoma" w:hAnsi="Tahoma" w:cs="Tahoma"/>
      <w:sz w:val="16"/>
      <w:szCs w:val="16"/>
    </w:rPr>
  </w:style>
  <w:style w:type="character" w:customStyle="1" w:styleId="BalloonTextChar">
    <w:name w:val="Balloon Text Char"/>
    <w:basedOn w:val="DefaultParagraphFont"/>
    <w:link w:val="BalloonText"/>
    <w:rsid w:val="00F04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6D3"/>
    <w:rPr>
      <w:b/>
      <w:color w:val="660033"/>
      <w:spacing w:val="0"/>
    </w:rPr>
  </w:style>
  <w:style w:type="paragraph" w:customStyle="1" w:styleId="Nameditemlist">
    <w:name w:val="Named item list"/>
    <w:basedOn w:val="BodyText"/>
    <w:qFormat/>
    <w:rsid w:val="00F046D3"/>
    <w:pPr>
      <w:tabs>
        <w:tab w:val="left" w:pos="2835"/>
      </w:tabs>
      <w:ind w:left="2835" w:hanging="2835"/>
    </w:pPr>
  </w:style>
  <w:style w:type="paragraph" w:customStyle="1" w:styleId="BodyTextnopadding">
    <w:name w:val="Body Text no padding"/>
    <w:basedOn w:val="BodyText"/>
    <w:qFormat/>
    <w:rsid w:val="00F046D3"/>
    <w:pPr>
      <w:spacing w:before="0" w:after="0"/>
    </w:pPr>
  </w:style>
  <w:style w:type="paragraph" w:customStyle="1" w:styleId="BodyTextBold">
    <w:name w:val="Body Text Bold"/>
    <w:basedOn w:val="BodyText"/>
    <w:qFormat/>
    <w:rsid w:val="00F046D3"/>
    <w:rPr>
      <w:b/>
    </w:rPr>
  </w:style>
  <w:style w:type="character" w:styleId="Hyperlink">
    <w:name w:val="Hyperlink"/>
    <w:basedOn w:val="DefaultParagraphFont"/>
    <w:uiPriority w:val="99"/>
    <w:unhideWhenUsed/>
    <w:rsid w:val="002C6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8062</Characters>
  <Application>Microsoft Office Word</Application>
  <DocSecurity>0</DocSecurity>
  <Lines>244</Lines>
  <Paragraphs>193</Paragraphs>
  <ScaleCrop>false</ScaleCrop>
  <Company>Author-it Software Corporation Ltd.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SITTPPD012 Package tourism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