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8AB" w:rsidP="00E978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SITTPPD010 Develop culturally appropriate tourism operations</w:t>
      </w:r>
      <w:r>
        <w:fldChar w:fldCharType="end"/>
      </w:r>
    </w:p>
    <w:p w:rsidR="00E978AB" w:rsidP="00E978AB">
      <w:pPr>
        <w:pStyle w:val="Version"/>
        <w:sectPr w:rsidSect="006C6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EE8" w:rsidP="006C6EE8">
      <w:pPr>
        <w:pStyle w:val="SuperHeading"/>
      </w:pPr>
      <w:r w:rsidRPr="006C6EE8">
        <w:t>Assessment Requirements for SITTPPD010 Develop culturally appropriate tourism operations</w:t>
      </w:r>
    </w:p>
    <w:p w:rsidR="00000000" w:rsidRPr="006C6EE8" w:rsidP="006C6EE8">
      <w:pPr>
        <w:pStyle w:val="Heading1"/>
      </w:pPr>
      <w:bookmarkStart w:id="1" w:name="O_765799"/>
      <w:bookmarkEnd w:id="1"/>
      <w:r w:rsidRPr="006C6EE8">
        <w:t>Modification History</w:t>
      </w:r>
    </w:p>
    <w:p w:rsidR="00000000" w:rsidRPr="006C6EE8" w:rsidP="00E978AB">
      <w:pPr>
        <w:pStyle w:val="BodyText"/>
      </w:pPr>
      <w:r w:rsidRPr="006C6EE8">
        <w:t>Not applicable.</w:t>
      </w:r>
    </w:p>
    <w:p w:rsidR="00000000" w:rsidRPr="006C6EE8" w:rsidP="006C6EE8">
      <w:pPr>
        <w:pStyle w:val="Heading1"/>
      </w:pPr>
      <w:bookmarkStart w:id="2" w:name="O_765800"/>
      <w:bookmarkEnd w:id="2"/>
      <w:r w:rsidRPr="006C6EE8">
        <w:t>Performance Evidence</w:t>
      </w:r>
    </w:p>
    <w:p w:rsidR="00000000" w:rsidRPr="006C6EE8" w:rsidP="00E978AB">
      <w:pPr>
        <w:pStyle w:val="BodyText"/>
      </w:pPr>
      <w:r w:rsidRPr="006C6EE8">
        <w:t>Evidence of the ability t</w:t>
      </w:r>
      <w:r w:rsidRPr="006C6EE8">
        <w:t>o complete tasks outlined in elements and performance criteria of this unit in the context of the job role, and:</w:t>
      </w:r>
    </w:p>
    <w:p w:rsidR="00000000" w:rsidRPr="006C6EE8" w:rsidP="006C6EE8">
      <w:pPr>
        <w:pStyle w:val="ListBullet"/>
      </w:pPr>
      <w:r w:rsidRPr="006C6EE8">
        <w:t>develop and implement a plan for a tourism operation that supports cultural sustainability and provide evidence of:</w:t>
      </w:r>
    </w:p>
    <w:p w:rsidR="00000000" w:rsidRPr="006C6EE8" w:rsidP="006C6EE8">
      <w:pPr>
        <w:pStyle w:val="ListBullet2"/>
      </w:pPr>
      <w:r w:rsidRPr="006C6EE8">
        <w:t xml:space="preserve">analysis of key cultural </w:t>
      </w:r>
      <w:r w:rsidRPr="006C6EE8">
        <w:t>issues, including as appropriate analysis of:</w:t>
      </w:r>
    </w:p>
    <w:p w:rsidR="00000000" w:rsidRPr="006C6EE8" w:rsidP="006C6EE8">
      <w:pPr>
        <w:pStyle w:val="ListBullet3"/>
      </w:pPr>
      <w:r w:rsidRPr="006C6EE8">
        <w:t>access restrictions</w:t>
      </w:r>
    </w:p>
    <w:p w:rsidR="00000000" w:rsidRPr="006C6EE8" w:rsidP="006C6EE8">
      <w:pPr>
        <w:pStyle w:val="ListBullet3"/>
      </w:pPr>
      <w:r w:rsidRPr="006C6EE8">
        <w:t>cultural differences in styles of negotiation and communication</w:t>
      </w:r>
    </w:p>
    <w:p w:rsidR="00000000" w:rsidRPr="006C6EE8" w:rsidP="006C6EE8">
      <w:pPr>
        <w:pStyle w:val="ListBullet3"/>
      </w:pPr>
      <w:r w:rsidRPr="006C6EE8">
        <w:t>culturally appropriate activities</w:t>
      </w:r>
    </w:p>
    <w:p w:rsidR="00000000" w:rsidRPr="006C6EE8" w:rsidP="006C6EE8">
      <w:pPr>
        <w:pStyle w:val="ListBullet3"/>
      </w:pPr>
      <w:r w:rsidRPr="006C6EE8">
        <w:t>traditional and contemporary values and customs</w:t>
      </w:r>
    </w:p>
    <w:p w:rsidR="00000000" w:rsidRPr="006C6EE8" w:rsidP="006C6EE8">
      <w:pPr>
        <w:pStyle w:val="ListBullet3"/>
      </w:pPr>
      <w:r w:rsidRPr="006C6EE8">
        <w:t>use of appropriate staff</w:t>
      </w:r>
    </w:p>
    <w:p w:rsidR="00000000" w:rsidRPr="006C6EE8" w:rsidP="006C6EE8">
      <w:pPr>
        <w:pStyle w:val="ListBullet3"/>
      </w:pPr>
      <w:r w:rsidRPr="006C6EE8">
        <w:t>use of cultural information</w:t>
      </w:r>
    </w:p>
    <w:p w:rsidR="00000000" w:rsidRPr="006C6EE8" w:rsidP="006C6EE8">
      <w:pPr>
        <w:pStyle w:val="ListBullet2"/>
      </w:pPr>
      <w:r w:rsidRPr="006C6EE8">
        <w:t>consultation with key stakeholders</w:t>
      </w:r>
    </w:p>
    <w:p w:rsidR="00000000" w:rsidRPr="006C6EE8" w:rsidP="006C6EE8">
      <w:pPr>
        <w:pStyle w:val="ListBullet2"/>
      </w:pPr>
      <w:r w:rsidRPr="006C6EE8">
        <w:t xml:space="preserve">development of strategies and operational approaches that maximise positive impacts </w:t>
      </w:r>
    </w:p>
    <w:p w:rsidR="00000000" w:rsidRPr="006C6EE8" w:rsidP="006C6EE8">
      <w:pPr>
        <w:pStyle w:val="ListBullet2"/>
      </w:pPr>
      <w:r w:rsidRPr="006C6EE8">
        <w:t>identification and integration of best practice approaches</w:t>
      </w:r>
    </w:p>
    <w:p w:rsidR="00000000" w:rsidRPr="006C6EE8" w:rsidP="006C6EE8">
      <w:pPr>
        <w:pStyle w:val="ListBullet"/>
      </w:pPr>
      <w:r w:rsidRPr="006C6EE8">
        <w:t>develop codes of practices and procedures for t</w:t>
      </w:r>
      <w:r w:rsidRPr="006C6EE8">
        <w:t>he above culturally appropriate tourism operation that detail:</w:t>
      </w:r>
    </w:p>
    <w:p w:rsidR="00000000" w:rsidRPr="006C6EE8" w:rsidP="006C6EE8">
      <w:pPr>
        <w:pStyle w:val="ListBullet2"/>
      </w:pPr>
      <w:r w:rsidRPr="006C6EE8">
        <w:t>consultation and communication protocols</w:t>
      </w:r>
    </w:p>
    <w:p w:rsidR="00000000" w:rsidRPr="006C6EE8" w:rsidP="006C6EE8">
      <w:pPr>
        <w:pStyle w:val="ListBullet2"/>
      </w:pPr>
      <w:r w:rsidRPr="006C6EE8">
        <w:t>evaluation mechanisms</w:t>
      </w:r>
    </w:p>
    <w:p w:rsidR="00000000" w:rsidRPr="006C6EE8" w:rsidP="006C6EE8">
      <w:pPr>
        <w:pStyle w:val="ListBullet2"/>
      </w:pPr>
      <w:r w:rsidRPr="006C6EE8">
        <w:t>guidance materials for:</w:t>
      </w:r>
    </w:p>
    <w:p w:rsidR="00000000" w:rsidRPr="006C6EE8" w:rsidP="006C6EE8">
      <w:pPr>
        <w:pStyle w:val="ListBullet3"/>
      </w:pPr>
      <w:r w:rsidRPr="006C6EE8">
        <w:t>appropriate staff and customer behaviour in given situations</w:t>
      </w:r>
    </w:p>
    <w:p w:rsidR="00000000" w:rsidRPr="006C6EE8" w:rsidP="006C6EE8">
      <w:pPr>
        <w:pStyle w:val="ListBullet3"/>
      </w:pPr>
      <w:r w:rsidRPr="006C6EE8">
        <w:t>language skill requirements</w:t>
      </w:r>
    </w:p>
    <w:p w:rsidR="00000000" w:rsidRPr="006C6EE8" w:rsidP="006C6EE8">
      <w:pPr>
        <w:pStyle w:val="ListBullet3"/>
      </w:pPr>
      <w:r w:rsidRPr="006C6EE8">
        <w:t>negotiating contracts in cross-cultural situations</w:t>
      </w:r>
    </w:p>
    <w:p w:rsidR="00000000" w:rsidRPr="006C6EE8" w:rsidP="006C6EE8">
      <w:pPr>
        <w:pStyle w:val="ListBullet3"/>
      </w:pPr>
      <w:r w:rsidRPr="006C6EE8">
        <w:t>use of culturally sensitive information</w:t>
      </w:r>
    </w:p>
    <w:p w:rsidR="00000000" w:rsidRPr="006C6EE8" w:rsidP="006C6EE8">
      <w:pPr>
        <w:pStyle w:val="ListBullet2"/>
      </w:pPr>
      <w:r w:rsidRPr="006C6EE8">
        <w:t>staff selection:</w:t>
      </w:r>
    </w:p>
    <w:p w:rsidR="00000000" w:rsidRPr="006C6EE8" w:rsidP="006C6EE8">
      <w:pPr>
        <w:pStyle w:val="ListBullet3"/>
      </w:pPr>
      <w:r w:rsidRPr="006C6EE8">
        <w:t>involving appropriate people in both product development and delivery</w:t>
      </w:r>
    </w:p>
    <w:p w:rsidR="00000000" w:rsidRPr="006C6EE8" w:rsidP="006C6EE8">
      <w:pPr>
        <w:pStyle w:val="ListBullet3"/>
      </w:pPr>
      <w:r w:rsidRPr="006C6EE8">
        <w:t>appropriate staff for different situations</w:t>
      </w:r>
    </w:p>
    <w:p w:rsidR="00000000" w:rsidRPr="006C6EE8" w:rsidP="006C6EE8">
      <w:pPr>
        <w:pStyle w:val="ListBullet"/>
      </w:pPr>
      <w:r w:rsidRPr="006C6EE8">
        <w:t>implement the above plan for a culturally appropriate tourism operation, encouraging participation from host communities</w:t>
      </w:r>
    </w:p>
    <w:p w:rsidR="00000000" w:rsidRPr="006C6EE8" w:rsidP="006C6EE8">
      <w:pPr>
        <w:pStyle w:val="ListBullet"/>
      </w:pPr>
      <w:r w:rsidRPr="006C6EE8">
        <w:t>evaluate success of the above operation and identify potential areas for improvement.</w:t>
      </w:r>
    </w:p>
    <w:p w:rsidR="00000000" w:rsidRPr="006C6EE8" w:rsidP="006C6EE8">
      <w:pPr>
        <w:pStyle w:val="AllowPageBreak"/>
      </w:pPr>
    </w:p>
    <w:p w:rsidR="00000000" w:rsidRPr="006C6EE8" w:rsidP="006C6EE8">
      <w:pPr>
        <w:pStyle w:val="Heading1"/>
      </w:pPr>
      <w:bookmarkStart w:id="3" w:name="O_765801"/>
      <w:bookmarkEnd w:id="3"/>
      <w:r w:rsidRPr="006C6EE8">
        <w:t>Knowledge Evidence</w:t>
      </w:r>
    </w:p>
    <w:p w:rsidR="00000000" w:rsidRPr="006C6EE8" w:rsidP="00E978AB">
      <w:pPr>
        <w:pStyle w:val="BodyText"/>
      </w:pPr>
      <w:r w:rsidRPr="006C6EE8">
        <w:t>Demonstrated knowledge required to complete the tasks outlined in elements and performance criteria of this unit:</w:t>
      </w:r>
    </w:p>
    <w:p w:rsidR="00000000" w:rsidRPr="006C6EE8" w:rsidP="006C6EE8">
      <w:pPr>
        <w:pStyle w:val="ListBullet"/>
      </w:pPr>
      <w:r w:rsidRPr="006C6EE8">
        <w:t>key stakeholders in local, regional, state or territory, and national tourism organisations and the structures of these organisations at each</w:t>
      </w:r>
      <w:r w:rsidRPr="006C6EE8">
        <w:t xml:space="preserve"> level</w:t>
      </w:r>
    </w:p>
    <w:p w:rsidR="00000000" w:rsidRPr="006C6EE8" w:rsidP="006C6EE8">
      <w:pPr>
        <w:pStyle w:val="ListBullet"/>
      </w:pPr>
      <w:r w:rsidRPr="006C6EE8">
        <w:t>key stakeholders in the area and their roles in the tourism planning process</w:t>
      </w:r>
    </w:p>
    <w:p w:rsidR="00000000" w:rsidRPr="006C6EE8" w:rsidP="006C6EE8">
      <w:pPr>
        <w:pStyle w:val="ListBullet"/>
      </w:pPr>
      <w:r w:rsidRPr="006C6EE8">
        <w:t>current and emerging cultural tourism issues and trends relevant to above operation</w:t>
      </w:r>
    </w:p>
    <w:p w:rsidR="00000000" w:rsidRPr="006C6EE8" w:rsidP="006C6EE8">
      <w:pPr>
        <w:pStyle w:val="ListBullet"/>
      </w:pPr>
      <w:r w:rsidRPr="006C6EE8">
        <w:t>potential community impacts:</w:t>
      </w:r>
    </w:p>
    <w:p w:rsidR="00000000" w:rsidRPr="006C6EE8" w:rsidP="006C6EE8">
      <w:pPr>
        <w:pStyle w:val="ListBullet2"/>
      </w:pPr>
      <w:r w:rsidRPr="006C6EE8">
        <w:t>negative impacts:</w:t>
      </w:r>
    </w:p>
    <w:p w:rsidR="00000000" w:rsidRPr="006C6EE8" w:rsidP="006C6EE8">
      <w:pPr>
        <w:pStyle w:val="ListBullet3"/>
      </w:pPr>
      <w:r w:rsidRPr="006C6EE8">
        <w:t>damage to culturally sensitive areas or</w:t>
      </w:r>
      <w:r w:rsidRPr="006C6EE8">
        <w:t xml:space="preserve"> sites</w:t>
      </w:r>
    </w:p>
    <w:p w:rsidR="00000000" w:rsidRPr="006C6EE8" w:rsidP="006C6EE8">
      <w:pPr>
        <w:pStyle w:val="ListBullet3"/>
      </w:pPr>
      <w:r w:rsidRPr="006C6EE8">
        <w:t>effect on social structures</w:t>
      </w:r>
    </w:p>
    <w:p w:rsidR="00000000" w:rsidRPr="006C6EE8" w:rsidP="006C6EE8">
      <w:pPr>
        <w:pStyle w:val="ListBullet3"/>
      </w:pPr>
      <w:r w:rsidRPr="006C6EE8">
        <w:t>trivialisation of culture</w:t>
      </w:r>
    </w:p>
    <w:p w:rsidR="00000000" w:rsidRPr="006C6EE8" w:rsidP="006C6EE8">
      <w:pPr>
        <w:pStyle w:val="ListBullet2"/>
      </w:pPr>
      <w:r w:rsidRPr="006C6EE8">
        <w:t>positive impacts:</w:t>
      </w:r>
    </w:p>
    <w:p w:rsidR="00000000" w:rsidRPr="006C6EE8" w:rsidP="006C6EE8">
      <w:pPr>
        <w:pStyle w:val="ListBullet3"/>
      </w:pPr>
      <w:r w:rsidRPr="006C6EE8">
        <w:t>cultural benefits</w:t>
      </w:r>
    </w:p>
    <w:p w:rsidR="00000000" w:rsidRPr="006C6EE8" w:rsidP="006C6EE8">
      <w:pPr>
        <w:pStyle w:val="ListBullet3"/>
      </w:pPr>
      <w:r w:rsidRPr="006C6EE8">
        <w:t>economic benefits to local community</w:t>
      </w:r>
    </w:p>
    <w:p w:rsidR="00000000" w:rsidRPr="006C6EE8" w:rsidP="006C6EE8">
      <w:pPr>
        <w:pStyle w:val="ListBullet3"/>
      </w:pPr>
      <w:r w:rsidRPr="006C6EE8">
        <w:t>employment opportunities</w:t>
      </w:r>
    </w:p>
    <w:p w:rsidR="00000000" w:rsidRPr="006C6EE8" w:rsidP="006C6EE8">
      <w:pPr>
        <w:pStyle w:val="ListBullet3"/>
      </w:pPr>
      <w:r w:rsidRPr="006C6EE8">
        <w:t>greater understanding between host and visitor cultures</w:t>
      </w:r>
    </w:p>
    <w:p w:rsidR="00000000" w:rsidRPr="006C6EE8" w:rsidP="006C6EE8">
      <w:pPr>
        <w:pStyle w:val="ListBullet3"/>
      </w:pPr>
      <w:r w:rsidRPr="006C6EE8">
        <w:t>improved local facilities</w:t>
      </w:r>
    </w:p>
    <w:p w:rsidR="00000000" w:rsidRPr="006C6EE8" w:rsidP="006C6EE8">
      <w:pPr>
        <w:pStyle w:val="ListBullet2"/>
      </w:pPr>
      <w:r w:rsidRPr="006C6EE8">
        <w:t>visitor education</w:t>
      </w:r>
    </w:p>
    <w:p w:rsidR="00000000" w:rsidRPr="006C6EE8" w:rsidP="006C6EE8">
      <w:pPr>
        <w:pStyle w:val="ListBullet"/>
      </w:pPr>
      <w:r w:rsidRPr="006C6EE8">
        <w:t>environmental, social, cultural and economic aspects of the area that impact planning, including:</w:t>
      </w:r>
    </w:p>
    <w:p w:rsidR="00000000" w:rsidRPr="006C6EE8" w:rsidP="006C6EE8">
      <w:pPr>
        <w:pStyle w:val="ListBullet2"/>
      </w:pPr>
      <w:r w:rsidRPr="006C6EE8">
        <w:t>current economic status and profile of tourism</w:t>
      </w:r>
    </w:p>
    <w:p w:rsidR="00000000" w:rsidRPr="006C6EE8" w:rsidP="006C6EE8">
      <w:pPr>
        <w:pStyle w:val="ListBullet2"/>
      </w:pPr>
      <w:r w:rsidRPr="006C6EE8">
        <w:t>community attitudes</w:t>
      </w:r>
    </w:p>
    <w:p w:rsidR="00000000" w:rsidRPr="006C6EE8" w:rsidP="006C6EE8">
      <w:pPr>
        <w:pStyle w:val="ListBullet2"/>
      </w:pPr>
      <w:r w:rsidRPr="006C6EE8">
        <w:t xml:space="preserve">features of environmentally or culturally sensitive areas </w:t>
      </w:r>
    </w:p>
    <w:p w:rsidR="00000000" w:rsidRPr="006C6EE8" w:rsidP="006C6EE8">
      <w:pPr>
        <w:pStyle w:val="ListBullet2"/>
      </w:pPr>
      <w:r w:rsidRPr="006C6EE8">
        <w:t>natural and man-made attractions</w:t>
      </w:r>
    </w:p>
    <w:p w:rsidR="00000000" w:rsidRPr="006C6EE8" w:rsidP="006C6EE8">
      <w:pPr>
        <w:pStyle w:val="ListBullet2"/>
      </w:pPr>
      <w:r w:rsidRPr="006C6EE8">
        <w:t>main industries, past and present</w:t>
      </w:r>
    </w:p>
    <w:p w:rsidR="00000000" w:rsidRPr="006C6EE8" w:rsidP="006C6EE8">
      <w:pPr>
        <w:pStyle w:val="ListBullet2"/>
      </w:pPr>
      <w:r w:rsidRPr="006C6EE8">
        <w:t>socio-economic factors</w:t>
      </w:r>
    </w:p>
    <w:p w:rsidR="00000000" w:rsidRPr="006C6EE8" w:rsidP="006C6EE8">
      <w:pPr>
        <w:pStyle w:val="ListBullet2"/>
      </w:pPr>
      <w:r w:rsidRPr="006C6EE8">
        <w:t>features of the area in relation to other areas, either nearby or with similar profiles</w:t>
      </w:r>
    </w:p>
    <w:p w:rsidR="00000000" w:rsidRPr="006C6EE8" w:rsidP="006C6EE8">
      <w:pPr>
        <w:pStyle w:val="ListBullet"/>
      </w:pPr>
      <w:r w:rsidRPr="006C6EE8">
        <w:t xml:space="preserve">current tourism operators and product base in the area, and opportunities to </w:t>
      </w:r>
      <w:r w:rsidRPr="006C6EE8">
        <w:t>extend these</w:t>
      </w:r>
    </w:p>
    <w:p w:rsidR="00000000" w:rsidRPr="006C6EE8" w:rsidP="006C6EE8">
      <w:pPr>
        <w:pStyle w:val="ListBullet"/>
      </w:pPr>
      <w:r w:rsidRPr="006C6EE8">
        <w:t>distribution and marketing networks currently supporting the tourism product base, and opportunities to extend these</w:t>
      </w:r>
    </w:p>
    <w:p w:rsidR="00000000" w:rsidRPr="006C6EE8" w:rsidP="006C6EE8">
      <w:pPr>
        <w:pStyle w:val="ListBullet"/>
      </w:pPr>
      <w:r w:rsidRPr="006C6EE8">
        <w:t>market competitors and the main features of those areas and their tourism strategies</w:t>
      </w:r>
    </w:p>
    <w:p w:rsidR="00000000" w:rsidRPr="006C6EE8" w:rsidP="006C6EE8">
      <w:pPr>
        <w:pStyle w:val="ListBullet"/>
      </w:pPr>
      <w:r w:rsidRPr="006C6EE8">
        <w:t>strategic planning methodologies, key sta</w:t>
      </w:r>
      <w:r w:rsidRPr="006C6EE8">
        <w:t>ges and content requirements</w:t>
      </w:r>
    </w:p>
    <w:p w:rsidR="00000000" w:rsidRPr="006C6EE8" w:rsidP="006C6EE8">
      <w:pPr>
        <w:pStyle w:val="ListBullet"/>
      </w:pPr>
      <w:r w:rsidRPr="006C6EE8">
        <w:t>community consultation approaches and, features, costs and benefits of:</w:t>
      </w:r>
    </w:p>
    <w:p w:rsidR="00000000" w:rsidRPr="006C6EE8" w:rsidP="006C6EE8">
      <w:pPr>
        <w:pStyle w:val="ListBullet2"/>
      </w:pPr>
      <w:r w:rsidRPr="006C6EE8">
        <w:t>media strategies</w:t>
      </w:r>
    </w:p>
    <w:p w:rsidR="00000000" w:rsidRPr="006C6EE8" w:rsidP="006C6EE8">
      <w:pPr>
        <w:pStyle w:val="ListBullet2"/>
      </w:pPr>
      <w:r w:rsidRPr="006C6EE8">
        <w:t>consultation formats</w:t>
      </w:r>
    </w:p>
    <w:p w:rsidR="00000000" w:rsidRPr="006C6EE8" w:rsidP="006C6EE8">
      <w:pPr>
        <w:pStyle w:val="ListBullet2"/>
      </w:pPr>
      <w:r w:rsidRPr="006C6EE8">
        <w:t>stakeholder engagement.</w:t>
      </w:r>
    </w:p>
    <w:p w:rsidR="00000000" w:rsidRPr="006C6EE8" w:rsidP="006C6EE8">
      <w:pPr>
        <w:pStyle w:val="AllowPageBreak"/>
      </w:pPr>
    </w:p>
    <w:p w:rsidR="00000000" w:rsidRPr="006C6EE8" w:rsidP="006C6EE8">
      <w:pPr>
        <w:pStyle w:val="Heading1"/>
      </w:pPr>
      <w:bookmarkStart w:id="4" w:name="O_765802"/>
      <w:bookmarkEnd w:id="4"/>
      <w:r w:rsidRPr="006C6EE8">
        <w:t>Assessment Conditions</w:t>
      </w:r>
    </w:p>
    <w:p w:rsidR="00000000" w:rsidRPr="006C6EE8" w:rsidP="00E978AB">
      <w:pPr>
        <w:pStyle w:val="BodyText"/>
      </w:pPr>
      <w:r w:rsidRPr="006C6EE8">
        <w:t>Skills must be demonstrated in a destination, location, organisation or event for which a culturally sustainable operation can be established. This can be:</w:t>
      </w:r>
    </w:p>
    <w:p w:rsidR="00000000" w:rsidRPr="006C6EE8" w:rsidP="006C6EE8">
      <w:pPr>
        <w:pStyle w:val="ListBullet"/>
      </w:pPr>
      <w:r w:rsidRPr="006C6EE8">
        <w:t>an industry workplace</w:t>
      </w:r>
    </w:p>
    <w:p w:rsidR="00000000" w:rsidRPr="006C6EE8" w:rsidP="006C6EE8">
      <w:pPr>
        <w:pStyle w:val="ListBullet"/>
      </w:pPr>
      <w:r w:rsidRPr="006C6EE8">
        <w:t>a simulated industry environment set up for the purposes of assessment.</w:t>
      </w:r>
    </w:p>
    <w:p w:rsidR="00000000" w:rsidRPr="006C6EE8" w:rsidP="006C6EE8">
      <w:pPr>
        <w:pStyle w:val="BodyText"/>
      </w:pPr>
    </w:p>
    <w:p w:rsidR="00000000" w:rsidRPr="006C6EE8" w:rsidP="00E978AB">
      <w:pPr>
        <w:pStyle w:val="BodyText"/>
      </w:pPr>
      <w:r w:rsidRPr="006C6EE8">
        <w:t>Asse</w:t>
      </w:r>
      <w:r w:rsidRPr="006C6EE8">
        <w:t>ssment must ensure access to:</w:t>
      </w:r>
    </w:p>
    <w:p w:rsidR="00000000" w:rsidRPr="006C6EE8" w:rsidP="006C6EE8">
      <w:pPr>
        <w:pStyle w:val="ListBullet"/>
      </w:pPr>
      <w:r w:rsidRPr="006C6EE8">
        <w:t>current information about practices that support cultural sustainability</w:t>
      </w:r>
    </w:p>
    <w:p w:rsidR="00000000" w:rsidRPr="006C6EE8" w:rsidP="006C6EE8">
      <w:pPr>
        <w:pStyle w:val="ListBullet"/>
      </w:pPr>
      <w:r w:rsidRPr="006C6EE8">
        <w:t>current information and communications technology to support the research and planning process</w:t>
      </w:r>
    </w:p>
    <w:p w:rsidR="00000000" w:rsidRPr="006C6EE8" w:rsidP="006C6EE8">
      <w:pPr>
        <w:pStyle w:val="ListBullet"/>
      </w:pPr>
      <w:r w:rsidRPr="006C6EE8">
        <w:t>stakeholders relevant to the tourism operation and with w</w:t>
      </w:r>
      <w:r w:rsidRPr="006C6EE8">
        <w:t>hom consultations can take place; these can be:</w:t>
      </w:r>
    </w:p>
    <w:p w:rsidR="00000000" w:rsidRPr="006C6EE8" w:rsidP="006C6EE8">
      <w:pPr>
        <w:pStyle w:val="ListBullet2"/>
      </w:pPr>
      <w:r w:rsidRPr="006C6EE8">
        <w:t xml:space="preserve">host community </w:t>
      </w:r>
    </w:p>
    <w:p w:rsidR="00000000" w:rsidRPr="006C6EE8" w:rsidP="006C6EE8">
      <w:pPr>
        <w:pStyle w:val="ListBullet2"/>
      </w:pPr>
      <w:r w:rsidRPr="006C6EE8">
        <w:t>government authorities; or</w:t>
      </w:r>
    </w:p>
    <w:p w:rsidR="00000000" w:rsidRPr="006C6EE8" w:rsidP="006C6EE8">
      <w:pPr>
        <w:pStyle w:val="ListBullet2"/>
      </w:pPr>
      <w:r w:rsidRPr="006C6EE8">
        <w:t>individuals who participate in role plays or simulated activities, set up for the purpose of assessment, in a simulated industry environment operated within a train</w:t>
      </w:r>
      <w:r w:rsidRPr="006C6EE8">
        <w:t>ing organisation.</w:t>
      </w:r>
    </w:p>
    <w:p w:rsidR="00000000" w:rsidRPr="006C6EE8" w:rsidP="006C6EE8">
      <w:pPr>
        <w:pStyle w:val="BodyText"/>
      </w:pPr>
    </w:p>
    <w:p w:rsidR="00000000" w:rsidRPr="006C6EE8" w:rsidP="00E978AB">
      <w:pPr>
        <w:pStyle w:val="BodyText"/>
      </w:pPr>
      <w:r w:rsidRPr="006C6EE8">
        <w:t>Assessors must satisfy the Standards for Registered Training Organisations’ requirements for assessors; and:</w:t>
      </w:r>
    </w:p>
    <w:p w:rsidR="00000000" w:rsidRPr="006C6EE8" w:rsidP="006C6EE8">
      <w:pPr>
        <w:pStyle w:val="ListBullet"/>
      </w:pPr>
      <w:r w:rsidRPr="006C6EE8">
        <w:t>have worked in industry for at least three years where they have applied the skills and knowledge of this unit of competency.</w:t>
      </w:r>
    </w:p>
    <w:p w:rsidR="00000000" w:rsidRPr="006C6EE8" w:rsidP="006C6EE8">
      <w:pPr>
        <w:pStyle w:val="AllowPageBreak"/>
      </w:pPr>
    </w:p>
    <w:p w:rsidR="00000000" w:rsidRPr="006C6EE8" w:rsidP="006C6EE8">
      <w:pPr>
        <w:pStyle w:val="Heading1"/>
      </w:pPr>
      <w:bookmarkStart w:id="5" w:name="O_765805"/>
      <w:bookmarkEnd w:id="5"/>
      <w:r w:rsidRPr="006C6EE8">
        <w:t>Links</w:t>
      </w:r>
    </w:p>
    <w:p w:rsidR="00000000" w:rsidRPr="006C6EE8" w:rsidP="00E978AB">
      <w:pPr>
        <w:pStyle w:val="BodyText"/>
      </w:pPr>
      <w:r w:rsidRPr="006C6E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E4D8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C6EE8" w:rsidP="006C6EE8"/>
    <w:sectPr w:rsidSect="006C6E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E8" w:rsidRPr="00E978AB" w:rsidP="00E978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AB" w:rsidP="006C6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78AB" w:rsidP="006C6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78AB" w:rsidP="006C6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EE8" w:rsidRPr="00E978AB" w:rsidP="00E978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AB" w:rsidRPr="002D2AF8" w:rsidP="006C6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SITTPPD010 Develop culturally appropriate tourism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978AB" w:rsidP="006C6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C61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B00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DAD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EE8"/>
  </w:style>
  <w:style w:type="character" w:customStyle="1" w:styleId="Heading1Char">
    <w:name w:val="Heading 1 Char"/>
    <w:basedOn w:val="DefaultParagraphFont"/>
    <w:link w:val="Heading1"/>
    <w:rsid w:val="006C6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E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EE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6E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C6E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C6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E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E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EE8"/>
    <w:rPr>
      <w:b/>
      <w:spacing w:val="0"/>
    </w:rPr>
  </w:style>
  <w:style w:type="paragraph" w:customStyle="1" w:styleId="SuperTitle">
    <w:name w:val="SuperTitle"/>
    <w:basedOn w:val="Title"/>
    <w:rsid w:val="006C6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E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EE8"/>
    <w:rPr>
      <w:i/>
    </w:rPr>
  </w:style>
  <w:style w:type="paragraph" w:styleId="Caption">
    <w:name w:val="caption"/>
    <w:basedOn w:val="BodyText"/>
    <w:next w:val="Normal"/>
    <w:qFormat/>
    <w:rsid w:val="006C6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EE8"/>
  </w:style>
  <w:style w:type="paragraph" w:styleId="TableofFigures">
    <w:name w:val="table of figures"/>
    <w:basedOn w:val="Normal"/>
    <w:next w:val="Normal"/>
    <w:semiHidden/>
    <w:rsid w:val="006C6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E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C6EE8"/>
    <w:rPr>
      <w:rFonts w:ascii="Wingdings" w:hAnsi="Wingdings"/>
    </w:rPr>
  </w:style>
  <w:style w:type="paragraph" w:customStyle="1" w:styleId="TableHeading">
    <w:name w:val="Table Heading"/>
    <w:basedOn w:val="HeadingBase"/>
    <w:rsid w:val="006C6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EE8"/>
    <w:rPr>
      <w:color w:val="0033CC"/>
      <w:u w:val="none"/>
    </w:rPr>
  </w:style>
  <w:style w:type="paragraph" w:customStyle="1" w:styleId="BodyTextRight">
    <w:name w:val="Body Text Right"/>
    <w:basedOn w:val="BodyText"/>
    <w:rsid w:val="006C6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E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EE8"/>
    <w:rPr>
      <w:sz w:val="32"/>
    </w:rPr>
  </w:style>
  <w:style w:type="paragraph" w:customStyle="1" w:styleId="HeadingProcedure">
    <w:name w:val="Heading Procedure"/>
    <w:basedOn w:val="HeadingBase"/>
    <w:next w:val="Normal"/>
    <w:rsid w:val="006C6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EE8"/>
    <w:pPr>
      <w:spacing w:before="60" w:after="60"/>
    </w:pPr>
  </w:style>
  <w:style w:type="paragraph" w:styleId="ListContinue">
    <w:name w:val="List Continue"/>
    <w:basedOn w:val="List"/>
    <w:rsid w:val="006C6EE8"/>
    <w:pPr>
      <w:ind w:firstLine="0"/>
    </w:pPr>
  </w:style>
  <w:style w:type="paragraph" w:customStyle="1" w:styleId="ListNote">
    <w:name w:val="List Note"/>
    <w:basedOn w:val="List"/>
    <w:rsid w:val="006C6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EE8"/>
    <w:rPr>
      <w:rFonts w:ascii="Courier New" w:hAnsi="Courier New"/>
    </w:rPr>
  </w:style>
  <w:style w:type="paragraph" w:customStyle="1" w:styleId="NoteBullet">
    <w:name w:val="Note Bullet"/>
    <w:basedOn w:val="Note"/>
    <w:rsid w:val="006C6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E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C6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EE8"/>
    <w:rPr>
      <w:b/>
      <w:smallCaps/>
    </w:rPr>
  </w:style>
  <w:style w:type="paragraph" w:customStyle="1" w:styleId="TableListNumber">
    <w:name w:val="Table List Number"/>
    <w:basedOn w:val="ListNumber"/>
    <w:rsid w:val="006C6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EE8"/>
    <w:pPr>
      <w:numPr>
        <w:numId w:val="10"/>
      </w:numPr>
    </w:pPr>
  </w:style>
  <w:style w:type="paragraph" w:customStyle="1" w:styleId="ListAlpha2">
    <w:name w:val="List Alpha 2"/>
    <w:basedOn w:val="List2"/>
    <w:rsid w:val="006C6EE8"/>
    <w:pPr>
      <w:numPr>
        <w:numId w:val="9"/>
      </w:numPr>
    </w:pPr>
  </w:style>
  <w:style w:type="paragraph" w:styleId="List2">
    <w:name w:val="List 2"/>
    <w:basedOn w:val="BodyText"/>
    <w:rsid w:val="006C6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E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C6E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C6EE8"/>
    <w:pPr>
      <w:numPr>
        <w:numId w:val="5"/>
      </w:numPr>
    </w:pPr>
  </w:style>
  <w:style w:type="paragraph" w:styleId="ListContinue2">
    <w:name w:val="List Continue 2"/>
    <w:basedOn w:val="List2"/>
    <w:rsid w:val="006C6EE8"/>
    <w:pPr>
      <w:ind w:firstLine="0"/>
    </w:pPr>
  </w:style>
  <w:style w:type="paragraph" w:styleId="ListContinue3">
    <w:name w:val="List Continue 3"/>
    <w:basedOn w:val="List3"/>
    <w:rsid w:val="006C6EE8"/>
    <w:pPr>
      <w:ind w:left="1021" w:firstLine="0"/>
    </w:pPr>
  </w:style>
  <w:style w:type="paragraph" w:styleId="ListContinue4">
    <w:name w:val="List Continue 4"/>
    <w:basedOn w:val="List4"/>
    <w:rsid w:val="006C6EE8"/>
    <w:pPr>
      <w:ind w:firstLine="0"/>
    </w:pPr>
  </w:style>
  <w:style w:type="paragraph" w:styleId="ListContinue5">
    <w:name w:val="List Continue 5"/>
    <w:basedOn w:val="List5"/>
    <w:rsid w:val="006C6EE8"/>
    <w:pPr>
      <w:ind w:firstLine="0"/>
    </w:pPr>
  </w:style>
  <w:style w:type="paragraph" w:styleId="ListNumber3">
    <w:name w:val="List Number 3"/>
    <w:basedOn w:val="List3"/>
    <w:rsid w:val="006C6EE8"/>
    <w:pPr>
      <w:numPr>
        <w:numId w:val="6"/>
      </w:numPr>
    </w:pPr>
  </w:style>
  <w:style w:type="paragraph" w:styleId="ListNumber4">
    <w:name w:val="List Number 4"/>
    <w:basedOn w:val="List4"/>
    <w:rsid w:val="006C6EE8"/>
    <w:pPr>
      <w:numPr>
        <w:numId w:val="7"/>
      </w:numPr>
    </w:pPr>
  </w:style>
  <w:style w:type="paragraph" w:styleId="ListNumber5">
    <w:name w:val="List Number 5"/>
    <w:basedOn w:val="List5"/>
    <w:rsid w:val="006C6EE8"/>
    <w:pPr>
      <w:numPr>
        <w:numId w:val="8"/>
      </w:numPr>
    </w:pPr>
  </w:style>
  <w:style w:type="paragraph" w:styleId="BlockText">
    <w:name w:val="Block Text"/>
    <w:basedOn w:val="Normal"/>
    <w:rsid w:val="006C6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EE8"/>
    <w:rPr>
      <w:sz w:val="16"/>
      <w:vertAlign w:val="superscript"/>
    </w:rPr>
  </w:style>
  <w:style w:type="character" w:customStyle="1" w:styleId="Symbols">
    <w:name w:val="Symbols"/>
    <w:basedOn w:val="DefaultParagraphFont"/>
    <w:rsid w:val="006C6EE8"/>
    <w:rPr>
      <w:rFonts w:ascii="Symbol" w:hAnsi="Symbol"/>
    </w:rPr>
  </w:style>
  <w:style w:type="character" w:customStyle="1" w:styleId="MenuOptions">
    <w:name w:val="Menu Options"/>
    <w:basedOn w:val="DefaultParagraphFont"/>
    <w:rsid w:val="006C6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EE8"/>
    <w:rPr>
      <w:b/>
    </w:rPr>
  </w:style>
  <w:style w:type="character" w:customStyle="1" w:styleId="Underlined">
    <w:name w:val="Underlined"/>
    <w:basedOn w:val="DefaultParagraphFont"/>
    <w:rsid w:val="006C6EE8"/>
    <w:rPr>
      <w:u w:val="single"/>
    </w:rPr>
  </w:style>
  <w:style w:type="paragraph" w:customStyle="1" w:styleId="TableBodyTextRight">
    <w:name w:val="Table Body Text Right"/>
    <w:basedOn w:val="TableBodyText"/>
    <w:rsid w:val="006C6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EE8"/>
    <w:rPr>
      <w:sz w:val="18"/>
    </w:rPr>
  </w:style>
  <w:style w:type="paragraph" w:customStyle="1" w:styleId="BodySmallRight">
    <w:name w:val="Body Small Right"/>
    <w:basedOn w:val="BodyTextRight"/>
    <w:rsid w:val="006C6EE8"/>
    <w:rPr>
      <w:sz w:val="18"/>
      <w:szCs w:val="18"/>
    </w:rPr>
  </w:style>
  <w:style w:type="paragraph" w:customStyle="1" w:styleId="MarginEdition">
    <w:name w:val="Margin Edition"/>
    <w:basedOn w:val="MarginNote"/>
    <w:rsid w:val="006C6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EE8"/>
    <w:rPr>
      <w:sz w:val="2"/>
      <w:szCs w:val="2"/>
    </w:rPr>
  </w:style>
  <w:style w:type="character" w:customStyle="1" w:styleId="Small">
    <w:name w:val="Small"/>
    <w:basedOn w:val="DefaultParagraphFont"/>
    <w:rsid w:val="006C6EE8"/>
    <w:rPr>
      <w:sz w:val="16"/>
    </w:rPr>
  </w:style>
  <w:style w:type="paragraph" w:customStyle="1" w:styleId="WideTable">
    <w:name w:val="Wide Table"/>
    <w:basedOn w:val="Normal"/>
    <w:rsid w:val="006C6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EE8"/>
  </w:style>
  <w:style w:type="paragraph" w:styleId="Quote">
    <w:name w:val="Quote"/>
    <w:basedOn w:val="Heading1"/>
    <w:link w:val="QuoteChar"/>
    <w:qFormat/>
    <w:rsid w:val="006C6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EE8"/>
    <w:pPr>
      <w:pageBreakBefore/>
    </w:pPr>
  </w:style>
  <w:style w:type="paragraph" w:customStyle="1" w:styleId="Border">
    <w:name w:val="Border"/>
    <w:basedOn w:val="Normal"/>
    <w:qFormat/>
    <w:rsid w:val="006C6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EE8"/>
    <w:rPr>
      <w:u w:val="single"/>
    </w:rPr>
  </w:style>
  <w:style w:type="character" w:customStyle="1" w:styleId="BoldandItalics">
    <w:name w:val="Bold and Italics"/>
    <w:qFormat/>
    <w:rsid w:val="006C6EE8"/>
    <w:rPr>
      <w:b/>
      <w:i/>
      <w:u w:val="none"/>
    </w:rPr>
  </w:style>
  <w:style w:type="paragraph" w:styleId="BalloonText">
    <w:name w:val="Balloon Text"/>
    <w:basedOn w:val="Normal"/>
    <w:link w:val="BalloonTextChar"/>
    <w:rsid w:val="006C6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EE8"/>
    <w:pPr>
      <w:spacing w:before="0" w:after="0"/>
    </w:pPr>
  </w:style>
  <w:style w:type="paragraph" w:customStyle="1" w:styleId="BodyTextBold">
    <w:name w:val="Body Text Bold"/>
    <w:basedOn w:val="BodyText"/>
    <w:qFormat/>
    <w:rsid w:val="006C6EE8"/>
    <w:rPr>
      <w:b/>
    </w:rPr>
  </w:style>
  <w:style w:type="character" w:styleId="Hyperlink">
    <w:name w:val="Hyperlink"/>
    <w:basedOn w:val="DefaultParagraphFont"/>
    <w:uiPriority w:val="99"/>
    <w:unhideWhenUsed/>
    <w:rsid w:val="00E978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4125</Characters>
  <Application>Microsoft Office Word</Application>
  <DocSecurity>0</DocSecurity>
  <Lines>108</Lines>
  <Paragraphs>92</Paragraphs>
  <ScaleCrop>false</ScaleCrop>
  <Company>Author-it Software Corporation Ltd.</Company>
  <LinksUpToDate>false</LinksUpToDate>
  <CharactersWithSpaces>4644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SITTPPD010 Develop culturally appropriate tourism operations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2022-12-13T02:16:00Z</dcterms:created>
  <dcterms:modified xsi:type="dcterms:W3CDTF">2022-12-13T02:16:00Z</dcterms:modified>
</cp:coreProperties>
</file>