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440" w:rsidP="00FB2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SITTPPD007 Research and analyse tourism data</w:t>
      </w:r>
      <w:r>
        <w:fldChar w:fldCharType="end"/>
      </w:r>
    </w:p>
    <w:p w:rsidR="00FB2440" w:rsidP="00FB2440">
      <w:pPr>
        <w:pStyle w:val="Version"/>
        <w:sectPr w:rsidSect="00703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66A" w:rsidP="0070366A">
      <w:pPr>
        <w:pStyle w:val="SuperHeading"/>
      </w:pPr>
      <w:r w:rsidRPr="0070366A">
        <w:t>Assessment Requirements for SITTPPD007 Research and analyse tourism data</w:t>
      </w:r>
    </w:p>
    <w:p w:rsidR="00000000" w:rsidRPr="0070366A" w:rsidP="0070366A">
      <w:pPr>
        <w:pStyle w:val="Heading1"/>
      </w:pPr>
      <w:bookmarkStart w:id="1" w:name="O_765742"/>
      <w:bookmarkEnd w:id="1"/>
      <w:r w:rsidRPr="0070366A">
        <w:t>Modification History</w:t>
      </w:r>
    </w:p>
    <w:p w:rsidR="00000000" w:rsidRPr="0070366A" w:rsidP="00FB2440">
      <w:pPr>
        <w:pStyle w:val="BodyText"/>
      </w:pPr>
      <w:r w:rsidRPr="0070366A">
        <w:t>Not applicable.</w:t>
      </w:r>
    </w:p>
    <w:p w:rsidR="00000000" w:rsidRPr="0070366A" w:rsidP="0070366A">
      <w:pPr>
        <w:pStyle w:val="Heading1"/>
      </w:pPr>
      <w:bookmarkStart w:id="2" w:name="O_765743"/>
      <w:bookmarkEnd w:id="2"/>
      <w:r w:rsidRPr="0070366A">
        <w:t>Performance Evidence</w:t>
      </w:r>
    </w:p>
    <w:p w:rsidR="00000000" w:rsidRPr="0070366A" w:rsidP="00FB2440">
      <w:pPr>
        <w:pStyle w:val="BodyText"/>
      </w:pPr>
      <w:r w:rsidRPr="0070366A">
        <w:t>Evidence of the ability to complete tasks</w:t>
      </w:r>
      <w:r w:rsidRPr="0070366A">
        <w:t xml:space="preserve"> outlined in elements and performance criteria of this unit in the context of the job role, and:</w:t>
      </w:r>
    </w:p>
    <w:p w:rsidR="00000000" w:rsidRPr="0070366A" w:rsidP="0070366A">
      <w:pPr>
        <w:pStyle w:val="ListBullet"/>
      </w:pPr>
      <w:r w:rsidRPr="0070366A">
        <w:t>identify and plan a tourism research project, based on an organisational or situational analysis that includes at least two of the following research objectiv</w:t>
      </w:r>
      <w:r w:rsidRPr="0070366A">
        <w:t>es:</w:t>
      </w:r>
    </w:p>
    <w:p w:rsidR="00000000" w:rsidRPr="0070366A" w:rsidP="0070366A">
      <w:pPr>
        <w:pStyle w:val="ListBullet2"/>
      </w:pPr>
      <w:r w:rsidRPr="0070366A">
        <w:t>comparative analysis</w:t>
      </w:r>
    </w:p>
    <w:p w:rsidR="00000000" w:rsidRPr="0070366A" w:rsidP="0070366A">
      <w:pPr>
        <w:pStyle w:val="ListBullet2"/>
      </w:pPr>
      <w:r w:rsidRPr="0070366A">
        <w:t>competitor activity</w:t>
      </w:r>
    </w:p>
    <w:p w:rsidR="00000000" w:rsidRPr="0070366A" w:rsidP="0070366A">
      <w:pPr>
        <w:pStyle w:val="ListBullet2"/>
      </w:pPr>
      <w:r w:rsidRPr="0070366A">
        <w:t xml:space="preserve">customer preferences </w:t>
      </w:r>
    </w:p>
    <w:p w:rsidR="00000000" w:rsidRPr="0070366A" w:rsidP="0070366A">
      <w:pPr>
        <w:pStyle w:val="ListBullet2"/>
      </w:pPr>
      <w:r w:rsidRPr="0070366A">
        <w:t>distribution networks</w:t>
      </w:r>
    </w:p>
    <w:p w:rsidR="00000000" w:rsidRPr="0070366A" w:rsidP="0070366A">
      <w:pPr>
        <w:pStyle w:val="ListBullet2"/>
      </w:pPr>
      <w:r w:rsidRPr="0070366A">
        <w:t>hypothesis testing</w:t>
      </w:r>
    </w:p>
    <w:p w:rsidR="00000000" w:rsidRPr="0070366A" w:rsidP="0070366A">
      <w:pPr>
        <w:pStyle w:val="ListBullet2"/>
      </w:pPr>
      <w:r w:rsidRPr="0070366A">
        <w:t>identification of trends</w:t>
      </w:r>
    </w:p>
    <w:p w:rsidR="00000000" w:rsidRPr="0070366A" w:rsidP="0070366A">
      <w:pPr>
        <w:pStyle w:val="ListBullet2"/>
      </w:pPr>
      <w:r w:rsidRPr="0070366A">
        <w:t>industry pricing policies</w:t>
      </w:r>
    </w:p>
    <w:p w:rsidR="00000000" w:rsidRPr="0070366A" w:rsidP="0070366A">
      <w:pPr>
        <w:pStyle w:val="ListBullet2"/>
      </w:pPr>
      <w:r w:rsidRPr="0070366A">
        <w:t>visitation patterns</w:t>
      </w:r>
    </w:p>
    <w:p w:rsidR="00000000" w:rsidRPr="0070366A" w:rsidP="0070366A">
      <w:pPr>
        <w:pStyle w:val="ListBullet"/>
      </w:pPr>
      <w:r w:rsidRPr="0070366A">
        <w:t>conduct above tourism research project, showing effective application of:</w:t>
      </w:r>
    </w:p>
    <w:p w:rsidR="00000000" w:rsidRPr="0070366A" w:rsidP="0070366A">
      <w:pPr>
        <w:pStyle w:val="ListBullet2"/>
      </w:pPr>
      <w:r w:rsidRPr="0070366A">
        <w:t>research and data collection methods</w:t>
      </w:r>
    </w:p>
    <w:p w:rsidR="00000000" w:rsidRPr="0070366A" w:rsidP="0070366A">
      <w:pPr>
        <w:pStyle w:val="ListBullet2"/>
      </w:pPr>
      <w:r w:rsidRPr="0070366A">
        <w:t>information from suitable range of sources, including as appropriate:</w:t>
      </w:r>
    </w:p>
    <w:p w:rsidR="00000000" w:rsidRPr="0070366A" w:rsidP="0070366A">
      <w:pPr>
        <w:pStyle w:val="ListBullet3"/>
      </w:pPr>
      <w:r w:rsidRPr="0070366A">
        <w:t>government agency websites and tools</w:t>
      </w:r>
    </w:p>
    <w:p w:rsidR="00000000" w:rsidRPr="0070366A" w:rsidP="0070366A">
      <w:pPr>
        <w:pStyle w:val="ListBullet3"/>
      </w:pPr>
      <w:r w:rsidRPr="0070366A">
        <w:t>industry associations</w:t>
      </w:r>
    </w:p>
    <w:p w:rsidR="00000000" w:rsidRPr="0070366A" w:rsidP="0070366A">
      <w:pPr>
        <w:pStyle w:val="ListBullet3"/>
      </w:pPr>
      <w:r w:rsidRPr="0070366A">
        <w:t>regional, state or territory, and federal tourism marketing agencies</w:t>
      </w:r>
    </w:p>
    <w:p w:rsidR="00000000" w:rsidRPr="0070366A" w:rsidP="0070366A">
      <w:pPr>
        <w:pStyle w:val="ListBullet2"/>
      </w:pPr>
      <w:r w:rsidRPr="0070366A">
        <w:t>reliable data analysis</w:t>
      </w:r>
    </w:p>
    <w:p w:rsidR="00000000" w:rsidRPr="0070366A" w:rsidP="0070366A">
      <w:pPr>
        <w:pStyle w:val="ListBullet2"/>
      </w:pPr>
      <w:r w:rsidRPr="0070366A">
        <w:t>research presentation techniques.</w:t>
      </w:r>
    </w:p>
    <w:p w:rsidR="00000000" w:rsidRPr="0070366A" w:rsidP="0070366A">
      <w:pPr>
        <w:pStyle w:val="AllowPageBreak"/>
      </w:pPr>
    </w:p>
    <w:p w:rsidR="00000000" w:rsidRPr="0070366A" w:rsidP="0070366A">
      <w:pPr>
        <w:pStyle w:val="Heading1"/>
      </w:pPr>
      <w:bookmarkStart w:id="3" w:name="O_765744"/>
      <w:bookmarkEnd w:id="3"/>
      <w:r w:rsidRPr="0070366A">
        <w:t>Knowledge Evidence</w:t>
      </w:r>
    </w:p>
    <w:p w:rsidR="00000000" w:rsidRPr="0070366A" w:rsidP="00FB2440">
      <w:pPr>
        <w:pStyle w:val="BodyText"/>
      </w:pPr>
      <w:r w:rsidRPr="0070366A">
        <w:t>Demonstrated knowledge required to complete the tasks outlined in elements and performance criteria of this unit:</w:t>
      </w:r>
    </w:p>
    <w:p w:rsidR="00000000" w:rsidRPr="0070366A" w:rsidP="0070366A">
      <w:pPr>
        <w:pStyle w:val="ListBullet"/>
      </w:pPr>
      <w:r w:rsidRPr="0070366A">
        <w:t>role of research for different purposes in a tou</w:t>
      </w:r>
      <w:r w:rsidRPr="0070366A">
        <w:t>rism industry context:</w:t>
      </w:r>
    </w:p>
    <w:p w:rsidR="00000000" w:rsidRPr="0070366A" w:rsidP="0070366A">
      <w:pPr>
        <w:pStyle w:val="ListBullet2"/>
      </w:pPr>
      <w:r w:rsidRPr="0070366A">
        <w:t>product development and innovation</w:t>
      </w:r>
    </w:p>
    <w:p w:rsidR="00000000" w:rsidRPr="0070366A" w:rsidP="0070366A">
      <w:pPr>
        <w:pStyle w:val="ListBullet2"/>
      </w:pPr>
      <w:r w:rsidRPr="0070366A">
        <w:t>marketing</w:t>
      </w:r>
    </w:p>
    <w:p w:rsidR="00000000" w:rsidRPr="0070366A" w:rsidP="0070366A">
      <w:pPr>
        <w:pStyle w:val="ListBullet2"/>
      </w:pPr>
      <w:r w:rsidRPr="0070366A">
        <w:t>sales</w:t>
      </w:r>
    </w:p>
    <w:p w:rsidR="00000000" w:rsidRPr="0070366A" w:rsidP="0070366A">
      <w:pPr>
        <w:pStyle w:val="ListBullet"/>
      </w:pPr>
      <w:r w:rsidRPr="0070366A">
        <w:t xml:space="preserve">research techniques and methodologies and their application to different industry situations </w:t>
      </w:r>
    </w:p>
    <w:p w:rsidR="00000000" w:rsidRPr="0070366A" w:rsidP="0070366A">
      <w:pPr>
        <w:pStyle w:val="ListBullet"/>
      </w:pPr>
      <w:r w:rsidRPr="0070366A">
        <w:t>ethical research practices related to intellectual property, confidentiality and privacy</w:t>
      </w:r>
    </w:p>
    <w:p w:rsidR="00000000" w:rsidRPr="0070366A" w:rsidP="0070366A">
      <w:pPr>
        <w:pStyle w:val="ListBullet"/>
      </w:pPr>
      <w:r w:rsidRPr="0070366A">
        <w:t>research and data collection methods, their features and suitability for different purposes:</w:t>
      </w:r>
    </w:p>
    <w:p w:rsidR="00000000" w:rsidRPr="0070366A" w:rsidP="0070366A">
      <w:pPr>
        <w:pStyle w:val="ListBullet2"/>
      </w:pPr>
      <w:r w:rsidRPr="0070366A">
        <w:t>desk-based research</w:t>
      </w:r>
    </w:p>
    <w:p w:rsidR="00000000" w:rsidRPr="0070366A" w:rsidP="0070366A">
      <w:pPr>
        <w:pStyle w:val="ListBullet2"/>
      </w:pPr>
      <w:r w:rsidRPr="0070366A">
        <w:t>electronic counters</w:t>
      </w:r>
    </w:p>
    <w:p w:rsidR="00000000" w:rsidRPr="0070366A" w:rsidP="0070366A">
      <w:pPr>
        <w:pStyle w:val="ListBullet2"/>
      </w:pPr>
      <w:r w:rsidRPr="0070366A">
        <w:t>evaluation of secondary data</w:t>
      </w:r>
    </w:p>
    <w:p w:rsidR="00000000" w:rsidRPr="0070366A" w:rsidP="0070366A">
      <w:pPr>
        <w:pStyle w:val="ListBullet2"/>
      </w:pPr>
      <w:r w:rsidRPr="0070366A">
        <w:t>inte</w:t>
      </w:r>
      <w:r w:rsidRPr="0070366A">
        <w:t xml:space="preserve">rviews: </w:t>
      </w:r>
    </w:p>
    <w:p w:rsidR="00000000" w:rsidRPr="0070366A" w:rsidP="0070366A">
      <w:pPr>
        <w:pStyle w:val="ListBullet3"/>
      </w:pPr>
      <w:r w:rsidRPr="0070366A">
        <w:t>face-to-face</w:t>
      </w:r>
    </w:p>
    <w:p w:rsidR="00000000" w:rsidRPr="0070366A" w:rsidP="0070366A">
      <w:pPr>
        <w:pStyle w:val="ListBullet3"/>
      </w:pPr>
      <w:r w:rsidRPr="0070366A">
        <w:t>telephone</w:t>
      </w:r>
    </w:p>
    <w:p w:rsidR="00000000" w:rsidRPr="0070366A" w:rsidP="0070366A">
      <w:pPr>
        <w:pStyle w:val="ListBullet3"/>
      </w:pPr>
      <w:r w:rsidRPr="0070366A">
        <w:t>virtual</w:t>
      </w:r>
    </w:p>
    <w:p w:rsidR="00000000" w:rsidRPr="0070366A" w:rsidP="0070366A">
      <w:pPr>
        <w:pStyle w:val="ListBullet2"/>
      </w:pPr>
      <w:r w:rsidRPr="0070366A">
        <w:t>focus groups</w:t>
      </w:r>
    </w:p>
    <w:p w:rsidR="00000000" w:rsidRPr="0070366A" w:rsidP="0070366A">
      <w:pPr>
        <w:pStyle w:val="ListBullet2"/>
      </w:pPr>
      <w:r w:rsidRPr="0070366A">
        <w:t>information from other organisations</w:t>
      </w:r>
    </w:p>
    <w:p w:rsidR="00000000" w:rsidRPr="0070366A" w:rsidP="0070366A">
      <w:pPr>
        <w:pStyle w:val="ListBullet2"/>
      </w:pPr>
      <w:r w:rsidRPr="0070366A">
        <w:t>observation and listening:</w:t>
      </w:r>
    </w:p>
    <w:p w:rsidR="00000000" w:rsidRPr="0070366A" w:rsidP="0070366A">
      <w:pPr>
        <w:pStyle w:val="ListBullet3"/>
      </w:pPr>
      <w:r w:rsidRPr="0070366A">
        <w:t>questionnaires and surveys</w:t>
      </w:r>
    </w:p>
    <w:p w:rsidR="00000000" w:rsidRPr="0070366A" w:rsidP="0070366A">
      <w:pPr>
        <w:pStyle w:val="ListBullet"/>
      </w:pPr>
      <w:r w:rsidRPr="0070366A">
        <w:t>methods of data analysis:</w:t>
      </w:r>
    </w:p>
    <w:p w:rsidR="00000000" w:rsidRPr="0070366A" w:rsidP="0070366A">
      <w:pPr>
        <w:pStyle w:val="ListBullet2"/>
      </w:pPr>
      <w:r w:rsidRPr="0070366A">
        <w:t>data sampling</w:t>
      </w:r>
    </w:p>
    <w:p w:rsidR="00000000" w:rsidRPr="0070366A" w:rsidP="0070366A">
      <w:pPr>
        <w:pStyle w:val="ListBullet2"/>
      </w:pPr>
      <w:r w:rsidRPr="0070366A">
        <w:t>feedback on results</w:t>
      </w:r>
    </w:p>
    <w:p w:rsidR="00000000" w:rsidRPr="0070366A" w:rsidP="0070366A">
      <w:pPr>
        <w:pStyle w:val="ListBullet2"/>
      </w:pPr>
      <w:r w:rsidRPr="0070366A">
        <w:t>peer review</w:t>
      </w:r>
    </w:p>
    <w:p w:rsidR="00000000" w:rsidRPr="0070366A" w:rsidP="0070366A">
      <w:pPr>
        <w:pStyle w:val="ListBullet2"/>
      </w:pPr>
      <w:r w:rsidRPr="0070366A">
        <w:t>review of previous research</w:t>
      </w:r>
    </w:p>
    <w:p w:rsidR="00000000" w:rsidRPr="0070366A" w:rsidP="0070366A">
      <w:pPr>
        <w:pStyle w:val="ListBullet2"/>
      </w:pPr>
      <w:r w:rsidRPr="0070366A">
        <w:t>statistical analysis</w:t>
      </w:r>
    </w:p>
    <w:p w:rsidR="00000000" w:rsidRPr="0070366A" w:rsidP="0070366A">
      <w:pPr>
        <w:pStyle w:val="ListBullet"/>
      </w:pPr>
      <w:r w:rsidRPr="0070366A">
        <w:t>major tourism research bodies, types of research produced by those agencies and its value to different tourism operators</w:t>
      </w:r>
    </w:p>
    <w:p w:rsidR="00000000" w:rsidRPr="0070366A" w:rsidP="0070366A">
      <w:pPr>
        <w:pStyle w:val="ListBullet"/>
      </w:pPr>
      <w:r w:rsidRPr="0070366A">
        <w:t>types of technology used in the conduct of research projects.</w:t>
      </w:r>
    </w:p>
    <w:p w:rsidR="00000000" w:rsidRPr="0070366A" w:rsidP="0070366A">
      <w:pPr>
        <w:pStyle w:val="AllowPageBreak"/>
      </w:pPr>
    </w:p>
    <w:p w:rsidR="00000000" w:rsidRPr="0070366A" w:rsidP="0070366A">
      <w:pPr>
        <w:pStyle w:val="Heading1"/>
      </w:pPr>
      <w:bookmarkStart w:id="4" w:name="O_765745"/>
      <w:bookmarkEnd w:id="4"/>
      <w:r w:rsidRPr="0070366A">
        <w:t>Assessment Conditions</w:t>
      </w:r>
    </w:p>
    <w:p w:rsidR="00000000" w:rsidRPr="0070366A" w:rsidP="00FB2440">
      <w:pPr>
        <w:pStyle w:val="BodyText"/>
      </w:pPr>
      <w:r w:rsidRPr="0070366A">
        <w:t xml:space="preserve">Skills must </w:t>
      </w:r>
      <w:r w:rsidRPr="0070366A">
        <w:t>be demonstrated in an operational tourism environment. This can be:</w:t>
      </w:r>
    </w:p>
    <w:p w:rsidR="00000000" w:rsidRPr="0070366A" w:rsidP="0070366A">
      <w:pPr>
        <w:pStyle w:val="ListBullet"/>
      </w:pPr>
      <w:r w:rsidRPr="0070366A">
        <w:t>an industry workplace</w:t>
      </w:r>
    </w:p>
    <w:p w:rsidR="00000000" w:rsidRPr="0070366A" w:rsidP="0070366A">
      <w:pPr>
        <w:pStyle w:val="ListBullet"/>
      </w:pPr>
      <w:r w:rsidRPr="0070366A">
        <w:t>a simulated industry environment set up for the purposes of assessment.</w:t>
      </w:r>
    </w:p>
    <w:p w:rsidR="00000000" w:rsidRPr="0070366A" w:rsidP="0070366A">
      <w:pPr>
        <w:pStyle w:val="BodyText"/>
      </w:pPr>
    </w:p>
    <w:p w:rsidR="00000000" w:rsidRPr="0070366A" w:rsidP="00FB2440">
      <w:pPr>
        <w:pStyle w:val="BodyText"/>
      </w:pPr>
      <w:r w:rsidRPr="0070366A">
        <w:t>Assessment must ensure access to:</w:t>
      </w:r>
    </w:p>
    <w:p w:rsidR="00000000" w:rsidRPr="0070366A" w:rsidP="0070366A">
      <w:pPr>
        <w:pStyle w:val="ListBullet"/>
      </w:pPr>
      <w:r w:rsidRPr="0070366A">
        <w:t>an organisation for which tourism</w:t>
      </w:r>
      <w:r w:rsidRPr="0070366A">
        <w:t xml:space="preserve"> research can be conducted</w:t>
      </w:r>
    </w:p>
    <w:p w:rsidR="00000000" w:rsidRPr="0070366A" w:rsidP="0070366A">
      <w:pPr>
        <w:pStyle w:val="ListBullet"/>
      </w:pPr>
      <w:r w:rsidRPr="0070366A">
        <w:t>current information and communications technology</w:t>
      </w:r>
    </w:p>
    <w:p w:rsidR="00000000" w:rsidRPr="0070366A" w:rsidP="0070366A">
      <w:pPr>
        <w:pStyle w:val="ListBullet"/>
      </w:pPr>
      <w:r w:rsidRPr="0070366A">
        <w:t>current tourism industry data and information sources.</w:t>
      </w:r>
    </w:p>
    <w:p w:rsidR="00000000" w:rsidRPr="0070366A" w:rsidP="0070366A">
      <w:pPr>
        <w:pStyle w:val="BodyText"/>
      </w:pPr>
    </w:p>
    <w:p w:rsidR="00000000" w:rsidRPr="0070366A" w:rsidP="00FB2440">
      <w:pPr>
        <w:pStyle w:val="BodyText"/>
      </w:pPr>
      <w:r w:rsidRPr="0070366A">
        <w:t>Assessors must satisfy the Standards for Registered Training Organisations’ requirements for assessors; and:</w:t>
      </w:r>
    </w:p>
    <w:p w:rsidR="00000000" w:rsidRPr="0070366A" w:rsidP="0070366A">
      <w:pPr>
        <w:pStyle w:val="ListBullet"/>
      </w:pPr>
      <w:r w:rsidRPr="0070366A">
        <w:t>have worked i</w:t>
      </w:r>
      <w:r w:rsidRPr="0070366A">
        <w:t>n industry for at least three years where they have applied the skills and knowledge of this unit of competency.</w:t>
      </w:r>
    </w:p>
    <w:p w:rsidR="00000000" w:rsidRPr="0070366A" w:rsidP="0070366A">
      <w:pPr>
        <w:pStyle w:val="AllowPageBreak"/>
      </w:pPr>
    </w:p>
    <w:p w:rsidR="00000000" w:rsidRPr="0070366A" w:rsidP="0070366A">
      <w:pPr>
        <w:pStyle w:val="Heading1"/>
      </w:pPr>
      <w:bookmarkStart w:id="5" w:name="O_765748"/>
      <w:bookmarkEnd w:id="5"/>
      <w:r w:rsidRPr="0070366A">
        <w:t>Links</w:t>
      </w:r>
    </w:p>
    <w:p w:rsidR="00000000" w:rsidRPr="0070366A" w:rsidP="00FB2440">
      <w:pPr>
        <w:pStyle w:val="BodyText"/>
      </w:pPr>
      <w:r w:rsidRPr="007036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4105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0366A" w:rsidP="0070366A"/>
    <w:sectPr w:rsidSect="007036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6A" w:rsidRPr="00FB2440" w:rsidP="00FB2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40" w:rsidP="00703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440" w:rsidP="00703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2440" w:rsidP="00703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66A" w:rsidRPr="00FB2440" w:rsidP="00FB2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40" w:rsidRPr="002D2AF8" w:rsidP="00703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SITTPPD007 Research and analyse tourism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B2440" w:rsidP="00703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A06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C0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66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66A"/>
  </w:style>
  <w:style w:type="character" w:customStyle="1" w:styleId="Heading1Char">
    <w:name w:val="Heading 1 Char"/>
    <w:basedOn w:val="DefaultParagraphFont"/>
    <w:link w:val="Heading1"/>
    <w:rsid w:val="00703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6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66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36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3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36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3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6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6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366A"/>
    <w:rPr>
      <w:b/>
      <w:spacing w:val="0"/>
    </w:rPr>
  </w:style>
  <w:style w:type="paragraph" w:customStyle="1" w:styleId="SuperTitle">
    <w:name w:val="SuperTitle"/>
    <w:basedOn w:val="Title"/>
    <w:rsid w:val="00703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6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66A"/>
    <w:rPr>
      <w:i/>
    </w:rPr>
  </w:style>
  <w:style w:type="paragraph" w:styleId="Caption">
    <w:name w:val="caption"/>
    <w:basedOn w:val="BodyText"/>
    <w:next w:val="Normal"/>
    <w:qFormat/>
    <w:rsid w:val="00703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66A"/>
  </w:style>
  <w:style w:type="paragraph" w:styleId="TableofFigures">
    <w:name w:val="table of figures"/>
    <w:basedOn w:val="Normal"/>
    <w:next w:val="Normal"/>
    <w:semiHidden/>
    <w:rsid w:val="00703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6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366A"/>
    <w:rPr>
      <w:rFonts w:ascii="Wingdings" w:hAnsi="Wingdings"/>
    </w:rPr>
  </w:style>
  <w:style w:type="paragraph" w:customStyle="1" w:styleId="TableHeading">
    <w:name w:val="Table Heading"/>
    <w:basedOn w:val="HeadingBase"/>
    <w:rsid w:val="00703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66A"/>
    <w:rPr>
      <w:color w:val="0033CC"/>
      <w:u w:val="none"/>
    </w:rPr>
  </w:style>
  <w:style w:type="paragraph" w:customStyle="1" w:styleId="BodyTextRight">
    <w:name w:val="Body Text Right"/>
    <w:basedOn w:val="BodyText"/>
    <w:rsid w:val="00703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6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66A"/>
    <w:rPr>
      <w:sz w:val="32"/>
    </w:rPr>
  </w:style>
  <w:style w:type="paragraph" w:customStyle="1" w:styleId="HeadingProcedure">
    <w:name w:val="Heading Procedure"/>
    <w:basedOn w:val="HeadingBase"/>
    <w:next w:val="Normal"/>
    <w:rsid w:val="00703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66A"/>
    <w:pPr>
      <w:spacing w:before="60" w:after="60"/>
    </w:pPr>
  </w:style>
  <w:style w:type="paragraph" w:styleId="ListContinue">
    <w:name w:val="List Continue"/>
    <w:basedOn w:val="List"/>
    <w:rsid w:val="0070366A"/>
    <w:pPr>
      <w:ind w:firstLine="0"/>
    </w:pPr>
  </w:style>
  <w:style w:type="paragraph" w:customStyle="1" w:styleId="ListNote">
    <w:name w:val="List Note"/>
    <w:basedOn w:val="List"/>
    <w:rsid w:val="00703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66A"/>
    <w:rPr>
      <w:rFonts w:ascii="Courier New" w:hAnsi="Courier New"/>
    </w:rPr>
  </w:style>
  <w:style w:type="paragraph" w:customStyle="1" w:styleId="NoteBullet">
    <w:name w:val="Note Bullet"/>
    <w:basedOn w:val="Note"/>
    <w:rsid w:val="00703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6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3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66A"/>
    <w:rPr>
      <w:b/>
      <w:smallCaps/>
    </w:rPr>
  </w:style>
  <w:style w:type="paragraph" w:customStyle="1" w:styleId="TableListNumber">
    <w:name w:val="Table List Number"/>
    <w:basedOn w:val="ListNumber"/>
    <w:rsid w:val="00703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66A"/>
    <w:pPr>
      <w:numPr>
        <w:numId w:val="10"/>
      </w:numPr>
    </w:pPr>
  </w:style>
  <w:style w:type="paragraph" w:customStyle="1" w:styleId="ListAlpha2">
    <w:name w:val="List Alpha 2"/>
    <w:basedOn w:val="List2"/>
    <w:rsid w:val="0070366A"/>
    <w:pPr>
      <w:numPr>
        <w:numId w:val="9"/>
      </w:numPr>
    </w:pPr>
  </w:style>
  <w:style w:type="paragraph" w:styleId="List2">
    <w:name w:val="List 2"/>
    <w:basedOn w:val="BodyText"/>
    <w:rsid w:val="00703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6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36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366A"/>
    <w:pPr>
      <w:numPr>
        <w:numId w:val="5"/>
      </w:numPr>
    </w:pPr>
  </w:style>
  <w:style w:type="paragraph" w:styleId="ListContinue2">
    <w:name w:val="List Continue 2"/>
    <w:basedOn w:val="List2"/>
    <w:rsid w:val="0070366A"/>
    <w:pPr>
      <w:ind w:firstLine="0"/>
    </w:pPr>
  </w:style>
  <w:style w:type="paragraph" w:styleId="ListContinue3">
    <w:name w:val="List Continue 3"/>
    <w:basedOn w:val="List3"/>
    <w:rsid w:val="0070366A"/>
    <w:pPr>
      <w:ind w:left="1021" w:firstLine="0"/>
    </w:pPr>
  </w:style>
  <w:style w:type="paragraph" w:styleId="ListContinue4">
    <w:name w:val="List Continue 4"/>
    <w:basedOn w:val="List4"/>
    <w:rsid w:val="0070366A"/>
    <w:pPr>
      <w:ind w:firstLine="0"/>
    </w:pPr>
  </w:style>
  <w:style w:type="paragraph" w:styleId="ListContinue5">
    <w:name w:val="List Continue 5"/>
    <w:basedOn w:val="List5"/>
    <w:rsid w:val="0070366A"/>
    <w:pPr>
      <w:ind w:firstLine="0"/>
    </w:pPr>
  </w:style>
  <w:style w:type="paragraph" w:styleId="ListNumber3">
    <w:name w:val="List Number 3"/>
    <w:basedOn w:val="List3"/>
    <w:rsid w:val="0070366A"/>
    <w:pPr>
      <w:numPr>
        <w:numId w:val="6"/>
      </w:numPr>
    </w:pPr>
  </w:style>
  <w:style w:type="paragraph" w:styleId="ListNumber4">
    <w:name w:val="List Number 4"/>
    <w:basedOn w:val="List4"/>
    <w:rsid w:val="0070366A"/>
    <w:pPr>
      <w:numPr>
        <w:numId w:val="7"/>
      </w:numPr>
    </w:pPr>
  </w:style>
  <w:style w:type="paragraph" w:styleId="ListNumber5">
    <w:name w:val="List Number 5"/>
    <w:basedOn w:val="List5"/>
    <w:rsid w:val="0070366A"/>
    <w:pPr>
      <w:numPr>
        <w:numId w:val="8"/>
      </w:numPr>
    </w:pPr>
  </w:style>
  <w:style w:type="paragraph" w:styleId="BlockText">
    <w:name w:val="Block Text"/>
    <w:basedOn w:val="Normal"/>
    <w:rsid w:val="00703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66A"/>
    <w:rPr>
      <w:sz w:val="16"/>
      <w:vertAlign w:val="superscript"/>
    </w:rPr>
  </w:style>
  <w:style w:type="character" w:customStyle="1" w:styleId="Symbols">
    <w:name w:val="Symbols"/>
    <w:basedOn w:val="DefaultParagraphFont"/>
    <w:rsid w:val="0070366A"/>
    <w:rPr>
      <w:rFonts w:ascii="Symbol" w:hAnsi="Symbol"/>
    </w:rPr>
  </w:style>
  <w:style w:type="character" w:customStyle="1" w:styleId="MenuOptions">
    <w:name w:val="Menu Options"/>
    <w:basedOn w:val="DefaultParagraphFont"/>
    <w:rsid w:val="00703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66A"/>
    <w:rPr>
      <w:b/>
    </w:rPr>
  </w:style>
  <w:style w:type="character" w:customStyle="1" w:styleId="Underlined">
    <w:name w:val="Underlined"/>
    <w:basedOn w:val="DefaultParagraphFont"/>
    <w:rsid w:val="0070366A"/>
    <w:rPr>
      <w:u w:val="single"/>
    </w:rPr>
  </w:style>
  <w:style w:type="paragraph" w:customStyle="1" w:styleId="TableBodyTextRight">
    <w:name w:val="Table Body Text Right"/>
    <w:basedOn w:val="TableBodyText"/>
    <w:rsid w:val="00703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66A"/>
    <w:rPr>
      <w:sz w:val="18"/>
    </w:rPr>
  </w:style>
  <w:style w:type="paragraph" w:customStyle="1" w:styleId="BodySmallRight">
    <w:name w:val="Body Small Right"/>
    <w:basedOn w:val="BodyTextRight"/>
    <w:rsid w:val="0070366A"/>
    <w:rPr>
      <w:sz w:val="18"/>
      <w:szCs w:val="18"/>
    </w:rPr>
  </w:style>
  <w:style w:type="paragraph" w:customStyle="1" w:styleId="MarginEdition">
    <w:name w:val="Margin Edition"/>
    <w:basedOn w:val="MarginNote"/>
    <w:rsid w:val="00703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66A"/>
    <w:rPr>
      <w:sz w:val="2"/>
      <w:szCs w:val="2"/>
    </w:rPr>
  </w:style>
  <w:style w:type="character" w:customStyle="1" w:styleId="Small">
    <w:name w:val="Small"/>
    <w:basedOn w:val="DefaultParagraphFont"/>
    <w:rsid w:val="0070366A"/>
    <w:rPr>
      <w:sz w:val="16"/>
    </w:rPr>
  </w:style>
  <w:style w:type="paragraph" w:customStyle="1" w:styleId="WideTable">
    <w:name w:val="Wide Table"/>
    <w:basedOn w:val="Normal"/>
    <w:rsid w:val="00703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66A"/>
  </w:style>
  <w:style w:type="paragraph" w:styleId="Quote">
    <w:name w:val="Quote"/>
    <w:basedOn w:val="Heading1"/>
    <w:link w:val="QuoteChar"/>
    <w:qFormat/>
    <w:rsid w:val="00703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66A"/>
    <w:pPr>
      <w:pageBreakBefore/>
    </w:pPr>
  </w:style>
  <w:style w:type="paragraph" w:customStyle="1" w:styleId="Border">
    <w:name w:val="Border"/>
    <w:basedOn w:val="Normal"/>
    <w:qFormat/>
    <w:rsid w:val="00703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66A"/>
    <w:rPr>
      <w:u w:val="single"/>
    </w:rPr>
  </w:style>
  <w:style w:type="character" w:customStyle="1" w:styleId="BoldandItalics">
    <w:name w:val="Bold and Italics"/>
    <w:qFormat/>
    <w:rsid w:val="0070366A"/>
    <w:rPr>
      <w:b/>
      <w:i/>
      <w:u w:val="none"/>
    </w:rPr>
  </w:style>
  <w:style w:type="paragraph" w:styleId="BalloonText">
    <w:name w:val="Balloon Text"/>
    <w:basedOn w:val="Normal"/>
    <w:link w:val="BalloonTextChar"/>
    <w:rsid w:val="00703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66A"/>
    <w:pPr>
      <w:spacing w:before="0" w:after="0"/>
    </w:pPr>
  </w:style>
  <w:style w:type="paragraph" w:customStyle="1" w:styleId="BodyTextBold">
    <w:name w:val="Body Text Bold"/>
    <w:basedOn w:val="BodyText"/>
    <w:qFormat/>
    <w:rsid w:val="0070366A"/>
    <w:rPr>
      <w:b/>
    </w:rPr>
  </w:style>
  <w:style w:type="character" w:styleId="Hyperlink">
    <w:name w:val="Hyperlink"/>
    <w:basedOn w:val="DefaultParagraphFont"/>
    <w:uiPriority w:val="99"/>
    <w:unhideWhenUsed/>
    <w:rsid w:val="00FB2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2676</Characters>
  <Application>Microsoft Office Word</Application>
  <DocSecurity>0</DocSecurity>
  <Lines>86</Lines>
  <Paragraphs>74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SITTPPD007 Research and analyse tourism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