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120" w:rsidP="00E14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SITTPPD005 Develop host community awareness of tourism</w:t>
      </w:r>
      <w:r>
        <w:fldChar w:fldCharType="end"/>
      </w:r>
    </w:p>
    <w:p w:rsidR="00E14120" w:rsidP="00E14120">
      <w:pPr>
        <w:pStyle w:val="Version"/>
        <w:sectPr w:rsidSect="001E7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4EB" w:rsidP="001E74EB">
      <w:pPr>
        <w:pStyle w:val="SuperHeading"/>
      </w:pPr>
      <w:r w:rsidRPr="001E74EB">
        <w:t>Assessment Requirements for SITTPPD005 Develop host community awareness of tourism</w:t>
      </w:r>
    </w:p>
    <w:p w:rsidR="00000000" w:rsidRPr="001E74EB" w:rsidP="001E74EB">
      <w:pPr>
        <w:pStyle w:val="Heading1"/>
      </w:pPr>
      <w:bookmarkStart w:id="1" w:name="O_765704"/>
      <w:bookmarkEnd w:id="1"/>
      <w:r w:rsidRPr="001E74EB">
        <w:t>Modification History</w:t>
      </w:r>
    </w:p>
    <w:p w:rsidR="00000000" w:rsidRPr="001E74EB" w:rsidP="00E14120">
      <w:pPr>
        <w:pStyle w:val="BodyText"/>
      </w:pPr>
      <w:r w:rsidRPr="001E74EB">
        <w:t>Not applicable.</w:t>
      </w:r>
    </w:p>
    <w:p w:rsidR="00000000" w:rsidRPr="001E74EB" w:rsidP="001E74EB">
      <w:pPr>
        <w:pStyle w:val="Heading1"/>
      </w:pPr>
      <w:bookmarkStart w:id="2" w:name="O_765705"/>
      <w:bookmarkEnd w:id="2"/>
      <w:r w:rsidRPr="001E74EB">
        <w:t>Performance Evidence</w:t>
      </w:r>
    </w:p>
    <w:p w:rsidR="00000000" w:rsidRPr="001E74EB" w:rsidP="00E14120">
      <w:pPr>
        <w:pStyle w:val="BodyText"/>
      </w:pPr>
      <w:r w:rsidRPr="001E74EB">
        <w:t>Evidence of the ability to comp</w:t>
      </w:r>
      <w:r w:rsidRPr="001E74EB">
        <w:t>lete tasks outlined in elements and performance criteria of this unit in the context of the job role, and:</w:t>
      </w:r>
    </w:p>
    <w:p w:rsidR="00000000" w:rsidRPr="001E74EB" w:rsidP="001E74EB">
      <w:pPr>
        <w:pStyle w:val="ListBullet"/>
      </w:pPr>
      <w:r w:rsidRPr="001E74EB">
        <w:t>develop and implement a program and associated strategies for effective communication to a local community about issues to do with:</w:t>
      </w:r>
    </w:p>
    <w:p w:rsidR="00000000" w:rsidRPr="001E74EB" w:rsidP="001E74EB">
      <w:pPr>
        <w:pStyle w:val="ListBullet2"/>
      </w:pPr>
      <w:r w:rsidRPr="001E74EB">
        <w:t>particular tour</w:t>
      </w:r>
      <w:r w:rsidRPr="001E74EB">
        <w:t xml:space="preserve">ism venue </w:t>
      </w:r>
    </w:p>
    <w:p w:rsidR="00000000" w:rsidRPr="001E74EB" w:rsidP="001E74EB">
      <w:pPr>
        <w:pStyle w:val="ListBullet2"/>
      </w:pPr>
      <w:r w:rsidRPr="001E74EB">
        <w:t>individual tourism product</w:t>
      </w:r>
    </w:p>
    <w:p w:rsidR="00000000" w:rsidRPr="001E74EB" w:rsidP="001E74EB">
      <w:pPr>
        <w:pStyle w:val="ListBullet"/>
      </w:pPr>
      <w:r w:rsidRPr="001E74EB">
        <w:t>consult and communicate with community groups about above issues, demonstrating knowledge of the role of tourism in each host community, the impact of tourism, and the role of major stakeholders.</w:t>
      </w:r>
    </w:p>
    <w:p w:rsidR="00000000" w:rsidRPr="001E74EB" w:rsidP="001E74EB">
      <w:pPr>
        <w:pStyle w:val="AllowPageBreak"/>
      </w:pPr>
    </w:p>
    <w:p w:rsidR="00000000" w:rsidRPr="001E74EB" w:rsidP="001E74EB">
      <w:pPr>
        <w:pStyle w:val="Heading1"/>
      </w:pPr>
      <w:bookmarkStart w:id="3" w:name="O_765706"/>
      <w:bookmarkEnd w:id="3"/>
      <w:r w:rsidRPr="001E74EB">
        <w:t>Know</w:t>
      </w:r>
      <w:r w:rsidRPr="001E74EB">
        <w:t>ledge Evidence</w:t>
      </w:r>
    </w:p>
    <w:p w:rsidR="00000000" w:rsidRPr="001E74EB" w:rsidP="00E14120">
      <w:pPr>
        <w:pStyle w:val="BodyText"/>
      </w:pPr>
      <w:r w:rsidRPr="001E74EB">
        <w:t>Demonstrated knowledge required to complete the tasks outlined in elements and performance criteria of this unit:</w:t>
      </w:r>
    </w:p>
    <w:p w:rsidR="00000000" w:rsidRPr="001E74EB" w:rsidP="001E74EB">
      <w:pPr>
        <w:pStyle w:val="ListBullet"/>
      </w:pPr>
      <w:r w:rsidRPr="001E74EB">
        <w:t>potential impacts of tourism on the community, both costs and benefits:</w:t>
      </w:r>
    </w:p>
    <w:p w:rsidR="00000000" w:rsidRPr="001E74EB" w:rsidP="001E74EB">
      <w:pPr>
        <w:pStyle w:val="ListBullet2"/>
      </w:pPr>
      <w:r w:rsidRPr="001E74EB">
        <w:t>economic</w:t>
      </w:r>
    </w:p>
    <w:p w:rsidR="00000000" w:rsidRPr="001E74EB" w:rsidP="001E74EB">
      <w:pPr>
        <w:pStyle w:val="ListBullet2"/>
      </w:pPr>
      <w:r w:rsidRPr="001E74EB">
        <w:t xml:space="preserve">social </w:t>
      </w:r>
    </w:p>
    <w:p w:rsidR="00000000" w:rsidRPr="001E74EB" w:rsidP="001E74EB">
      <w:pPr>
        <w:pStyle w:val="ListBullet2"/>
      </w:pPr>
      <w:r w:rsidRPr="001E74EB">
        <w:t>environmental impacts</w:t>
      </w:r>
    </w:p>
    <w:p w:rsidR="00000000" w:rsidRPr="001E74EB" w:rsidP="001E74EB">
      <w:pPr>
        <w:pStyle w:val="ListBullet"/>
      </w:pPr>
      <w:r w:rsidRPr="001E74EB">
        <w:t>strategies and programs to maximise the opportunity to inform community about tourism:</w:t>
      </w:r>
    </w:p>
    <w:p w:rsidR="00000000" w:rsidRPr="001E74EB" w:rsidP="001E74EB">
      <w:pPr>
        <w:pStyle w:val="ListBullet2"/>
      </w:pPr>
      <w:r w:rsidRPr="001E74EB">
        <w:t>community representation on relevant tourism committees and boards</w:t>
      </w:r>
    </w:p>
    <w:p w:rsidR="00000000" w:rsidRPr="001E74EB" w:rsidP="001E74EB">
      <w:pPr>
        <w:pStyle w:val="ListBullet2"/>
      </w:pPr>
      <w:r w:rsidRPr="001E74EB">
        <w:t>educational activities:</w:t>
      </w:r>
    </w:p>
    <w:p w:rsidR="00000000" w:rsidRPr="001E74EB" w:rsidP="001E74EB">
      <w:pPr>
        <w:pStyle w:val="ListBullet3"/>
      </w:pPr>
      <w:r w:rsidRPr="001E74EB">
        <w:t>speaking at local schools</w:t>
      </w:r>
    </w:p>
    <w:p w:rsidR="00000000" w:rsidRPr="001E74EB" w:rsidP="001E74EB">
      <w:pPr>
        <w:pStyle w:val="ListBullet2"/>
      </w:pPr>
      <w:r w:rsidRPr="001E74EB">
        <w:t>media strategies:</w:t>
      </w:r>
    </w:p>
    <w:p w:rsidR="00000000" w:rsidRPr="001E74EB" w:rsidP="001E74EB">
      <w:pPr>
        <w:pStyle w:val="ListBullet3"/>
      </w:pPr>
      <w:r w:rsidRPr="001E74EB">
        <w:t>public relations</w:t>
      </w:r>
    </w:p>
    <w:p w:rsidR="00000000" w:rsidRPr="001E74EB" w:rsidP="001E74EB">
      <w:pPr>
        <w:pStyle w:val="ListBullet3"/>
      </w:pPr>
      <w:r w:rsidRPr="001E74EB">
        <w:t>regular tourism column in local newspaper</w:t>
      </w:r>
    </w:p>
    <w:p w:rsidR="00000000" w:rsidRPr="001E74EB" w:rsidP="001E74EB">
      <w:pPr>
        <w:pStyle w:val="ListBullet3"/>
      </w:pPr>
      <w:r w:rsidRPr="001E74EB">
        <w:t>social media</w:t>
      </w:r>
    </w:p>
    <w:p w:rsidR="00000000" w:rsidRPr="001E74EB" w:rsidP="001E74EB">
      <w:pPr>
        <w:pStyle w:val="ListBullet2"/>
      </w:pPr>
      <w:r w:rsidRPr="001E74EB">
        <w:t>networking activities:</w:t>
      </w:r>
    </w:p>
    <w:p w:rsidR="00000000" w:rsidRPr="001E74EB" w:rsidP="001E74EB">
      <w:pPr>
        <w:pStyle w:val="ListBullet3"/>
      </w:pPr>
      <w:r w:rsidRPr="001E74EB">
        <w:t>functions between tourism operators and communities</w:t>
      </w:r>
    </w:p>
    <w:p w:rsidR="00000000" w:rsidRPr="001E74EB" w:rsidP="001E74EB">
      <w:pPr>
        <w:pStyle w:val="ListBullet3"/>
      </w:pPr>
      <w:r w:rsidRPr="001E74EB">
        <w:t xml:space="preserve">special interest networks </w:t>
      </w:r>
    </w:p>
    <w:p w:rsidR="00000000" w:rsidRPr="001E74EB" w:rsidP="001E74EB">
      <w:pPr>
        <w:pStyle w:val="ListBullet2"/>
      </w:pPr>
      <w:r w:rsidRPr="001E74EB">
        <w:t>posting information on the internet</w:t>
      </w:r>
    </w:p>
    <w:p w:rsidR="00000000" w:rsidRPr="001E74EB" w:rsidP="001E74EB">
      <w:pPr>
        <w:pStyle w:val="ListBullet2"/>
      </w:pPr>
      <w:r w:rsidRPr="001E74EB">
        <w:t>regular planning activities with the local community</w:t>
      </w:r>
    </w:p>
    <w:p w:rsidR="00000000" w:rsidRPr="001E74EB" w:rsidP="001E74EB">
      <w:pPr>
        <w:pStyle w:val="ListBullet2"/>
      </w:pPr>
      <w:r w:rsidRPr="001E74EB">
        <w:t>sponsor</w:t>
      </w:r>
      <w:r w:rsidRPr="001E74EB">
        <w:t>ship:</w:t>
      </w:r>
    </w:p>
    <w:p w:rsidR="00000000" w:rsidRPr="001E74EB" w:rsidP="001E74EB">
      <w:pPr>
        <w:pStyle w:val="ListBullet3"/>
      </w:pPr>
      <w:r w:rsidRPr="001E74EB">
        <w:t>tourism sponsorship of local community activities</w:t>
      </w:r>
    </w:p>
    <w:p w:rsidR="00000000" w:rsidRPr="001E74EB" w:rsidP="001E74EB">
      <w:pPr>
        <w:pStyle w:val="ListBullet3"/>
      </w:pPr>
      <w:r w:rsidRPr="001E74EB">
        <w:t>business sponsorship of tourism events</w:t>
      </w:r>
    </w:p>
    <w:p w:rsidR="00000000" w:rsidRPr="001E74EB" w:rsidP="001E74EB">
      <w:pPr>
        <w:pStyle w:val="ListBullet"/>
      </w:pPr>
      <w:r w:rsidRPr="001E74EB">
        <w:t>tourism-related concerns that arise in communities, and the ways that they are managed:</w:t>
      </w:r>
    </w:p>
    <w:p w:rsidR="00000000" w:rsidRPr="001E74EB" w:rsidP="001E74EB">
      <w:pPr>
        <w:pStyle w:val="ListBullet2"/>
      </w:pPr>
      <w:r w:rsidRPr="001E74EB">
        <w:t xml:space="preserve">sustainability </w:t>
      </w:r>
    </w:p>
    <w:p w:rsidR="00000000" w:rsidRPr="001E74EB" w:rsidP="001E74EB">
      <w:pPr>
        <w:pStyle w:val="ListBullet2"/>
      </w:pPr>
      <w:r w:rsidRPr="001E74EB">
        <w:t>competition for space and overcrowding</w:t>
      </w:r>
    </w:p>
    <w:p w:rsidR="00000000" w:rsidRPr="001E74EB" w:rsidP="001E74EB">
      <w:pPr>
        <w:pStyle w:val="ListBullet2"/>
      </w:pPr>
      <w:r w:rsidRPr="001E74EB">
        <w:t>competition for resources</w:t>
      </w:r>
    </w:p>
    <w:p w:rsidR="00000000" w:rsidRPr="001E74EB" w:rsidP="001E74EB">
      <w:pPr>
        <w:pStyle w:val="ListBullet2"/>
      </w:pPr>
      <w:r w:rsidRPr="001E74EB">
        <w:t>conflict between environmental and business groups</w:t>
      </w:r>
    </w:p>
    <w:p w:rsidR="00000000" w:rsidRPr="001E74EB" w:rsidP="001E74EB">
      <w:pPr>
        <w:pStyle w:val="ListBullet2"/>
      </w:pPr>
      <w:r w:rsidRPr="001E74EB">
        <w:t>conflicting opinions about tourism development options</w:t>
      </w:r>
    </w:p>
    <w:p w:rsidR="00000000" w:rsidRPr="001E74EB" w:rsidP="001E74EB">
      <w:pPr>
        <w:pStyle w:val="ListBullet2"/>
      </w:pPr>
      <w:r w:rsidRPr="001E74EB">
        <w:t>conflicting opinions regarding local government levies for tourism</w:t>
      </w:r>
    </w:p>
    <w:p w:rsidR="00000000" w:rsidRPr="001E74EB" w:rsidP="001E74EB">
      <w:pPr>
        <w:pStyle w:val="ListBullet2"/>
      </w:pPr>
      <w:r w:rsidRPr="001E74EB">
        <w:t>perception of reduced resident amenity through increase i</w:t>
      </w:r>
      <w:r w:rsidRPr="001E74EB">
        <w:t>n tourist activity or visitor numbers</w:t>
      </w:r>
    </w:p>
    <w:p w:rsidR="00000000" w:rsidRPr="001E74EB" w:rsidP="001E74EB">
      <w:pPr>
        <w:pStyle w:val="ListBullet"/>
      </w:pPr>
      <w:r w:rsidRPr="001E74EB">
        <w:t>key stakeholders in the area, their roles in the community, and their perspectives on tourism</w:t>
      </w:r>
    </w:p>
    <w:p w:rsidR="00000000" w:rsidRPr="001E74EB" w:rsidP="001E74EB">
      <w:pPr>
        <w:pStyle w:val="ListBullet"/>
      </w:pPr>
      <w:r w:rsidRPr="001E74EB">
        <w:t>ways to establish and maintain links with host communities:</w:t>
      </w:r>
    </w:p>
    <w:p w:rsidR="00000000" w:rsidRPr="001E74EB" w:rsidP="001E74EB">
      <w:pPr>
        <w:pStyle w:val="ListBullet2"/>
      </w:pPr>
      <w:r w:rsidRPr="001E74EB">
        <w:t>external committees</w:t>
      </w:r>
    </w:p>
    <w:p w:rsidR="00000000" w:rsidRPr="001E74EB" w:rsidP="001E74EB">
      <w:pPr>
        <w:pStyle w:val="ListBullet2"/>
      </w:pPr>
      <w:r w:rsidRPr="001E74EB">
        <w:t>formal consultative bodies</w:t>
      </w:r>
    </w:p>
    <w:p w:rsidR="00000000" w:rsidRPr="001E74EB" w:rsidP="001E74EB">
      <w:pPr>
        <w:pStyle w:val="ListBullet2"/>
      </w:pPr>
      <w:r w:rsidRPr="001E74EB">
        <w:t>informal commun</w:t>
      </w:r>
      <w:r w:rsidRPr="001E74EB">
        <w:t>ication and feedback</w:t>
      </w:r>
    </w:p>
    <w:p w:rsidR="00000000" w:rsidRPr="001E74EB" w:rsidP="001E74EB">
      <w:pPr>
        <w:pStyle w:val="ListBullet2"/>
      </w:pPr>
      <w:r w:rsidRPr="001E74EB">
        <w:t>newsletters or other regular or specific information provision</w:t>
      </w:r>
    </w:p>
    <w:p w:rsidR="00000000" w:rsidRPr="001E74EB" w:rsidP="001E74EB">
      <w:pPr>
        <w:pStyle w:val="ListBullet2"/>
      </w:pPr>
      <w:r w:rsidRPr="001E74EB">
        <w:t>regular liaison activities</w:t>
      </w:r>
    </w:p>
    <w:p w:rsidR="00000000" w:rsidRPr="001E74EB" w:rsidP="001E74EB">
      <w:pPr>
        <w:pStyle w:val="ListBullet2"/>
      </w:pPr>
      <w:r w:rsidRPr="001E74EB">
        <w:t>surveys</w:t>
      </w:r>
    </w:p>
    <w:p w:rsidR="00000000" w:rsidRPr="001E74EB" w:rsidP="001E74EB">
      <w:pPr>
        <w:pStyle w:val="ListBullet2"/>
      </w:pPr>
      <w:r w:rsidRPr="001E74EB">
        <w:t>working parties or taskforces</w:t>
      </w:r>
    </w:p>
    <w:p w:rsidR="00000000" w:rsidRPr="001E74EB" w:rsidP="001E74EB">
      <w:pPr>
        <w:pStyle w:val="ListBullet"/>
      </w:pPr>
      <w:r w:rsidRPr="001E74EB">
        <w:t>community consultation and networking approaches and features, costs and benefits of:</w:t>
      </w:r>
    </w:p>
    <w:p w:rsidR="00000000" w:rsidRPr="001E74EB" w:rsidP="001E74EB">
      <w:pPr>
        <w:pStyle w:val="ListBullet2"/>
      </w:pPr>
      <w:r w:rsidRPr="001E74EB">
        <w:t>media strategies</w:t>
      </w:r>
    </w:p>
    <w:p w:rsidR="00000000" w:rsidRPr="001E74EB" w:rsidP="001E74EB">
      <w:pPr>
        <w:pStyle w:val="ListBullet2"/>
      </w:pPr>
      <w:r w:rsidRPr="001E74EB">
        <w:t>consultation formats</w:t>
      </w:r>
    </w:p>
    <w:p w:rsidR="00000000" w:rsidRPr="001E74EB" w:rsidP="001E74EB">
      <w:pPr>
        <w:pStyle w:val="ListBullet2"/>
      </w:pPr>
      <w:r w:rsidRPr="001E74EB">
        <w:t>stakeholder engagement.</w:t>
      </w:r>
    </w:p>
    <w:p w:rsidR="00000000" w:rsidRPr="001E74EB" w:rsidP="001E74EB">
      <w:pPr>
        <w:pStyle w:val="AllowPageBreak"/>
      </w:pPr>
    </w:p>
    <w:p w:rsidR="00000000" w:rsidRPr="001E74EB" w:rsidP="001E74EB">
      <w:pPr>
        <w:pStyle w:val="Heading1"/>
      </w:pPr>
      <w:bookmarkStart w:id="4" w:name="O_765707"/>
      <w:bookmarkEnd w:id="4"/>
      <w:r w:rsidRPr="001E74EB">
        <w:t>Assessment Conditions</w:t>
      </w:r>
    </w:p>
    <w:p w:rsidR="00000000" w:rsidRPr="001E74EB" w:rsidP="00E14120">
      <w:pPr>
        <w:pStyle w:val="BodyText"/>
      </w:pPr>
      <w:r w:rsidRPr="001E74EB">
        <w:t>Skills must be demonstrated in an operational tourism environment. This can be:</w:t>
      </w:r>
    </w:p>
    <w:p w:rsidR="00000000" w:rsidRPr="001E74EB" w:rsidP="001E74EB">
      <w:pPr>
        <w:pStyle w:val="ListBullet"/>
      </w:pPr>
      <w:r w:rsidRPr="001E74EB">
        <w:t>an industry workplace</w:t>
      </w:r>
    </w:p>
    <w:p w:rsidR="00000000" w:rsidRPr="001E74EB" w:rsidP="001E74EB">
      <w:pPr>
        <w:pStyle w:val="ListBullet"/>
      </w:pPr>
      <w:r w:rsidRPr="001E74EB">
        <w:t>a simulated industry environment set up for the purposes of assessmen</w:t>
      </w:r>
      <w:r w:rsidRPr="001E74EB">
        <w:t>t.</w:t>
      </w:r>
    </w:p>
    <w:p w:rsidR="00000000" w:rsidRPr="001E74EB" w:rsidP="001E74EB">
      <w:pPr>
        <w:pStyle w:val="BodyText"/>
      </w:pPr>
    </w:p>
    <w:p w:rsidR="00000000" w:rsidRPr="001E74EB" w:rsidP="00E14120">
      <w:pPr>
        <w:pStyle w:val="BodyText"/>
      </w:pPr>
      <w:r w:rsidRPr="001E74EB">
        <w:t>Assessment must ensure access to:</w:t>
      </w:r>
    </w:p>
    <w:p w:rsidR="00000000" w:rsidRPr="001E74EB" w:rsidP="001E74EB">
      <w:pPr>
        <w:pStyle w:val="ListBullet"/>
      </w:pPr>
      <w:r w:rsidRPr="001E74EB">
        <w:t xml:space="preserve">a host community for which a program can be developed </w:t>
      </w:r>
    </w:p>
    <w:p w:rsidR="00000000" w:rsidRPr="001E74EB" w:rsidP="001E74EB">
      <w:pPr>
        <w:pStyle w:val="ListBullet"/>
      </w:pPr>
      <w:r w:rsidRPr="001E74EB">
        <w:t xml:space="preserve">current information and communications technology to support communication activities </w:t>
      </w:r>
    </w:p>
    <w:p w:rsidR="00000000" w:rsidRPr="001E74EB" w:rsidP="001E74EB">
      <w:pPr>
        <w:pStyle w:val="ListBullet"/>
      </w:pPr>
      <w:r w:rsidRPr="001E74EB">
        <w:t>community stakeholders with whom the individual can consult; these can be:</w:t>
      </w:r>
    </w:p>
    <w:p w:rsidR="00000000" w:rsidRPr="001E74EB" w:rsidP="001E74EB">
      <w:pPr>
        <w:pStyle w:val="ListBullet2"/>
      </w:pPr>
      <w:r w:rsidRPr="001E74EB">
        <w:t>community groups</w:t>
      </w:r>
    </w:p>
    <w:p w:rsidR="00000000" w:rsidRPr="001E74EB" w:rsidP="001E74EB">
      <w:pPr>
        <w:pStyle w:val="ListBullet2"/>
      </w:pPr>
      <w:r w:rsidRPr="001E74EB">
        <w:t>elders of Indigenous communities</w:t>
      </w:r>
    </w:p>
    <w:p w:rsidR="00000000" w:rsidRPr="001E74EB" w:rsidP="001E74EB">
      <w:pPr>
        <w:pStyle w:val="ListBullet2"/>
      </w:pPr>
      <w:r w:rsidRPr="001E74EB">
        <w:t>elected officials</w:t>
      </w:r>
    </w:p>
    <w:p w:rsidR="00000000" w:rsidRPr="001E74EB" w:rsidP="001E74EB">
      <w:pPr>
        <w:pStyle w:val="ListBullet2"/>
      </w:pPr>
      <w:r w:rsidRPr="001E74EB">
        <w:t>general public</w:t>
      </w:r>
    </w:p>
    <w:p w:rsidR="00000000" w:rsidRPr="001E74EB" w:rsidP="001E74EB">
      <w:pPr>
        <w:pStyle w:val="ListBullet2"/>
      </w:pPr>
      <w:r w:rsidRPr="001E74EB">
        <w:t>government officers</w:t>
      </w:r>
    </w:p>
    <w:p w:rsidR="00000000" w:rsidRPr="001E74EB" w:rsidP="001E74EB">
      <w:pPr>
        <w:pStyle w:val="ListBullet2"/>
      </w:pPr>
      <w:r w:rsidRPr="001E74EB">
        <w:t>land management and protection authorities</w:t>
      </w:r>
    </w:p>
    <w:p w:rsidR="00000000" w:rsidRPr="001E74EB" w:rsidP="001E74EB">
      <w:pPr>
        <w:pStyle w:val="ListBullet2"/>
      </w:pPr>
      <w:r w:rsidRPr="001E74EB">
        <w:t>media</w:t>
      </w:r>
    </w:p>
    <w:p w:rsidR="00000000" w:rsidRPr="001E74EB" w:rsidP="001E74EB">
      <w:pPr>
        <w:pStyle w:val="ListBullet2"/>
      </w:pPr>
      <w:r w:rsidRPr="001E74EB">
        <w:t>tourism industry associations</w:t>
      </w:r>
    </w:p>
    <w:p w:rsidR="00000000" w:rsidRPr="001E74EB" w:rsidP="001E74EB">
      <w:pPr>
        <w:pStyle w:val="ListBullet2"/>
      </w:pPr>
      <w:r w:rsidRPr="001E74EB">
        <w:t>tourism operators</w:t>
      </w:r>
    </w:p>
    <w:p w:rsidR="00000000" w:rsidRPr="001E74EB" w:rsidP="001E74EB">
      <w:pPr>
        <w:pStyle w:val="ListBullet2"/>
      </w:pPr>
      <w:r w:rsidRPr="001E74EB">
        <w:t>trade unions; or</w:t>
      </w:r>
    </w:p>
    <w:p w:rsidR="00000000" w:rsidRPr="001E74EB" w:rsidP="001E74EB">
      <w:pPr>
        <w:pStyle w:val="ListBullet2"/>
      </w:pPr>
      <w:r w:rsidRPr="001E74EB">
        <w:t>individuals who participate in role pl</w:t>
      </w:r>
      <w:r w:rsidRPr="001E74EB">
        <w:t>ays or simulated activities, set up for the purpose of assessment, in a simulated industry environment operated within a training organisation.</w:t>
      </w:r>
    </w:p>
    <w:p w:rsidR="00000000" w:rsidRPr="001E74EB" w:rsidP="001E74EB">
      <w:pPr>
        <w:pStyle w:val="BodyText"/>
      </w:pPr>
    </w:p>
    <w:p w:rsidR="00000000" w:rsidRPr="001E74EB" w:rsidP="00E14120">
      <w:pPr>
        <w:pStyle w:val="BodyText"/>
      </w:pPr>
      <w:r w:rsidRPr="001E74EB">
        <w:t>Assessors must satisfy the Standards for Registered Training Organisations’ requirements for assessors; and:</w:t>
      </w:r>
    </w:p>
    <w:p w:rsidR="00000000" w:rsidRPr="001E74EB" w:rsidP="001E74EB">
      <w:pPr>
        <w:pStyle w:val="ListBullet"/>
      </w:pPr>
      <w:r w:rsidRPr="001E74EB">
        <w:t>have worked in industry for at least three years where they have applied the skills and knowledge of this unit of competency.</w:t>
      </w:r>
    </w:p>
    <w:p w:rsidR="00000000" w:rsidRPr="001E74EB" w:rsidP="001E74EB">
      <w:pPr>
        <w:pStyle w:val="AllowPageBreak"/>
      </w:pPr>
    </w:p>
    <w:p w:rsidR="00000000" w:rsidRPr="001E74EB" w:rsidP="001E74EB">
      <w:pPr>
        <w:pStyle w:val="Heading1"/>
      </w:pPr>
      <w:bookmarkStart w:id="5" w:name="O_765710"/>
      <w:bookmarkEnd w:id="5"/>
      <w:r w:rsidRPr="001E74EB">
        <w:t>Links</w:t>
      </w:r>
    </w:p>
    <w:p w:rsidR="00000000" w:rsidRPr="001E74EB" w:rsidP="00E14120">
      <w:pPr>
        <w:pStyle w:val="BodyText"/>
      </w:pPr>
      <w:r w:rsidRPr="001E74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0424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E74EB" w:rsidP="001E74EB"/>
    <w:sectPr w:rsidSect="001E74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EB" w:rsidRPr="00E14120" w:rsidP="00E14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120" w:rsidP="001E7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120" w:rsidP="001E7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4120" w:rsidP="001E7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4EB" w:rsidRPr="00E14120" w:rsidP="00E14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120" w:rsidRPr="002D2AF8" w:rsidP="001E7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SITTPPD005 Develop host community awareness of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14120" w:rsidP="001E7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A0B1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B6F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DCB3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4EB"/>
  </w:style>
  <w:style w:type="character" w:customStyle="1" w:styleId="Heading1Char">
    <w:name w:val="Heading 1 Char"/>
    <w:basedOn w:val="DefaultParagraphFont"/>
    <w:link w:val="Heading1"/>
    <w:rsid w:val="001E7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4E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74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7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74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7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74EB"/>
    <w:rPr>
      <w:b/>
      <w:spacing w:val="0"/>
    </w:rPr>
  </w:style>
  <w:style w:type="paragraph" w:customStyle="1" w:styleId="SuperTitle">
    <w:name w:val="SuperTitle"/>
    <w:basedOn w:val="Title"/>
    <w:rsid w:val="001E7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7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4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4EB"/>
    <w:rPr>
      <w:i/>
    </w:rPr>
  </w:style>
  <w:style w:type="paragraph" w:styleId="Caption">
    <w:name w:val="caption"/>
    <w:basedOn w:val="BodyText"/>
    <w:next w:val="Normal"/>
    <w:qFormat/>
    <w:rsid w:val="001E7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4EB"/>
  </w:style>
  <w:style w:type="paragraph" w:styleId="TableofFigures">
    <w:name w:val="table of figures"/>
    <w:basedOn w:val="Normal"/>
    <w:next w:val="Normal"/>
    <w:semiHidden/>
    <w:rsid w:val="001E7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4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74EB"/>
    <w:rPr>
      <w:rFonts w:ascii="Wingdings" w:hAnsi="Wingdings"/>
    </w:rPr>
  </w:style>
  <w:style w:type="paragraph" w:customStyle="1" w:styleId="TableHeading">
    <w:name w:val="Table Heading"/>
    <w:basedOn w:val="HeadingBase"/>
    <w:rsid w:val="001E7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4EB"/>
    <w:rPr>
      <w:color w:val="0033CC"/>
      <w:u w:val="none"/>
    </w:rPr>
  </w:style>
  <w:style w:type="paragraph" w:customStyle="1" w:styleId="BodyTextRight">
    <w:name w:val="Body Text Right"/>
    <w:basedOn w:val="BodyText"/>
    <w:rsid w:val="001E7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4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4EB"/>
    <w:rPr>
      <w:sz w:val="32"/>
    </w:rPr>
  </w:style>
  <w:style w:type="paragraph" w:customStyle="1" w:styleId="HeadingProcedure">
    <w:name w:val="Heading Procedure"/>
    <w:basedOn w:val="HeadingBase"/>
    <w:next w:val="Normal"/>
    <w:rsid w:val="001E7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4EB"/>
    <w:pPr>
      <w:spacing w:before="60" w:after="60"/>
    </w:pPr>
  </w:style>
  <w:style w:type="paragraph" w:styleId="ListContinue">
    <w:name w:val="List Continue"/>
    <w:basedOn w:val="List"/>
    <w:rsid w:val="001E74EB"/>
    <w:pPr>
      <w:ind w:firstLine="0"/>
    </w:pPr>
  </w:style>
  <w:style w:type="paragraph" w:customStyle="1" w:styleId="ListNote">
    <w:name w:val="List Note"/>
    <w:basedOn w:val="List"/>
    <w:rsid w:val="001E7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4EB"/>
    <w:rPr>
      <w:rFonts w:ascii="Courier New" w:hAnsi="Courier New"/>
    </w:rPr>
  </w:style>
  <w:style w:type="paragraph" w:customStyle="1" w:styleId="NoteBullet">
    <w:name w:val="Note Bullet"/>
    <w:basedOn w:val="Note"/>
    <w:rsid w:val="001E7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4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7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4EB"/>
    <w:rPr>
      <w:b/>
      <w:smallCaps/>
    </w:rPr>
  </w:style>
  <w:style w:type="paragraph" w:customStyle="1" w:styleId="TableListNumber">
    <w:name w:val="Table List Number"/>
    <w:basedOn w:val="ListNumber"/>
    <w:rsid w:val="001E7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4EB"/>
    <w:pPr>
      <w:numPr>
        <w:numId w:val="10"/>
      </w:numPr>
    </w:pPr>
  </w:style>
  <w:style w:type="paragraph" w:customStyle="1" w:styleId="ListAlpha2">
    <w:name w:val="List Alpha 2"/>
    <w:basedOn w:val="List2"/>
    <w:rsid w:val="001E74EB"/>
    <w:pPr>
      <w:numPr>
        <w:numId w:val="9"/>
      </w:numPr>
    </w:pPr>
  </w:style>
  <w:style w:type="paragraph" w:styleId="List2">
    <w:name w:val="List 2"/>
    <w:basedOn w:val="BodyText"/>
    <w:rsid w:val="001E7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4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74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74EB"/>
    <w:pPr>
      <w:numPr>
        <w:numId w:val="5"/>
      </w:numPr>
    </w:pPr>
  </w:style>
  <w:style w:type="paragraph" w:styleId="ListContinue2">
    <w:name w:val="List Continue 2"/>
    <w:basedOn w:val="List2"/>
    <w:rsid w:val="001E74EB"/>
    <w:pPr>
      <w:ind w:firstLine="0"/>
    </w:pPr>
  </w:style>
  <w:style w:type="paragraph" w:styleId="ListContinue3">
    <w:name w:val="List Continue 3"/>
    <w:basedOn w:val="List3"/>
    <w:rsid w:val="001E74EB"/>
    <w:pPr>
      <w:ind w:left="1021" w:firstLine="0"/>
    </w:pPr>
  </w:style>
  <w:style w:type="paragraph" w:styleId="ListContinue4">
    <w:name w:val="List Continue 4"/>
    <w:basedOn w:val="List4"/>
    <w:rsid w:val="001E74EB"/>
    <w:pPr>
      <w:ind w:firstLine="0"/>
    </w:pPr>
  </w:style>
  <w:style w:type="paragraph" w:styleId="ListContinue5">
    <w:name w:val="List Continue 5"/>
    <w:basedOn w:val="List5"/>
    <w:rsid w:val="001E74EB"/>
    <w:pPr>
      <w:ind w:firstLine="0"/>
    </w:pPr>
  </w:style>
  <w:style w:type="paragraph" w:styleId="ListNumber3">
    <w:name w:val="List Number 3"/>
    <w:basedOn w:val="List3"/>
    <w:rsid w:val="001E74EB"/>
    <w:pPr>
      <w:numPr>
        <w:numId w:val="6"/>
      </w:numPr>
    </w:pPr>
  </w:style>
  <w:style w:type="paragraph" w:styleId="ListNumber4">
    <w:name w:val="List Number 4"/>
    <w:basedOn w:val="List4"/>
    <w:rsid w:val="001E74EB"/>
    <w:pPr>
      <w:numPr>
        <w:numId w:val="7"/>
      </w:numPr>
    </w:pPr>
  </w:style>
  <w:style w:type="paragraph" w:styleId="ListNumber5">
    <w:name w:val="List Number 5"/>
    <w:basedOn w:val="List5"/>
    <w:rsid w:val="001E74EB"/>
    <w:pPr>
      <w:numPr>
        <w:numId w:val="8"/>
      </w:numPr>
    </w:pPr>
  </w:style>
  <w:style w:type="paragraph" w:styleId="BlockText">
    <w:name w:val="Block Text"/>
    <w:basedOn w:val="Normal"/>
    <w:rsid w:val="001E7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4EB"/>
    <w:rPr>
      <w:sz w:val="16"/>
      <w:vertAlign w:val="superscript"/>
    </w:rPr>
  </w:style>
  <w:style w:type="character" w:customStyle="1" w:styleId="Symbols">
    <w:name w:val="Symbols"/>
    <w:basedOn w:val="DefaultParagraphFont"/>
    <w:rsid w:val="001E74EB"/>
    <w:rPr>
      <w:rFonts w:ascii="Symbol" w:hAnsi="Symbol"/>
    </w:rPr>
  </w:style>
  <w:style w:type="character" w:customStyle="1" w:styleId="MenuOptions">
    <w:name w:val="Menu Options"/>
    <w:basedOn w:val="DefaultParagraphFont"/>
    <w:rsid w:val="001E7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4EB"/>
    <w:rPr>
      <w:b/>
    </w:rPr>
  </w:style>
  <w:style w:type="character" w:customStyle="1" w:styleId="Underlined">
    <w:name w:val="Underlined"/>
    <w:basedOn w:val="DefaultParagraphFont"/>
    <w:rsid w:val="001E74EB"/>
    <w:rPr>
      <w:u w:val="single"/>
    </w:rPr>
  </w:style>
  <w:style w:type="paragraph" w:customStyle="1" w:styleId="TableBodyTextRight">
    <w:name w:val="Table Body Text Right"/>
    <w:basedOn w:val="TableBodyText"/>
    <w:rsid w:val="001E7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4EB"/>
    <w:rPr>
      <w:sz w:val="18"/>
    </w:rPr>
  </w:style>
  <w:style w:type="paragraph" w:customStyle="1" w:styleId="BodySmallRight">
    <w:name w:val="Body Small Right"/>
    <w:basedOn w:val="BodyTextRight"/>
    <w:rsid w:val="001E74EB"/>
    <w:rPr>
      <w:sz w:val="18"/>
      <w:szCs w:val="18"/>
    </w:rPr>
  </w:style>
  <w:style w:type="paragraph" w:customStyle="1" w:styleId="MarginEdition">
    <w:name w:val="Margin Edition"/>
    <w:basedOn w:val="MarginNote"/>
    <w:rsid w:val="001E7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4EB"/>
    <w:rPr>
      <w:sz w:val="2"/>
      <w:szCs w:val="2"/>
    </w:rPr>
  </w:style>
  <w:style w:type="character" w:customStyle="1" w:styleId="Small">
    <w:name w:val="Small"/>
    <w:basedOn w:val="DefaultParagraphFont"/>
    <w:rsid w:val="001E74EB"/>
    <w:rPr>
      <w:sz w:val="16"/>
    </w:rPr>
  </w:style>
  <w:style w:type="paragraph" w:customStyle="1" w:styleId="WideTable">
    <w:name w:val="Wide Table"/>
    <w:basedOn w:val="Normal"/>
    <w:rsid w:val="001E7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4EB"/>
  </w:style>
  <w:style w:type="paragraph" w:styleId="Quote">
    <w:name w:val="Quote"/>
    <w:basedOn w:val="Heading1"/>
    <w:link w:val="QuoteChar"/>
    <w:qFormat/>
    <w:rsid w:val="001E7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4EB"/>
    <w:pPr>
      <w:pageBreakBefore/>
    </w:pPr>
  </w:style>
  <w:style w:type="paragraph" w:customStyle="1" w:styleId="Border">
    <w:name w:val="Border"/>
    <w:basedOn w:val="Normal"/>
    <w:qFormat/>
    <w:rsid w:val="001E7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4EB"/>
    <w:rPr>
      <w:u w:val="single"/>
    </w:rPr>
  </w:style>
  <w:style w:type="character" w:customStyle="1" w:styleId="BoldandItalics">
    <w:name w:val="Bold and Italics"/>
    <w:qFormat/>
    <w:rsid w:val="001E74EB"/>
    <w:rPr>
      <w:b/>
      <w:i/>
      <w:u w:val="none"/>
    </w:rPr>
  </w:style>
  <w:style w:type="paragraph" w:styleId="BalloonText">
    <w:name w:val="Balloon Text"/>
    <w:basedOn w:val="Normal"/>
    <w:link w:val="BalloonTextChar"/>
    <w:rsid w:val="001E7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4EB"/>
    <w:pPr>
      <w:spacing w:before="0" w:after="0"/>
    </w:pPr>
  </w:style>
  <w:style w:type="paragraph" w:customStyle="1" w:styleId="BodyTextBold">
    <w:name w:val="Body Text Bold"/>
    <w:basedOn w:val="BodyText"/>
    <w:qFormat/>
    <w:rsid w:val="001E74EB"/>
    <w:rPr>
      <w:b/>
    </w:rPr>
  </w:style>
  <w:style w:type="character" w:styleId="Hyperlink">
    <w:name w:val="Hyperlink"/>
    <w:basedOn w:val="DefaultParagraphFont"/>
    <w:uiPriority w:val="99"/>
    <w:unhideWhenUsed/>
    <w:rsid w:val="00E14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3432</Characters>
  <Application>Microsoft Office Word</Application>
  <DocSecurity>0</DocSecurity>
  <Lines>104</Lines>
  <Paragraphs>89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SITTPPD005 Develop host community awareness of tourism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