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AD6" w:rsidP="00B45AD6">
      <w:pPr>
        <w:pStyle w:val="Title"/>
      </w:pPr>
      <w:r>
        <w:fldChar w:fldCharType="begin"/>
      </w:r>
      <w:r>
        <w:instrText xml:space="preserve"> TITLE   \* MERGEFORMAT </w:instrText>
      </w:r>
      <w:r>
        <w:fldChar w:fldCharType="separate"/>
      </w:r>
      <w:r>
        <w:t>SITTGDE024 Manage extended touring programs</w:t>
      </w:r>
      <w:r>
        <w:fldChar w:fldCharType="end"/>
      </w:r>
    </w:p>
    <w:p w:rsidR="00B45AD6" w:rsidP="00B45AD6">
      <w:pPr>
        <w:pStyle w:val="Version"/>
        <w:sectPr w:rsidSect="007A29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9C7" w:rsidP="007A29C7">
      <w:pPr>
        <w:pStyle w:val="SuperHeading"/>
      </w:pPr>
      <w:r w:rsidRPr="007A29C7">
        <w:t>SITTGDE024 Manage extended touring programs</w:t>
      </w:r>
    </w:p>
    <w:p w:rsidR="00000000" w:rsidRPr="007A29C7" w:rsidP="007A29C7">
      <w:pPr>
        <w:pStyle w:val="Heading1"/>
      </w:pPr>
      <w:bookmarkStart w:id="1" w:name="O_1230290"/>
      <w:bookmarkEnd w:id="1"/>
      <w:r w:rsidRPr="007A29C7">
        <w:t>Modification History</w:t>
      </w:r>
    </w:p>
    <w:p w:rsidR="00000000" w:rsidRPr="007A29C7" w:rsidP="00B45AD6">
      <w:pPr>
        <w:pStyle w:val="BodyText"/>
      </w:pPr>
      <w:r w:rsidRPr="007A29C7">
        <w:t>Not applicable.</w:t>
      </w:r>
    </w:p>
    <w:p w:rsidR="00000000" w:rsidRPr="007A29C7" w:rsidP="007A29C7">
      <w:pPr>
        <w:pStyle w:val="Heading1"/>
      </w:pPr>
      <w:bookmarkStart w:id="2" w:name="O_1230297"/>
      <w:bookmarkEnd w:id="2"/>
      <w:r w:rsidRPr="007A29C7">
        <w:t>Application</w:t>
      </w:r>
    </w:p>
    <w:p w:rsidR="00000000" w:rsidRPr="007A29C7" w:rsidP="00B45AD6">
      <w:pPr>
        <w:pStyle w:val="BodyText"/>
      </w:pPr>
      <w:r w:rsidRPr="007A29C7">
        <w:t>This unit describes the performance outcomes, skills and knowledge required to coordinate touring programs of more than one day duration. It requires the ability to manage all tou</w:t>
      </w:r>
      <w:r w:rsidRPr="007A29C7">
        <w:t>r logistics and to solve touring and group member problems. It also requires skills to ensure the ongoing welfare and satisfaction of tour group members and to develop and maintain group cohesion and rapport.</w:t>
      </w:r>
    </w:p>
    <w:p w:rsidR="00000000" w:rsidRPr="007A29C7" w:rsidP="00B45AD6">
      <w:pPr>
        <w:pStyle w:val="BodyText"/>
      </w:pPr>
      <w:r w:rsidRPr="007A29C7">
        <w:t>This unit applies to tour operations, inbound t</w:t>
      </w:r>
      <w:r w:rsidRPr="007A29C7">
        <w:t xml:space="preserve">our operations and tour wholesaling sectors, and to tour managers, tour directors, tour leaders and tour escorts employed by those companies. These individuals may lead extended tours in Australia or overseas, and are responsible for logistical management </w:t>
      </w:r>
      <w:r w:rsidRPr="007A29C7">
        <w:t>of touring programs that usually include multiple destinations. They work independently in the field, within established organisational procedures. When on tour, they take a lead role without supervision, only referring problems to the tourism operator whe</w:t>
      </w:r>
      <w:r w:rsidRPr="007A29C7">
        <w:t>n absolutely necessary.</w:t>
      </w:r>
    </w:p>
    <w:p w:rsidR="00000000" w:rsidRPr="007A29C7" w:rsidP="00B45AD6">
      <w:pPr>
        <w:pStyle w:val="BodyText"/>
      </w:pPr>
      <w:r w:rsidRPr="007A29C7">
        <w:t>Tour guides, residing anywhere in Australia, are required to undertake training and assessment prescribed by Parks Australia to guide within Kakadu and Uluru-Kata Tjuta National Parks in the Northern Territory.</w:t>
      </w:r>
    </w:p>
    <w:p w:rsidR="00000000" w:rsidRPr="007A29C7" w:rsidP="00B45AD6">
      <w:pPr>
        <w:pStyle w:val="BodyText"/>
      </w:pPr>
      <w:r w:rsidRPr="007A29C7">
        <w:t>The skills in this un</w:t>
      </w:r>
      <w:r w:rsidRPr="007A29C7">
        <w:t>it must be applied in accordance with Commonwealth and State/Territory legislation, Australian/New Zealand standards and industry codes of practice.</w:t>
      </w:r>
    </w:p>
    <w:p w:rsidR="00000000" w:rsidRPr="007A29C7" w:rsidP="00B45AD6">
      <w:pPr>
        <w:pStyle w:val="BodyText"/>
      </w:pPr>
      <w:r w:rsidRPr="007A29C7">
        <w:t>When working in Queensland, all guides, regardless of their place of residence, are subject to the Queensla</w:t>
      </w:r>
      <w:r w:rsidRPr="007A29C7">
        <w:t>nd Tourism Services Act 2003.</w:t>
      </w:r>
    </w:p>
    <w:p w:rsidR="00000000" w:rsidRPr="007A29C7" w:rsidP="00B45AD6">
      <w:pPr>
        <w:pStyle w:val="BodyText"/>
      </w:pPr>
      <w:r w:rsidRPr="007A29C7">
        <w:t>No other occupational licensing, certification or specific legislative requirements apply to this unit at the time of publication.</w:t>
      </w:r>
    </w:p>
    <w:p w:rsidR="00000000" w:rsidRPr="007A29C7" w:rsidP="007A29C7">
      <w:pPr>
        <w:pStyle w:val="Heading1"/>
      </w:pPr>
      <w:bookmarkStart w:id="3" w:name="O_1230296"/>
      <w:bookmarkEnd w:id="3"/>
      <w:r w:rsidRPr="007A29C7">
        <w:t>Pre-requisite Unit</w:t>
      </w:r>
    </w:p>
    <w:p w:rsidR="00000000" w:rsidRPr="007A29C7" w:rsidP="00B45AD6">
      <w:pPr>
        <w:pStyle w:val="BodyText"/>
      </w:pPr>
      <w:r w:rsidRPr="007A29C7">
        <w:t>Nil</w:t>
      </w:r>
    </w:p>
    <w:p w:rsidR="00000000" w:rsidRPr="007A29C7" w:rsidP="007A29C7">
      <w:pPr>
        <w:pStyle w:val="Heading1"/>
      </w:pPr>
      <w:bookmarkStart w:id="4" w:name="O_1230295"/>
      <w:bookmarkEnd w:id="4"/>
      <w:r w:rsidRPr="007A29C7">
        <w:t>Competency Field</w:t>
      </w:r>
    </w:p>
    <w:p w:rsidR="00000000" w:rsidRPr="007A29C7" w:rsidP="00B45AD6">
      <w:pPr>
        <w:pStyle w:val="BodyText"/>
      </w:pPr>
      <w:r w:rsidRPr="007A29C7">
        <w:t xml:space="preserve">Guiding </w:t>
      </w:r>
    </w:p>
    <w:p w:rsidR="00000000" w:rsidRPr="007A29C7" w:rsidP="007A29C7">
      <w:pPr>
        <w:pStyle w:val="Heading1"/>
      </w:pPr>
      <w:bookmarkStart w:id="5" w:name="O_1230294"/>
      <w:bookmarkEnd w:id="5"/>
      <w:r w:rsidRPr="007A29C7">
        <w:t>Unit Sector</w:t>
      </w:r>
    </w:p>
    <w:p w:rsidR="00000000" w:rsidRPr="007A29C7" w:rsidP="00B45AD6">
      <w:pPr>
        <w:pStyle w:val="BodyText"/>
      </w:pPr>
      <w:r w:rsidRPr="007A29C7">
        <w:t>Tourism</w:t>
      </w:r>
    </w:p>
    <w:p w:rsidR="00000000" w:rsidRPr="007A29C7" w:rsidP="007A29C7">
      <w:pPr>
        <w:pStyle w:val="Heading1"/>
      </w:pPr>
      <w:bookmarkStart w:id="6" w:name="O_1230293"/>
      <w:bookmarkEnd w:id="6"/>
      <w:r w:rsidRPr="007A29C7">
        <w:t>Elements and Performance Criteria</w:t>
      </w:r>
    </w:p>
    <w:tbl>
      <w:tblPr>
        <w:tblW w:w="0" w:type="auto"/>
        <w:tblLayout w:type="fixed"/>
        <w:tblCellMar>
          <w:left w:w="62" w:type="dxa"/>
          <w:right w:w="62" w:type="dxa"/>
        </w:tblCellMar>
        <w:tblLook w:val="0000"/>
      </w:tblPr>
      <w:tblGrid>
        <w:gridCol w:w="2694"/>
        <w:gridCol w:w="6350"/>
      </w:tblGrid>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29C7" w:rsidP="007A29C7">
            <w:pPr>
              <w:pStyle w:val="BodyText"/>
            </w:pPr>
            <w:r w:rsidRPr="007A29C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rPr>
                <w:rStyle w:val="SpecialBold"/>
              </w:rPr>
              <w:t>PERFORMANCE</w:t>
            </w:r>
            <w:r w:rsidRPr="007A29C7">
              <w:t xml:space="preserve"> </w:t>
            </w:r>
            <w:r w:rsidRPr="007A29C7">
              <w:rPr>
                <w:rStyle w:val="SpecialBold"/>
              </w:rPr>
              <w:t>CRITERIA</w:t>
            </w:r>
          </w:p>
        </w:tc>
      </w:tr>
      <w:tr w:rsidTr="007A29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A29C7" w:rsidP="007A29C7">
            <w:pPr>
              <w:pStyle w:val="BodyText"/>
            </w:pPr>
            <w:r w:rsidRPr="007A29C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rPr>
                <w:rStyle w:val="Emphasis"/>
              </w:rPr>
              <w:t>Performance criteria describe the performance needed to demonstrate achievement of the element.</w:t>
            </w:r>
          </w:p>
        </w:tc>
      </w:tr>
      <w:tr w:rsidTr="007A29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A29C7">
            <w:pPr>
              <w:pStyle w:val="List"/>
              <w:rPr>
                <w:lang w:val="en-NZ"/>
              </w:rPr>
            </w:pPr>
            <w:r w:rsidRPr="007A29C7">
              <w:t>1.  Manage touring arrangements.</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
            </w:pPr>
            <w:r w:rsidRPr="007A29C7">
              <w:t>1.1. Manage touring program logistics in a holistic way taking account of legal, ethical, safety and sustainability considerations.</w:t>
            </w:r>
          </w:p>
          <w:p w:rsidR="00000000" w:rsidRPr="007A29C7" w:rsidP="007A29C7">
            <w:pPr>
              <w:pStyle w:val="List"/>
            </w:pPr>
            <w:r w:rsidRPr="007A29C7">
              <w:t>1.2. Conduct touring program according to prearranged itinerary.</w:t>
            </w:r>
          </w:p>
          <w:p w:rsidR="00000000" w:rsidRPr="007A29C7" w:rsidP="007A29C7">
            <w:pPr>
              <w:pStyle w:val="List"/>
            </w:pPr>
            <w:r w:rsidRPr="007A29C7">
              <w:t>1.3. Make forward reconfir</w:t>
            </w:r>
            <w:r w:rsidRPr="007A29C7">
              <w:t>mations and bookings progressively.</w:t>
            </w:r>
          </w:p>
          <w:p w:rsidR="00000000" w:rsidRPr="007A29C7" w:rsidP="007A29C7">
            <w:pPr>
              <w:pStyle w:val="List"/>
            </w:pPr>
            <w:r w:rsidRPr="007A29C7">
              <w:t>1.4. Reconfirm or arrange operational details progressively.</w:t>
            </w:r>
          </w:p>
          <w:p w:rsidR="00000000" w:rsidRPr="007A29C7" w:rsidP="007A29C7">
            <w:pPr>
              <w:pStyle w:val="List"/>
            </w:pPr>
            <w:r w:rsidRPr="007A29C7">
              <w:t>1.5. Make adjustments to touring arrangements when required within the scope of individual responsibility.</w:t>
            </w:r>
          </w:p>
          <w:p w:rsidR="00000000" w:rsidRPr="007A29C7" w:rsidP="007A29C7">
            <w:pPr>
              <w:pStyle w:val="List"/>
            </w:pPr>
            <w:r w:rsidRPr="007A29C7">
              <w:t xml:space="preserve">1.6. Make major adjustments within budget according </w:t>
            </w:r>
            <w:r w:rsidRPr="007A29C7">
              <w:t>to controlling office guidelines.</w:t>
            </w:r>
          </w:p>
          <w:p w:rsidR="00000000" w:rsidP="007A29C7">
            <w:pPr>
              <w:pStyle w:val="List"/>
              <w:rPr>
                <w:lang w:val="en-NZ"/>
              </w:rPr>
            </w:pPr>
            <w:r w:rsidRPr="007A29C7">
              <w:t>1.7. Maintain ongoing contact with controlling office and forward suppliers as required.</w:t>
            </w:r>
          </w:p>
        </w:tc>
      </w:tr>
      <w:tr w:rsidTr="007A29C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A29C7">
            <w:pPr>
              <w:pStyle w:val="List"/>
              <w:rPr>
                <w:lang w:val="en-NZ"/>
              </w:rPr>
            </w:pPr>
            <w:r w:rsidRPr="007A29C7">
              <w:t>2.  Liaise and negotiate with others.</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
            </w:pPr>
            <w:r w:rsidRPr="007A29C7">
              <w:t>2.1. Maximise operational efficiency and customer service levels by effective liaison and negotiation with those contributing to program operations.</w:t>
            </w:r>
          </w:p>
          <w:p w:rsidR="00000000" w:rsidRPr="007A29C7" w:rsidP="007A29C7">
            <w:pPr>
              <w:pStyle w:val="List"/>
            </w:pPr>
            <w:r w:rsidRPr="007A29C7">
              <w:t>2.2. Conduct negotiations in a professional manner in relevant cultural context.</w:t>
            </w:r>
          </w:p>
          <w:p w:rsidR="00000000" w:rsidRPr="007A29C7" w:rsidP="007A29C7">
            <w:pPr>
              <w:pStyle w:val="List"/>
            </w:pPr>
            <w:r w:rsidRPr="007A29C7">
              <w:t>2.3. Select negotiation st</w:t>
            </w:r>
            <w:r w:rsidRPr="007A29C7">
              <w:t>yle appropriate to circumstance and use negotiation and communication techniques to maximise chances of an acceptable outcome for all parties.</w:t>
            </w:r>
          </w:p>
          <w:p w:rsidR="00000000" w:rsidRPr="007A29C7" w:rsidP="007A29C7">
            <w:pPr>
              <w:pStyle w:val="List"/>
            </w:pPr>
            <w:r w:rsidRPr="007A29C7">
              <w:t>2.4. Conduct negotiations in context of entire touring program to take account of overall relationship between th</w:t>
            </w:r>
            <w:r w:rsidRPr="007A29C7">
              <w:t>e organisation and other stakeholders.</w:t>
            </w:r>
          </w:p>
          <w:p w:rsidR="00000000" w:rsidRPr="007A29C7" w:rsidP="007A29C7">
            <w:pPr>
              <w:pStyle w:val="List"/>
            </w:pPr>
            <w:r w:rsidRPr="007A29C7">
              <w:t>2.5. Confirm agreements in writing as required.</w:t>
            </w:r>
          </w:p>
          <w:p w:rsidR="00000000" w:rsidP="007A29C7">
            <w:pPr>
              <w:pStyle w:val="List"/>
              <w:rPr>
                <w:lang w:val="en-NZ"/>
              </w:rPr>
            </w:pPr>
            <w:r w:rsidRPr="007A29C7">
              <w:t>2.6. Provide relevant information to controlling office as required.</w:t>
            </w:r>
          </w:p>
        </w:tc>
      </w:tr>
      <w:tr w:rsidTr="007A29C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9C7">
            <w:pPr>
              <w:pStyle w:val="List"/>
              <w:rPr>
                <w:lang w:val="en-NZ"/>
              </w:rPr>
            </w:pPr>
            <w:r w:rsidRPr="007A29C7">
              <w:t>3.  Develop and maintain group rapport.</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
            </w:pPr>
            <w:r w:rsidRPr="007A29C7">
              <w:t>3.1. Develop and maintain a team spirit for duration of pro</w:t>
            </w:r>
            <w:r w:rsidRPr="007A29C7">
              <w:t>gram.</w:t>
            </w:r>
          </w:p>
          <w:p w:rsidR="00000000" w:rsidRPr="007A29C7" w:rsidP="007A29C7">
            <w:pPr>
              <w:pStyle w:val="List"/>
            </w:pPr>
            <w:r w:rsidRPr="007A29C7">
              <w:t xml:space="preserve">3.2. Gain trust and confidence of group through professional competence and integrity. </w:t>
            </w:r>
          </w:p>
          <w:p w:rsidR="00000000" w:rsidRPr="007A29C7" w:rsidP="007A29C7">
            <w:pPr>
              <w:pStyle w:val="List"/>
            </w:pPr>
            <w:r w:rsidRPr="007A29C7">
              <w:t>3.3. Use leadership and communication techniques to foster group cohesion.</w:t>
            </w:r>
          </w:p>
          <w:p w:rsidR="00000000" w:rsidRPr="007A29C7" w:rsidP="007A29C7">
            <w:pPr>
              <w:pStyle w:val="List"/>
            </w:pPr>
            <w:r w:rsidRPr="007A29C7">
              <w:t>3.4. Encourage customer participation and group interaction.</w:t>
            </w:r>
          </w:p>
          <w:p w:rsidR="00000000" w:rsidP="007A29C7">
            <w:pPr>
              <w:pStyle w:val="List"/>
              <w:rPr>
                <w:lang w:val="en-NZ"/>
              </w:rPr>
            </w:pPr>
            <w:r w:rsidRPr="007A29C7">
              <w:t>3.5. Identify and assess p</w:t>
            </w:r>
            <w:r w:rsidRPr="007A29C7">
              <w:t>otential conflicts within the group and should conflict arise, take appropriate action to resolve.</w:t>
            </w:r>
          </w:p>
        </w:tc>
      </w:tr>
      <w:tr w:rsidTr="007A29C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A29C7">
            <w:pPr>
              <w:pStyle w:val="List"/>
              <w:rPr>
                <w:lang w:val="en-NZ"/>
              </w:rPr>
            </w:pPr>
            <w:r w:rsidRPr="007A29C7">
              <w:t>4.  Resolve problems that arise on tour.</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
            </w:pPr>
            <w:r w:rsidRPr="007A29C7">
              <w:t xml:space="preserve">4.1. Identify and consider problems from an operational and customer service perspective in the context of the entire </w:t>
            </w:r>
            <w:r w:rsidRPr="007A29C7">
              <w:t>touring program.</w:t>
            </w:r>
          </w:p>
          <w:p w:rsidR="00000000" w:rsidRPr="007A29C7" w:rsidP="007A29C7">
            <w:pPr>
              <w:pStyle w:val="List"/>
            </w:pPr>
            <w:r w:rsidRPr="007A29C7">
              <w:t>4.2. Initiate short-term action to resolve immediate problems where appropriate.</w:t>
            </w:r>
          </w:p>
          <w:p w:rsidR="00000000" w:rsidRPr="007A29C7" w:rsidP="007A29C7">
            <w:pPr>
              <w:pStyle w:val="List"/>
            </w:pPr>
            <w:r w:rsidRPr="007A29C7">
              <w:t>4.3. Analyse problems for long-term comm</w:t>
            </w:r>
            <w:r w:rsidRPr="007A29C7">
              <w:t>ercial impact and assess and action solutions.</w:t>
            </w:r>
          </w:p>
          <w:p w:rsidR="00000000" w:rsidRPr="007A29C7" w:rsidP="007A29C7">
            <w:pPr>
              <w:pStyle w:val="List"/>
            </w:pPr>
            <w:r w:rsidRPr="007A29C7">
              <w:t>4.4. Present a positive image of organisation and its contracted suppliers at all times.</w:t>
            </w:r>
          </w:p>
          <w:p w:rsidR="00000000" w:rsidRPr="007A29C7" w:rsidP="007A29C7">
            <w:pPr>
              <w:pStyle w:val="List"/>
            </w:pPr>
            <w:r w:rsidRPr="007A29C7">
              <w:t>4.5. Take responsibility for resolving problems within scope of individual authority and to ensure customer satisfaction</w:t>
            </w:r>
            <w:r w:rsidRPr="007A29C7">
              <w:t>.</w:t>
            </w:r>
          </w:p>
          <w:p w:rsidR="00000000" w:rsidRPr="007A29C7" w:rsidP="007A29C7">
            <w:pPr>
              <w:pStyle w:val="List"/>
            </w:pPr>
            <w:r w:rsidRPr="007A29C7">
              <w:t>4.6. Consult controlling office to resolve problems outside scope of guidelines and responsibility.</w:t>
            </w:r>
          </w:p>
          <w:p w:rsidR="00000000" w:rsidRPr="007A29C7" w:rsidP="007A29C7">
            <w:pPr>
              <w:pStyle w:val="List"/>
            </w:pPr>
            <w:r w:rsidRPr="007A29C7">
              <w:t>4.7. Take appropriate follow-up action to monitor effectiveness of chosen solutions.</w:t>
            </w:r>
          </w:p>
        </w:tc>
      </w:tr>
    </w:tbl>
    <w:p w:rsidR="00000000" w:rsidRPr="007A29C7" w:rsidP="007A29C7">
      <w:pPr>
        <w:pStyle w:val="BodyText"/>
      </w:pPr>
    </w:p>
    <w:p w:rsidR="00000000" w:rsidRPr="007A29C7" w:rsidP="007A29C7">
      <w:pPr>
        <w:pStyle w:val="AllowPageBreak"/>
      </w:pPr>
    </w:p>
    <w:p w:rsidR="00000000" w:rsidRPr="007A29C7" w:rsidP="007A29C7">
      <w:pPr>
        <w:pStyle w:val="Heading1"/>
      </w:pPr>
      <w:bookmarkStart w:id="7" w:name="O_1230292"/>
      <w:bookmarkEnd w:id="7"/>
      <w:r w:rsidRPr="007A29C7">
        <w:t>Foundation Skills</w:t>
      </w:r>
    </w:p>
    <w:tbl>
      <w:tblPr>
        <w:tblW w:w="0" w:type="auto"/>
        <w:tblLayout w:type="fixed"/>
        <w:tblCellMar>
          <w:left w:w="62" w:type="dxa"/>
          <w:right w:w="62" w:type="dxa"/>
        </w:tblCellMar>
        <w:tblLook w:val="0000"/>
      </w:tblPr>
      <w:tblGrid>
        <w:gridCol w:w="2694"/>
        <w:gridCol w:w="6350"/>
      </w:tblGrid>
      <w:tr w:rsidTr="007A29C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rPr>
                <w:rStyle w:val="Emphasis"/>
              </w:rPr>
              <w:t>Foundation skills essential to</w:t>
            </w:r>
            <w:r w:rsidRPr="007A29C7">
              <w:rPr>
                <w:rStyle w:val="Emphasis"/>
              </w:rPr>
              <w:t xml:space="preserve"> performance in this unit, but not explicit in the performance criteria are listed</w:t>
            </w:r>
            <w:r w:rsidRPr="007A29C7">
              <w:t xml:space="preserve"> </w:t>
            </w:r>
            <w:r w:rsidRPr="007A29C7">
              <w:rPr>
                <w:rStyle w:val="Emphasis"/>
              </w:rPr>
              <w:t>here, along with a brief context statement.</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A29C7" w:rsidP="007A29C7">
            <w:pPr>
              <w:pStyle w:val="BodyText"/>
            </w:pPr>
            <w:r w:rsidRPr="007A29C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rPr>
                <w:rStyle w:val="SpecialBold"/>
              </w:rPr>
              <w:t>DESCRIPTION</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Reading skills to:</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Bullet"/>
            </w:pPr>
            <w:r w:rsidRPr="007A29C7">
              <w:t xml:space="preserve">interpret customer and operational tour information </w:t>
            </w:r>
          </w:p>
          <w:p w:rsidR="00000000" w:rsidP="007A29C7">
            <w:pPr>
              <w:pStyle w:val="ListBullet"/>
              <w:rPr>
                <w:lang w:val="en-NZ"/>
              </w:rPr>
            </w:pPr>
            <w:r w:rsidRPr="007A29C7">
              <w:t>interpret tourism industry terminology including product codes.</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Writing skills to:</w:t>
            </w:r>
          </w:p>
        </w:tc>
        <w:tc>
          <w:tcPr>
            <w:tcW w:w="6350" w:type="dxa"/>
            <w:tcBorders>
              <w:top w:val="nil"/>
              <w:left w:val="nil"/>
              <w:bottom w:val="nil"/>
              <w:right w:val="nil"/>
            </w:tcBorders>
            <w:tcMar>
              <w:top w:w="0" w:type="dxa"/>
              <w:left w:w="62" w:type="dxa"/>
              <w:bottom w:w="0" w:type="dxa"/>
              <w:right w:w="62" w:type="dxa"/>
            </w:tcMar>
          </w:tcPr>
          <w:p w:rsidR="00000000" w:rsidP="007A29C7">
            <w:pPr>
              <w:pStyle w:val="ListBullet"/>
              <w:rPr>
                <w:lang w:val="en-NZ"/>
              </w:rPr>
            </w:pPr>
            <w:r w:rsidRPr="007A29C7">
              <w:t>complete operational and reporting documents.</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A29C7">
            <w:pPr>
              <w:pStyle w:val="ListBullet"/>
              <w:rPr>
                <w:lang w:val="en-NZ"/>
              </w:rPr>
            </w:pPr>
            <w:r w:rsidRPr="007A29C7">
              <w:t>discuss customer concerns and sometimes sensitive and confidential issues.</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Numeracy skills to:</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Bullet"/>
            </w:pPr>
            <w:r w:rsidRPr="007A29C7">
              <w:t>calculate tour component times</w:t>
            </w:r>
          </w:p>
          <w:p w:rsidR="00000000" w:rsidP="007A29C7">
            <w:pPr>
              <w:pStyle w:val="ListBullet"/>
              <w:rPr>
                <w:lang w:val="en-NZ"/>
              </w:rPr>
            </w:pPr>
            <w:r w:rsidRPr="007A29C7">
              <w:t>translate time from the 24-hour to 12-hour clock.</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7A29C7">
            <w:pPr>
              <w:pStyle w:val="ListBullet"/>
              <w:rPr>
                <w:lang w:val="en-NZ"/>
              </w:rPr>
            </w:pPr>
            <w:r w:rsidRPr="007A29C7">
              <w:t>create opportunities to enhance the customer touring experience.</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A29C7">
            <w:pPr>
              <w:pStyle w:val="ListBullet"/>
              <w:rPr>
                <w:lang w:val="en-NZ"/>
              </w:rPr>
            </w:pPr>
            <w:r w:rsidRPr="007A29C7">
              <w:t>coordinate mu</w:t>
            </w:r>
            <w:r w:rsidRPr="007A29C7">
              <w:t>ltiple, diverse and often complex logistical tour components and arrangements.</w:t>
            </w:r>
          </w:p>
        </w:tc>
      </w:tr>
      <w:tr w:rsidTr="007A29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A29C7">
            <w:pPr>
              <w:pStyle w:val="BodyText"/>
              <w:rPr>
                <w:lang w:val="en-NZ"/>
              </w:rPr>
            </w:pPr>
            <w:r w:rsidRPr="007A29C7">
              <w:t>Technology skills to:</w:t>
            </w:r>
          </w:p>
        </w:tc>
        <w:tc>
          <w:tcPr>
            <w:tcW w:w="6350" w:type="dxa"/>
            <w:tcBorders>
              <w:top w:val="nil"/>
              <w:left w:val="nil"/>
              <w:bottom w:val="nil"/>
              <w:right w:val="nil"/>
            </w:tcBorders>
            <w:tcMar>
              <w:top w:w="0" w:type="dxa"/>
              <w:left w:w="62" w:type="dxa"/>
              <w:bottom w:w="0" w:type="dxa"/>
              <w:right w:w="62" w:type="dxa"/>
            </w:tcMar>
          </w:tcPr>
          <w:p w:rsidR="00000000" w:rsidRPr="007A29C7" w:rsidP="007A29C7">
            <w:pPr>
              <w:pStyle w:val="ListBullet"/>
            </w:pPr>
            <w:r w:rsidRPr="007A29C7">
              <w:t>use industry-current communication systems.</w:t>
            </w:r>
          </w:p>
        </w:tc>
      </w:tr>
    </w:tbl>
    <w:p w:rsidR="00000000" w:rsidRPr="007A29C7" w:rsidP="007A29C7">
      <w:pPr>
        <w:pStyle w:val="BodyText"/>
      </w:pPr>
    </w:p>
    <w:p w:rsidR="00000000" w:rsidRPr="007A29C7" w:rsidP="007A29C7">
      <w:pPr>
        <w:pStyle w:val="AllowPageBreak"/>
      </w:pPr>
    </w:p>
    <w:p w:rsidR="00000000" w:rsidRPr="007A29C7" w:rsidP="007A29C7">
      <w:pPr>
        <w:pStyle w:val="Heading1"/>
      </w:pPr>
      <w:bookmarkStart w:id="8" w:name="O_1230291"/>
      <w:bookmarkEnd w:id="8"/>
      <w:r w:rsidRPr="007A29C7">
        <w:t>Unit Mapping Information</w:t>
      </w:r>
    </w:p>
    <w:p w:rsidR="00000000" w:rsidRPr="007A29C7" w:rsidP="00B45AD6">
      <w:pPr>
        <w:pStyle w:val="BodyText"/>
      </w:pPr>
      <w:r w:rsidRPr="007A29C7">
        <w:t>Supersedes and is equivalent to SITTGDE012 Manage extended touring programs.</w:t>
      </w:r>
    </w:p>
    <w:p w:rsidR="00000000" w:rsidRPr="007A29C7" w:rsidP="007A29C7">
      <w:pPr>
        <w:pStyle w:val="Heading1"/>
      </w:pPr>
      <w:bookmarkStart w:id="9" w:name="O_1230284"/>
      <w:bookmarkEnd w:id="9"/>
      <w:r w:rsidRPr="007A29C7">
        <w:t>Links</w:t>
      </w:r>
    </w:p>
    <w:p w:rsidR="00000000" w:rsidRPr="007A29C7" w:rsidP="00B45AD6">
      <w:pPr>
        <w:pStyle w:val="BodyText"/>
      </w:pPr>
      <w:r w:rsidRPr="007A29C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41774">
        <w:rPr>
          <w:rStyle w:val="Hyperlink"/>
        </w:rPr>
        <w:t>https://vetnet.gov.au/Pages/TrainingDocs.aspx?q=68c40a93-e51d-4e0f-bc06-899dff092694</w:t>
      </w:r>
      <w:r>
        <w:fldChar w:fldCharType="end"/>
      </w:r>
    </w:p>
    <w:p w:rsidR="00000000" w:rsidRPr="007A29C7" w:rsidP="00B45AD6">
      <w:pPr>
        <w:pStyle w:val="BodyText"/>
        <w:sectPr w:rsidSect="007A29C7">
          <w:headerReference w:type="default" r:id="rId10"/>
          <w:footerReference w:type="default" r:id="rId11"/>
          <w:pgSz w:w="11908" w:h="16833"/>
          <w:pgMar w:top="1702" w:right="1418" w:bottom="1702" w:left="1418" w:header="992" w:footer="992" w:gutter="0"/>
          <w:cols w:space="720"/>
          <w:noEndnote/>
          <w:docGrid w:linePitch="299"/>
        </w:sectPr>
      </w:pPr>
    </w:p>
    <w:p w:rsidR="00000000" w:rsidRPr="007A29C7" w:rsidP="007A29C7">
      <w:pPr>
        <w:pStyle w:val="SuperHeading"/>
      </w:pPr>
      <w:r w:rsidRPr="007A29C7">
        <w:t>Assessment Requirements for SITTGDE024 Manage extended touring programs</w:t>
      </w:r>
    </w:p>
    <w:p w:rsidR="00000000" w:rsidRPr="007A29C7" w:rsidP="007A29C7">
      <w:pPr>
        <w:pStyle w:val="Heading1"/>
      </w:pPr>
      <w:bookmarkStart w:id="10" w:name="O_1230286"/>
      <w:bookmarkEnd w:id="10"/>
      <w:r w:rsidRPr="007A29C7">
        <w:t>Modification History</w:t>
      </w:r>
    </w:p>
    <w:p w:rsidR="00000000" w:rsidRPr="007A29C7" w:rsidP="00B45AD6">
      <w:pPr>
        <w:pStyle w:val="BodyText"/>
      </w:pPr>
      <w:r w:rsidRPr="007A29C7">
        <w:t>Not applicable.</w:t>
      </w:r>
    </w:p>
    <w:p w:rsidR="00000000" w:rsidRPr="007A29C7" w:rsidP="007A29C7">
      <w:pPr>
        <w:pStyle w:val="Heading1"/>
      </w:pPr>
      <w:bookmarkStart w:id="11" w:name="O_1230289"/>
      <w:bookmarkEnd w:id="11"/>
      <w:r w:rsidRPr="007A29C7">
        <w:t>Performance Evidence</w:t>
      </w:r>
    </w:p>
    <w:p w:rsidR="00000000" w:rsidRPr="007A29C7" w:rsidP="00B45AD6">
      <w:pPr>
        <w:pStyle w:val="BodyText"/>
      </w:pPr>
      <w:r w:rsidRPr="007A29C7">
        <w:t>Evidence of the ability to complete tasks outlined in elements and performance criteria of this unit in the context of the job role, and:</w:t>
      </w:r>
    </w:p>
    <w:p w:rsidR="00000000" w:rsidRPr="007A29C7" w:rsidP="007A29C7">
      <w:pPr>
        <w:pStyle w:val="ListBullet"/>
      </w:pPr>
      <w:r w:rsidRPr="007A29C7">
        <w:t>manage an extended touring program of more than one day duration for at least one of the types of tours listed in the</w:t>
      </w:r>
      <w:r w:rsidRPr="007A29C7">
        <w:t xml:space="preserve"> knowledge evidence</w:t>
      </w:r>
    </w:p>
    <w:p w:rsidR="00000000" w:rsidRPr="007A29C7" w:rsidP="007A29C7">
      <w:pPr>
        <w:pStyle w:val="ListBullet"/>
      </w:pPr>
      <w:r w:rsidRPr="007A29C7">
        <w:t>liaise with industry colleagues regarding logistical aspects of the above tour operation to ensure:</w:t>
      </w:r>
    </w:p>
    <w:p w:rsidR="00000000" w:rsidRPr="007A29C7" w:rsidP="007A29C7">
      <w:pPr>
        <w:pStyle w:val="ListBullet2"/>
      </w:pPr>
      <w:r w:rsidRPr="007A29C7">
        <w:t>tours are conducted to schedule and including all advertised itinerary features</w:t>
      </w:r>
    </w:p>
    <w:p w:rsidR="00000000" w:rsidRPr="007A29C7" w:rsidP="007A29C7">
      <w:pPr>
        <w:pStyle w:val="ListBullet2"/>
      </w:pPr>
      <w:r w:rsidRPr="007A29C7">
        <w:t>tours are conducted in a sustainable manner with minimal impact on culturally or environmentally sensitive areas</w:t>
      </w:r>
    </w:p>
    <w:p w:rsidR="00000000" w:rsidRPr="007A29C7" w:rsidP="007A29C7">
      <w:pPr>
        <w:pStyle w:val="ListBullet2"/>
      </w:pPr>
      <w:r w:rsidRPr="007A29C7">
        <w:t>the safety of customers and colleagues</w:t>
      </w:r>
    </w:p>
    <w:p w:rsidR="00000000" w:rsidRPr="007A29C7" w:rsidP="007A29C7">
      <w:pPr>
        <w:pStyle w:val="ListBullet"/>
      </w:pPr>
      <w:r w:rsidRPr="007A29C7">
        <w:t>facilitate positive interactions between tour group members and maintain group cohesion and rapport thr</w:t>
      </w:r>
      <w:r w:rsidRPr="007A29C7">
        <w:t>oughout the above touring program</w:t>
      </w:r>
    </w:p>
    <w:p w:rsidR="00000000" w:rsidRPr="007A29C7" w:rsidP="007A29C7">
      <w:pPr>
        <w:pStyle w:val="ListBullet"/>
      </w:pPr>
      <w:r w:rsidRPr="007A29C7">
        <w:t>apply negotiation and contingency management procedures to manage issues, situations and problems on the above touring program to minimise negative impact on customers, including:</w:t>
      </w:r>
    </w:p>
    <w:p w:rsidR="00000000" w:rsidRPr="007A29C7" w:rsidP="007A29C7">
      <w:pPr>
        <w:pStyle w:val="ListBullet2"/>
      </w:pPr>
      <w:r w:rsidRPr="007A29C7">
        <w:t>unexpected events or delays</w:t>
      </w:r>
    </w:p>
    <w:p w:rsidR="00000000" w:rsidRPr="007A29C7" w:rsidP="007A29C7">
      <w:pPr>
        <w:pStyle w:val="ListBullet2"/>
      </w:pPr>
      <w:r w:rsidRPr="007A29C7">
        <w:t xml:space="preserve">equipment or </w:t>
      </w:r>
      <w:r w:rsidRPr="007A29C7">
        <w:t>transportation issues</w:t>
      </w:r>
    </w:p>
    <w:p w:rsidR="00000000" w:rsidRPr="007A29C7" w:rsidP="007A29C7">
      <w:pPr>
        <w:pStyle w:val="ListBullet2"/>
      </w:pPr>
      <w:r w:rsidRPr="007A29C7">
        <w:t>environmental conditions</w:t>
      </w:r>
    </w:p>
    <w:p w:rsidR="00000000" w:rsidRPr="007A29C7" w:rsidP="007A29C7">
      <w:pPr>
        <w:pStyle w:val="ListBullet2"/>
      </w:pPr>
      <w:r w:rsidRPr="007A29C7">
        <w:t>customer interpersonal or operational situations.</w:t>
      </w:r>
    </w:p>
    <w:p w:rsidR="00000000" w:rsidRPr="007A29C7" w:rsidP="007A29C7">
      <w:pPr>
        <w:pStyle w:val="AllowPageBreak"/>
      </w:pPr>
    </w:p>
    <w:p w:rsidR="00000000" w:rsidRPr="007A29C7" w:rsidP="007A29C7">
      <w:pPr>
        <w:pStyle w:val="Heading1"/>
      </w:pPr>
      <w:bookmarkStart w:id="12" w:name="O_1230288"/>
      <w:bookmarkEnd w:id="12"/>
      <w:r w:rsidRPr="007A29C7">
        <w:t>Knowledge Evidence</w:t>
      </w:r>
    </w:p>
    <w:p w:rsidR="00000000" w:rsidRPr="007A29C7" w:rsidP="00B45AD6">
      <w:pPr>
        <w:pStyle w:val="BodyText"/>
      </w:pPr>
      <w:r w:rsidRPr="007A29C7">
        <w:t>Demonstrated knowledge required to complete the tasks outlined in elements and performance criteria of this unit:</w:t>
      </w:r>
    </w:p>
    <w:p w:rsidR="00000000" w:rsidRPr="007A29C7" w:rsidP="007A29C7">
      <w:pPr>
        <w:pStyle w:val="ListBullet"/>
      </w:pPr>
      <w:r w:rsidRPr="007A29C7">
        <w:t xml:space="preserve">types </w:t>
      </w:r>
      <w:r w:rsidRPr="007A29C7">
        <w:t>of extended tour programs and their common format, duration and inclusions:</w:t>
      </w:r>
    </w:p>
    <w:p w:rsidR="00000000" w:rsidRPr="007A29C7" w:rsidP="007A29C7">
      <w:pPr>
        <w:pStyle w:val="ListBullet2"/>
      </w:pPr>
      <w:r w:rsidRPr="007A29C7">
        <w:t>adventure tours</w:t>
      </w:r>
    </w:p>
    <w:p w:rsidR="00000000" w:rsidRPr="007A29C7" w:rsidP="007A29C7">
      <w:pPr>
        <w:pStyle w:val="ListBullet2"/>
      </w:pPr>
      <w:r w:rsidRPr="007A29C7">
        <w:t>camping tours</w:t>
      </w:r>
    </w:p>
    <w:p w:rsidR="00000000" w:rsidRPr="007A29C7" w:rsidP="007A29C7">
      <w:pPr>
        <w:pStyle w:val="ListBullet2"/>
      </w:pPr>
      <w:r w:rsidRPr="007A29C7">
        <w:t>cruise programs</w:t>
      </w:r>
    </w:p>
    <w:p w:rsidR="00000000" w:rsidRPr="007A29C7" w:rsidP="007A29C7">
      <w:pPr>
        <w:pStyle w:val="ListBullet2"/>
      </w:pPr>
      <w:r w:rsidRPr="007A29C7">
        <w:t>cultural and historical tours</w:t>
      </w:r>
    </w:p>
    <w:p w:rsidR="00000000" w:rsidRPr="007A29C7" w:rsidP="007A29C7">
      <w:pPr>
        <w:pStyle w:val="ListBullet2"/>
      </w:pPr>
      <w:r w:rsidRPr="007A29C7">
        <w:t>eco-tours</w:t>
      </w:r>
    </w:p>
    <w:p w:rsidR="00000000" w:rsidRPr="007A29C7" w:rsidP="007A29C7">
      <w:pPr>
        <w:pStyle w:val="ListBullet2"/>
      </w:pPr>
      <w:r w:rsidRPr="007A29C7">
        <w:t>general sightseeing tours</w:t>
      </w:r>
    </w:p>
    <w:p w:rsidR="00000000" w:rsidRPr="007A29C7" w:rsidP="007A29C7">
      <w:pPr>
        <w:pStyle w:val="ListBullet2"/>
      </w:pPr>
      <w:r w:rsidRPr="007A29C7">
        <w:t>special interest tours</w:t>
      </w:r>
    </w:p>
    <w:p w:rsidR="00000000" w:rsidRPr="007A29C7" w:rsidP="007A29C7">
      <w:pPr>
        <w:pStyle w:val="ListBullet2"/>
      </w:pPr>
      <w:r w:rsidRPr="007A29C7">
        <w:t>pre- and post-conference tours</w:t>
      </w:r>
    </w:p>
    <w:p w:rsidR="00000000" w:rsidRPr="007A29C7" w:rsidP="007A29C7">
      <w:pPr>
        <w:pStyle w:val="ListBullet"/>
      </w:pPr>
      <w:r w:rsidRPr="007A29C7">
        <w:t>responsibilities of tour managers on extended touring programs</w:t>
      </w:r>
    </w:p>
    <w:p w:rsidR="00000000" w:rsidRPr="007A29C7" w:rsidP="007A29C7">
      <w:pPr>
        <w:pStyle w:val="ListBullet"/>
      </w:pPr>
      <w:r w:rsidRPr="007A29C7">
        <w:t>tourism industry supplier networks and interrelationships that impact on the conduct of an extended touring program</w:t>
      </w:r>
    </w:p>
    <w:p w:rsidR="00000000" w:rsidRPr="007A29C7" w:rsidP="007A29C7">
      <w:pPr>
        <w:pStyle w:val="ListBullet"/>
      </w:pPr>
      <w:r w:rsidRPr="007A29C7">
        <w:t>organisational management policies, processes and procedures to be undertaken</w:t>
      </w:r>
      <w:r w:rsidRPr="007A29C7">
        <w:t xml:space="preserve"> before, during and at completion of a tour</w:t>
      </w:r>
    </w:p>
    <w:p w:rsidR="00000000" w:rsidRPr="007A29C7" w:rsidP="007A29C7">
      <w:pPr>
        <w:pStyle w:val="ListBullet"/>
      </w:pPr>
      <w:r w:rsidRPr="007A29C7">
        <w:t>negotiation techniques and their application to different tour managing contexts</w:t>
      </w:r>
    </w:p>
    <w:p w:rsidR="00000000" w:rsidRPr="007A29C7" w:rsidP="007A29C7">
      <w:pPr>
        <w:pStyle w:val="ListBullet"/>
      </w:pPr>
      <w:r w:rsidRPr="007A29C7">
        <w:t>operational details:</w:t>
      </w:r>
    </w:p>
    <w:p w:rsidR="00000000" w:rsidRPr="007A29C7" w:rsidP="007A29C7">
      <w:pPr>
        <w:pStyle w:val="ListBullet2"/>
      </w:pPr>
      <w:r w:rsidRPr="007A29C7">
        <w:t>check-in and check-out procedures</w:t>
      </w:r>
    </w:p>
    <w:p w:rsidR="00000000" w:rsidRPr="007A29C7" w:rsidP="007A29C7">
      <w:pPr>
        <w:pStyle w:val="ListBullet2"/>
      </w:pPr>
      <w:r w:rsidRPr="007A29C7">
        <w:t>customs and immigration procedures and requirements</w:t>
      </w:r>
    </w:p>
    <w:p w:rsidR="00000000" w:rsidRPr="007A29C7" w:rsidP="007A29C7">
      <w:pPr>
        <w:pStyle w:val="ListBullet2"/>
      </w:pPr>
      <w:r w:rsidRPr="007A29C7">
        <w:t>documentation preparation</w:t>
      </w:r>
    </w:p>
    <w:p w:rsidR="00000000" w:rsidRPr="007A29C7" w:rsidP="007A29C7">
      <w:pPr>
        <w:pStyle w:val="ListBullet2"/>
      </w:pPr>
      <w:r w:rsidRPr="007A29C7">
        <w:t>group currency requirements</w:t>
      </w:r>
    </w:p>
    <w:p w:rsidR="00000000" w:rsidRPr="007A29C7" w:rsidP="007A29C7">
      <w:pPr>
        <w:pStyle w:val="ListBullet2"/>
      </w:pPr>
      <w:r w:rsidRPr="007A29C7">
        <w:t>luggage coordination</w:t>
      </w:r>
    </w:p>
    <w:p w:rsidR="00000000" w:rsidRPr="007A29C7" w:rsidP="007A29C7">
      <w:pPr>
        <w:pStyle w:val="ListBullet2"/>
      </w:pPr>
      <w:r w:rsidRPr="007A29C7">
        <w:t>local touring liaison</w:t>
      </w:r>
    </w:p>
    <w:p w:rsidR="00000000" w:rsidRPr="007A29C7" w:rsidP="007A29C7">
      <w:pPr>
        <w:pStyle w:val="ListBullet2"/>
      </w:pPr>
      <w:r w:rsidRPr="007A29C7">
        <w:t>management of passenger travel documentation:</w:t>
      </w:r>
    </w:p>
    <w:p w:rsidR="00000000" w:rsidRPr="007A29C7" w:rsidP="007A29C7">
      <w:pPr>
        <w:pStyle w:val="ListBullet3"/>
      </w:pPr>
      <w:r w:rsidRPr="007A29C7">
        <w:t>airline tickets</w:t>
      </w:r>
    </w:p>
    <w:p w:rsidR="00000000" w:rsidRPr="007A29C7" w:rsidP="007A29C7">
      <w:pPr>
        <w:pStyle w:val="ListBullet3"/>
      </w:pPr>
      <w:r w:rsidRPr="007A29C7">
        <w:t>seat allocations or boarding passes</w:t>
      </w:r>
    </w:p>
    <w:p w:rsidR="00000000" w:rsidRPr="007A29C7" w:rsidP="007A29C7">
      <w:pPr>
        <w:pStyle w:val="ListBullet3"/>
      </w:pPr>
      <w:r w:rsidRPr="007A29C7">
        <w:t>travel vouchers</w:t>
      </w:r>
    </w:p>
    <w:p w:rsidR="00000000" w:rsidRPr="007A29C7" w:rsidP="007A29C7">
      <w:pPr>
        <w:pStyle w:val="ListBullet2"/>
      </w:pPr>
      <w:r w:rsidRPr="007A29C7">
        <w:t>seat rotation</w:t>
      </w:r>
    </w:p>
    <w:p w:rsidR="00000000" w:rsidRPr="007A29C7" w:rsidP="007A29C7">
      <w:pPr>
        <w:pStyle w:val="ListBullet"/>
      </w:pPr>
      <w:r w:rsidRPr="007A29C7">
        <w:t>booking and reconfirmation procedures for tour components</w:t>
      </w:r>
    </w:p>
    <w:p w:rsidR="00000000" w:rsidRPr="007A29C7" w:rsidP="007A29C7">
      <w:pPr>
        <w:pStyle w:val="ListBullet"/>
      </w:pPr>
      <w:r w:rsidRPr="007A29C7">
        <w:t>leadership, motivation and communication techniques and their application to different tour managing contexts</w:t>
      </w:r>
    </w:p>
    <w:p w:rsidR="00000000" w:rsidRPr="007A29C7" w:rsidP="007A29C7">
      <w:pPr>
        <w:pStyle w:val="ListBullet"/>
      </w:pPr>
      <w:r w:rsidRPr="007A29C7">
        <w:t>organisational procedures and processes to address tour management issues and problems:</w:t>
      </w:r>
    </w:p>
    <w:p w:rsidR="00000000" w:rsidRPr="007A29C7" w:rsidP="007A29C7">
      <w:pPr>
        <w:pStyle w:val="ListBullet2"/>
      </w:pPr>
      <w:r w:rsidRPr="007A29C7">
        <w:t>customer interpersonal situations</w:t>
      </w:r>
    </w:p>
    <w:p w:rsidR="00000000" w:rsidRPr="007A29C7" w:rsidP="007A29C7">
      <w:pPr>
        <w:pStyle w:val="ListBullet2"/>
      </w:pPr>
      <w:r w:rsidRPr="007A29C7">
        <w:t>customer operational situations</w:t>
      </w:r>
    </w:p>
    <w:p w:rsidR="00000000" w:rsidRPr="007A29C7" w:rsidP="007A29C7">
      <w:pPr>
        <w:pStyle w:val="ListBullet2"/>
      </w:pPr>
      <w:r w:rsidRPr="007A29C7">
        <w:t>environmental conditions</w:t>
      </w:r>
    </w:p>
    <w:p w:rsidR="00000000" w:rsidRPr="007A29C7" w:rsidP="007A29C7">
      <w:pPr>
        <w:pStyle w:val="ListBullet2"/>
      </w:pPr>
      <w:r w:rsidRPr="007A29C7">
        <w:t>equipment and transportation in contingency situations</w:t>
      </w:r>
    </w:p>
    <w:p w:rsidR="00000000" w:rsidRPr="007A29C7" w:rsidP="007A29C7">
      <w:pPr>
        <w:pStyle w:val="ListBullet2"/>
      </w:pPr>
      <w:r w:rsidRPr="007A29C7">
        <w:t>itinerary challenges:</w:t>
      </w:r>
    </w:p>
    <w:p w:rsidR="00000000" w:rsidRPr="007A29C7" w:rsidP="007A29C7">
      <w:pPr>
        <w:pStyle w:val="ListBullet3"/>
      </w:pPr>
      <w:r w:rsidRPr="007A29C7">
        <w:t>change in services delivered</w:t>
      </w:r>
    </w:p>
    <w:p w:rsidR="00000000" w:rsidRPr="007A29C7" w:rsidP="007A29C7">
      <w:pPr>
        <w:pStyle w:val="ListBullet3"/>
      </w:pPr>
      <w:r w:rsidRPr="007A29C7">
        <w:t>delays</w:t>
      </w:r>
    </w:p>
    <w:p w:rsidR="00000000" w:rsidRPr="007A29C7" w:rsidP="007A29C7">
      <w:pPr>
        <w:pStyle w:val="ListBullet3"/>
      </w:pPr>
      <w:r w:rsidRPr="007A29C7">
        <w:t>overbooking</w:t>
      </w:r>
    </w:p>
    <w:p w:rsidR="00000000" w:rsidRPr="007A29C7" w:rsidP="007A29C7">
      <w:pPr>
        <w:pStyle w:val="ListBullet3"/>
      </w:pPr>
      <w:r w:rsidRPr="007A29C7">
        <w:t>poor supplier performance</w:t>
      </w:r>
    </w:p>
    <w:p w:rsidR="00000000" w:rsidRPr="007A29C7" w:rsidP="007A29C7">
      <w:pPr>
        <w:pStyle w:val="ListBullet"/>
      </w:pPr>
      <w:r w:rsidRPr="007A29C7">
        <w:t>legal, ethical, safety and sustainability considerations in the management of extended touring programs:</w:t>
      </w:r>
    </w:p>
    <w:p w:rsidR="00000000" w:rsidRPr="007A29C7" w:rsidP="007A29C7">
      <w:pPr>
        <w:pStyle w:val="ListBullet2"/>
      </w:pPr>
      <w:r w:rsidRPr="007A29C7">
        <w:t>anti-discrimination provisions</w:t>
      </w:r>
    </w:p>
    <w:p w:rsidR="00000000" w:rsidRPr="007A29C7" w:rsidP="007A29C7">
      <w:pPr>
        <w:pStyle w:val="ListBullet2"/>
      </w:pPr>
      <w:r w:rsidRPr="007A29C7">
        <w:t>duty of care</w:t>
      </w:r>
    </w:p>
    <w:p w:rsidR="00000000" w:rsidRPr="007A29C7" w:rsidP="007A29C7">
      <w:pPr>
        <w:pStyle w:val="ListBullet2"/>
      </w:pPr>
      <w:r w:rsidRPr="007A29C7">
        <w:t>licensing and the use of licensed operators</w:t>
      </w:r>
    </w:p>
    <w:p w:rsidR="00000000" w:rsidRPr="007A29C7" w:rsidP="007A29C7">
      <w:pPr>
        <w:pStyle w:val="ListBullet2"/>
      </w:pPr>
      <w:r w:rsidRPr="007A29C7">
        <w:t xml:space="preserve">minimising waste and conserving resources </w:t>
      </w:r>
    </w:p>
    <w:p w:rsidR="00000000" w:rsidRPr="007A29C7" w:rsidP="007A29C7">
      <w:pPr>
        <w:pStyle w:val="ListBullet2"/>
      </w:pPr>
      <w:r w:rsidRPr="007A29C7">
        <w:t>site-specific safety and security requirements.</w:t>
      </w:r>
    </w:p>
    <w:p w:rsidR="00000000" w:rsidRPr="007A29C7" w:rsidP="007A29C7">
      <w:pPr>
        <w:pStyle w:val="AllowPageBreak"/>
      </w:pPr>
    </w:p>
    <w:p w:rsidR="00000000" w:rsidRPr="007A29C7" w:rsidP="007A29C7">
      <w:pPr>
        <w:pStyle w:val="Heading1"/>
      </w:pPr>
      <w:bookmarkStart w:id="13" w:name="O_1230287"/>
      <w:bookmarkEnd w:id="13"/>
      <w:r w:rsidRPr="007A29C7">
        <w:t>Assessment Conditions</w:t>
      </w:r>
    </w:p>
    <w:p w:rsidR="00000000" w:rsidRPr="007A29C7" w:rsidP="00B45AD6">
      <w:pPr>
        <w:pStyle w:val="BodyText"/>
      </w:pPr>
      <w:r w:rsidRPr="007A29C7">
        <w:t>Skills must be demonstrated in an extended touring environment. This can be:</w:t>
      </w:r>
    </w:p>
    <w:p w:rsidR="00000000" w:rsidRPr="007A29C7" w:rsidP="007A29C7">
      <w:pPr>
        <w:pStyle w:val="ListBullet"/>
      </w:pPr>
      <w:r w:rsidRPr="007A29C7">
        <w:t>an industry workplace; or</w:t>
      </w:r>
    </w:p>
    <w:p w:rsidR="00000000" w:rsidRPr="007A29C7" w:rsidP="007A29C7">
      <w:pPr>
        <w:pStyle w:val="ListBullet"/>
      </w:pPr>
      <w:r w:rsidRPr="007A29C7">
        <w:t>a simulated industry environment or activity, set up for the pu</w:t>
      </w:r>
      <w:r w:rsidRPr="007A29C7">
        <w:t>rposes of assessment.</w:t>
      </w:r>
    </w:p>
    <w:p w:rsidR="00000000" w:rsidRPr="007A29C7" w:rsidP="00B45AD6">
      <w:pPr>
        <w:pStyle w:val="BodyText"/>
      </w:pPr>
      <w:r w:rsidRPr="007A29C7">
        <w:t>Assessment must ensure access to:</w:t>
      </w:r>
    </w:p>
    <w:p w:rsidR="00000000" w:rsidRPr="007A29C7" w:rsidP="007A29C7">
      <w:pPr>
        <w:pStyle w:val="ListBullet"/>
      </w:pPr>
      <w:r w:rsidRPr="007A29C7">
        <w:t>equipment and resources required for the delivery of extended touring programs:</w:t>
      </w:r>
    </w:p>
    <w:p w:rsidR="00000000" w:rsidRPr="007A29C7" w:rsidP="007A29C7">
      <w:pPr>
        <w:pStyle w:val="ListBullet2"/>
      </w:pPr>
      <w:r w:rsidRPr="007A29C7">
        <w:t>transport</w:t>
      </w:r>
    </w:p>
    <w:p w:rsidR="00000000" w:rsidRPr="007A29C7" w:rsidP="007A29C7">
      <w:pPr>
        <w:pStyle w:val="ListBullet2"/>
      </w:pPr>
      <w:r w:rsidRPr="007A29C7">
        <w:t>venue access</w:t>
      </w:r>
    </w:p>
    <w:p w:rsidR="00000000" w:rsidRPr="007A29C7" w:rsidP="007A29C7">
      <w:pPr>
        <w:pStyle w:val="ListBullet"/>
      </w:pPr>
      <w:r w:rsidRPr="007A29C7">
        <w:t>customer and operational documentation to support the delivery of an extended touring itinerary</w:t>
      </w:r>
    </w:p>
    <w:p w:rsidR="00000000" w:rsidRPr="007A29C7" w:rsidP="007A29C7">
      <w:pPr>
        <w:pStyle w:val="ListBullet"/>
      </w:pPr>
      <w:r w:rsidRPr="007A29C7">
        <w:t>real or simulated touring activities</w:t>
      </w:r>
    </w:p>
    <w:p w:rsidR="00000000" w:rsidRPr="007A29C7" w:rsidP="007A29C7">
      <w:pPr>
        <w:pStyle w:val="ListBullet"/>
      </w:pPr>
      <w:r w:rsidRPr="007A29C7">
        <w:t>customer group of a size and nature that reflects the commercial environment in which the guide operates</w:t>
      </w:r>
    </w:p>
    <w:p w:rsidR="00000000" w:rsidRPr="007A29C7" w:rsidP="007A29C7">
      <w:pPr>
        <w:pStyle w:val="ListBullet"/>
      </w:pPr>
      <w:r w:rsidRPr="007A29C7">
        <w:t>a group of custome</w:t>
      </w:r>
      <w:r w:rsidRPr="007A29C7">
        <w:t>rs for whom the individual can act as a tour manager; this can be:</w:t>
      </w:r>
    </w:p>
    <w:p w:rsidR="00000000" w:rsidRPr="007A29C7" w:rsidP="007A29C7">
      <w:pPr>
        <w:pStyle w:val="ListBullet2"/>
      </w:pPr>
      <w:r w:rsidRPr="007A29C7">
        <w:t>those participating in an extended tour who interact with the individual during the assessment process; or</w:t>
      </w:r>
    </w:p>
    <w:p w:rsidR="00000000" w:rsidRPr="007A29C7" w:rsidP="007A29C7">
      <w:pPr>
        <w:pStyle w:val="ListBullet2"/>
      </w:pPr>
      <w:r w:rsidRPr="007A29C7">
        <w:t>individuals who participate in a simulated extended tour set up for the purpose o</w:t>
      </w:r>
      <w:r w:rsidRPr="007A29C7">
        <w:t>f assessment.</w:t>
      </w:r>
    </w:p>
    <w:p w:rsidR="00000000" w:rsidRPr="007A29C7" w:rsidP="00B45AD6">
      <w:pPr>
        <w:pStyle w:val="BodyText"/>
      </w:pPr>
      <w:r w:rsidRPr="007A29C7">
        <w:t xml:space="preserve">Assessors must satisfy the Standards for Registered Training Organisations’ requirements for assessors and </w:t>
      </w:r>
      <w:r w:rsidRPr="007A29C7">
        <w:t>have worked in industry for at least three years where they have applied the skills and knowledge of this unit of competency.</w:t>
      </w:r>
    </w:p>
    <w:p w:rsidR="00000000" w:rsidRPr="007A29C7" w:rsidP="007A29C7">
      <w:pPr>
        <w:pStyle w:val="Heading1"/>
      </w:pPr>
      <w:bookmarkStart w:id="14" w:name="O_1230285"/>
      <w:bookmarkEnd w:id="14"/>
      <w:r w:rsidRPr="007A29C7">
        <w:t>Links</w:t>
      </w:r>
    </w:p>
    <w:p w:rsidR="00000000" w:rsidRPr="007A29C7" w:rsidP="00B45AD6">
      <w:pPr>
        <w:pStyle w:val="BodyText"/>
      </w:pPr>
      <w:r w:rsidRPr="007A29C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41774">
        <w:rPr>
          <w:rStyle w:val="Hyperlink"/>
        </w:rPr>
        <w:t>https://vetnet.gov.au/Pages/TrainingDocs.aspx?q=68c40a93-e51d-4e0f-bc06-899dff092694</w:t>
      </w:r>
      <w:r>
        <w:fldChar w:fldCharType="end"/>
      </w:r>
    </w:p>
    <w:p w:rsidR="00000000" w:rsidRPr="007A29C7" w:rsidP="007A29C7"/>
    <w:sectPr w:rsidSect="007A29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rsidRPr="00B45AD6" w:rsidP="00B45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D6" w:rsidP="007A2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45AD6" w:rsidP="007A29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45AD6" w:rsidP="007A29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rsidP="007A29C7">
    <w:pPr>
      <w:pStyle w:val="Footer"/>
      <w:framePr w:wrap="around"/>
    </w:pPr>
    <w:r>
      <w:fldChar w:fldCharType="begin"/>
    </w:r>
    <w:r>
      <w:instrText xml:space="preserve"> DOCPROPERTY  Subject  \* MERGEFORMAT </w:instrText>
    </w:r>
    <w:r>
      <w:fldChar w:fldCharType="separate"/>
    </w:r>
    <w:r w:rsidR="00B45AD6">
      <w:t>Approved</w:t>
    </w:r>
    <w:r w:rsidR="00B45AD6">
      <w:fldChar w:fldCharType="end"/>
    </w:r>
    <w:r>
      <w:tab/>
      <w:t xml:space="preserve">Page </w:t>
    </w:r>
    <w:r>
      <w:fldChar w:fldCharType="begin"/>
    </w:r>
    <w:r>
      <w:instrText xml:space="preserve"> PAGE  \* Arabic  \* MERGEFORMAT </w:instrText>
    </w:r>
    <w:r>
      <w:fldChar w:fldCharType="separate"/>
    </w:r>
    <w:r w:rsidR="00B45A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AD6">
      <w:rPr>
        <w:noProof/>
      </w:rPr>
      <w:t>6</w:t>
    </w:r>
    <w:r>
      <w:rPr>
        <w:noProof/>
      </w:rPr>
      <w:fldChar w:fldCharType="end"/>
    </w:r>
  </w:p>
  <w:p w:rsidR="007A29C7" w:rsidP="007A29C7">
    <w:pPr>
      <w:pStyle w:val="Footer"/>
      <w:framePr w:wrap="around"/>
    </w:pPr>
    <w:r>
      <w:t xml:space="preserve">© Commonwealth of Australia, </w:t>
    </w:r>
    <w:r>
      <w:fldChar w:fldCharType="begin"/>
    </w:r>
    <w:r>
      <w:instrText xml:space="preserve"> DATE  \@ "yyyy"  \* MERGEFORMAT </w:instrText>
    </w:r>
    <w:r>
      <w:fldChar w:fldCharType="separate"/>
    </w:r>
    <w:r w:rsidR="00B45AD6">
      <w:rPr>
        <w:noProof/>
      </w:rPr>
      <w:t>2025</w:t>
    </w:r>
    <w:r>
      <w:fldChar w:fldCharType="end"/>
    </w:r>
    <w:r>
      <w:tab/>
    </w:r>
    <w:r>
      <w:fldChar w:fldCharType="begin"/>
    </w:r>
    <w:r>
      <w:instrText xml:space="preserve"> DOCPROPERTY  Author  \* MERGEFORMAT </w:instrText>
    </w:r>
    <w:r>
      <w:fldChar w:fldCharType="separate"/>
    </w:r>
    <w:r w:rsidR="00B45AD6">
      <w:t>Service and Creative Skills Australia</w:t>
    </w:r>
    <w:r w:rsidR="00B45AD6">
      <w:fldChar w:fldCharType="end"/>
    </w:r>
  </w:p>
  <w:p w:rsidR="007A29C7" w:rsidP="007A2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9C7" w:rsidRPr="00B45AD6" w:rsidP="00B45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AD6" w:rsidRPr="002D2AF8" w:rsidP="007A29C7">
    <w:pPr>
      <w:pStyle w:val="Header"/>
      <w:framePr w:wrap="around"/>
    </w:pPr>
    <w:r>
      <w:fldChar w:fldCharType="begin"/>
    </w:r>
    <w:r>
      <w:instrText xml:space="preserve"> TITLE   \* MERGEFORMAT </w:instrText>
    </w:r>
    <w:r>
      <w:fldChar w:fldCharType="separate"/>
    </w:r>
    <w:r>
      <w:t>SITTGDE024 Manage extended touring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5AD6" w:rsidP="007A29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C7" w:rsidRPr="002D2AF8" w:rsidP="007A29C7">
    <w:pPr>
      <w:pStyle w:val="Header"/>
      <w:framePr w:wrap="around"/>
    </w:pPr>
    <w:r>
      <w:fldChar w:fldCharType="begin"/>
    </w:r>
    <w:r>
      <w:instrText xml:space="preserve"> TITLE   \* MERGEFORMAT </w:instrText>
    </w:r>
    <w:r>
      <w:fldChar w:fldCharType="separate"/>
    </w:r>
    <w:r w:rsidR="00B45AD6">
      <w:t>SITTGDE024 Manage extended touring programs</w:t>
    </w:r>
    <w:r w:rsidR="00B45AD6">
      <w:fldChar w:fldCharType="end"/>
    </w:r>
    <w:r>
      <w:tab/>
      <w:t xml:space="preserve">Date this document was generated: </w:t>
    </w:r>
    <w:r>
      <w:fldChar w:fldCharType="begin"/>
    </w:r>
    <w:r>
      <w:instrText xml:space="preserve"> CREATEDATE  \@ "d MMMM yyyy"  \* MERGEFORMAT </w:instrText>
    </w:r>
    <w:r>
      <w:fldChar w:fldCharType="separate"/>
    </w:r>
    <w:r w:rsidR="00B45AD6">
      <w:rPr>
        <w:noProof/>
      </w:rPr>
      <w:t>1 March 2025</w:t>
    </w:r>
    <w:r>
      <w:fldChar w:fldCharType="end"/>
    </w:r>
  </w:p>
  <w:p w:rsidR="007A29C7" w:rsidP="007A2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540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F42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6F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9C7"/>
    <w:pPr>
      <w:spacing w:before="360" w:after="60"/>
      <w:outlineLvl w:val="0"/>
    </w:pPr>
    <w:rPr>
      <w:sz w:val="32"/>
    </w:rPr>
  </w:style>
  <w:style w:type="paragraph" w:styleId="Heading2">
    <w:name w:val="heading 2"/>
    <w:basedOn w:val="HeadingBase"/>
    <w:next w:val="BodyText"/>
    <w:link w:val="Heading2Char"/>
    <w:qFormat/>
    <w:rsid w:val="007A29C7"/>
    <w:pPr>
      <w:keepLines/>
      <w:spacing w:before="240" w:after="120"/>
      <w:outlineLvl w:val="1"/>
    </w:pPr>
    <w:rPr>
      <w:sz w:val="28"/>
      <w:szCs w:val="40"/>
    </w:rPr>
  </w:style>
  <w:style w:type="paragraph" w:styleId="Heading3">
    <w:name w:val="heading 3"/>
    <w:basedOn w:val="HeadingBase"/>
    <w:next w:val="BodyText"/>
    <w:link w:val="Heading3Char"/>
    <w:qFormat/>
    <w:rsid w:val="007A29C7"/>
    <w:pPr>
      <w:spacing w:before="180" w:after="120"/>
      <w:outlineLvl w:val="2"/>
    </w:pPr>
    <w:rPr>
      <w:spacing w:val="-10"/>
      <w:kern w:val="32"/>
    </w:rPr>
  </w:style>
  <w:style w:type="paragraph" w:styleId="Heading4">
    <w:name w:val="heading 4"/>
    <w:basedOn w:val="HeadingBase"/>
    <w:next w:val="BodyText"/>
    <w:link w:val="Heading4Char"/>
    <w:qFormat/>
    <w:rsid w:val="007A29C7"/>
    <w:pPr>
      <w:spacing w:before="160" w:after="120"/>
      <w:outlineLvl w:val="3"/>
    </w:pPr>
    <w:rPr>
      <w:sz w:val="22"/>
    </w:rPr>
  </w:style>
  <w:style w:type="paragraph" w:styleId="Heading5">
    <w:name w:val="heading 5"/>
    <w:basedOn w:val="HeadingBase"/>
    <w:next w:val="Normal"/>
    <w:link w:val="Heading5Char"/>
    <w:qFormat/>
    <w:rsid w:val="007A29C7"/>
    <w:pPr>
      <w:spacing w:before="80"/>
      <w:outlineLvl w:val="4"/>
    </w:pPr>
    <w:rPr>
      <w:color w:val="918585"/>
      <w:sz w:val="20"/>
    </w:rPr>
  </w:style>
  <w:style w:type="paragraph" w:styleId="Heading6">
    <w:name w:val="heading 6"/>
    <w:basedOn w:val="HeadingBase"/>
    <w:next w:val="Normal"/>
    <w:link w:val="Heading6Char"/>
    <w:qFormat/>
    <w:rsid w:val="007A29C7"/>
    <w:pPr>
      <w:spacing w:before="60"/>
      <w:outlineLvl w:val="5"/>
    </w:pPr>
    <w:rPr>
      <w:color w:val="918585"/>
      <w:sz w:val="20"/>
    </w:rPr>
  </w:style>
  <w:style w:type="paragraph" w:styleId="Heading7">
    <w:name w:val="heading 7"/>
    <w:basedOn w:val="Normal"/>
    <w:next w:val="Normal"/>
    <w:link w:val="Heading7Char"/>
    <w:qFormat/>
    <w:rsid w:val="007A29C7"/>
    <w:pPr>
      <w:ind w:left="720"/>
      <w:outlineLvl w:val="6"/>
    </w:pPr>
    <w:rPr>
      <w:i/>
    </w:rPr>
  </w:style>
  <w:style w:type="paragraph" w:styleId="Heading8">
    <w:name w:val="heading 8"/>
    <w:basedOn w:val="Normal"/>
    <w:next w:val="Normal"/>
    <w:link w:val="Heading8Char"/>
    <w:qFormat/>
    <w:rsid w:val="007A29C7"/>
    <w:pPr>
      <w:ind w:left="720"/>
      <w:outlineLvl w:val="7"/>
    </w:pPr>
    <w:rPr>
      <w:i/>
    </w:rPr>
  </w:style>
  <w:style w:type="paragraph" w:styleId="Heading9">
    <w:name w:val="heading 9"/>
    <w:basedOn w:val="Normal"/>
    <w:next w:val="Normal"/>
    <w:link w:val="Heading9Char"/>
    <w:qFormat/>
    <w:rsid w:val="007A29C7"/>
    <w:pPr>
      <w:ind w:left="720"/>
      <w:outlineLvl w:val="8"/>
    </w:pPr>
    <w:rPr>
      <w:i/>
    </w:rPr>
  </w:style>
  <w:style w:type="character" w:default="1" w:styleId="DefaultParagraphFont">
    <w:name w:val="Default Paragraph Font"/>
    <w:uiPriority w:val="1"/>
    <w:unhideWhenUsed/>
    <w:rsid w:val="007A2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9C7"/>
  </w:style>
  <w:style w:type="character" w:customStyle="1" w:styleId="Heading1Char">
    <w:name w:val="Heading 1 Char"/>
    <w:basedOn w:val="DefaultParagraphFont"/>
    <w:link w:val="Heading1"/>
    <w:rsid w:val="007A29C7"/>
    <w:rPr>
      <w:rFonts w:ascii="Times New Roman" w:eastAsia="Times New Roman" w:hAnsi="Times New Roman" w:cs="Times New Roman"/>
      <w:b/>
      <w:sz w:val="32"/>
      <w:szCs w:val="20"/>
      <w:lang w:eastAsia="en-US"/>
    </w:rPr>
  </w:style>
  <w:style w:type="paragraph" w:styleId="BodyText">
    <w:name w:val="Body Text"/>
    <w:basedOn w:val="Normal"/>
    <w:link w:val="BodyTextChar"/>
    <w:rsid w:val="007A2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9C7"/>
    <w:rPr>
      <w:rFonts w:ascii="Times New Roman" w:eastAsia="Times New Roman" w:hAnsi="Times New Roman" w:cs="Times New Roman"/>
      <w:sz w:val="24"/>
      <w:lang w:eastAsia="en-US"/>
    </w:rPr>
  </w:style>
  <w:style w:type="paragraph" w:styleId="List">
    <w:name w:val="List"/>
    <w:basedOn w:val="BodyText"/>
    <w:next w:val="BodyText"/>
    <w:rsid w:val="007A29C7"/>
    <w:pPr>
      <w:tabs>
        <w:tab w:val="left" w:pos="340"/>
      </w:tabs>
      <w:spacing w:before="60" w:after="60"/>
      <w:ind w:left="340" w:hanging="340"/>
    </w:pPr>
  </w:style>
  <w:style w:type="paragraph" w:styleId="ListBullet">
    <w:name w:val="List Bullet"/>
    <w:basedOn w:val="List"/>
    <w:rsid w:val="007A29C7"/>
    <w:pPr>
      <w:numPr>
        <w:numId w:val="13"/>
      </w:numPr>
      <w:tabs>
        <w:tab w:val="clear" w:pos="340"/>
      </w:tabs>
      <w:spacing w:before="40" w:after="40"/>
    </w:pPr>
  </w:style>
  <w:style w:type="character" w:customStyle="1" w:styleId="SpecialBold">
    <w:name w:val="Special Bold"/>
    <w:basedOn w:val="DefaultParagraphFont"/>
    <w:rsid w:val="007A29C7"/>
    <w:rPr>
      <w:b/>
      <w:spacing w:val="0"/>
    </w:rPr>
  </w:style>
  <w:style w:type="paragraph" w:styleId="ListBullet2">
    <w:name w:val="List Bullet 2"/>
    <w:basedOn w:val="List2"/>
    <w:rsid w:val="007A29C7"/>
    <w:pPr>
      <w:numPr>
        <w:numId w:val="14"/>
      </w:numPr>
      <w:tabs>
        <w:tab w:val="clear" w:pos="680"/>
      </w:tabs>
    </w:pPr>
  </w:style>
  <w:style w:type="character" w:styleId="Emphasis">
    <w:name w:val="Emphasis"/>
    <w:basedOn w:val="DefaultParagraphFont"/>
    <w:qFormat/>
    <w:rsid w:val="007A29C7"/>
    <w:rPr>
      <w:i/>
    </w:rPr>
  </w:style>
  <w:style w:type="paragraph" w:customStyle="1" w:styleId="SuperHeading">
    <w:name w:val="SuperHeading"/>
    <w:basedOn w:val="Normal"/>
    <w:rsid w:val="007A29C7"/>
    <w:pPr>
      <w:spacing w:before="240" w:after="120"/>
      <w:outlineLvl w:val="0"/>
    </w:pPr>
    <w:rPr>
      <w:rFonts w:ascii="Times New Roman" w:hAnsi="Times New Roman"/>
      <w:b/>
      <w:sz w:val="32"/>
    </w:rPr>
  </w:style>
  <w:style w:type="paragraph" w:customStyle="1" w:styleId="AllowPageBreak">
    <w:name w:val="AllowPageBreak"/>
    <w:rsid w:val="007A29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29C7"/>
    <w:pPr>
      <w:numPr>
        <w:numId w:val="3"/>
      </w:numPr>
      <w:tabs>
        <w:tab w:val="clear" w:pos="1021"/>
      </w:tabs>
      <w:ind w:left="1037" w:hanging="357"/>
    </w:pPr>
  </w:style>
  <w:style w:type="character" w:customStyle="1" w:styleId="Heading2Char">
    <w:name w:val="Heading 2 Char"/>
    <w:basedOn w:val="DefaultParagraphFont"/>
    <w:link w:val="Heading2"/>
    <w:rsid w:val="007A2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9C7"/>
    <w:rPr>
      <w:rFonts w:ascii="Courier New" w:eastAsia="Times New Roman" w:hAnsi="Courier New" w:cs="Times New Roman"/>
      <w:i/>
      <w:szCs w:val="20"/>
      <w:lang w:eastAsia="en-US"/>
    </w:rPr>
  </w:style>
  <w:style w:type="paragraph" w:customStyle="1" w:styleId="HeadingBase">
    <w:name w:val="Heading Base"/>
    <w:rsid w:val="007A2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9C7"/>
    <w:pPr>
      <w:tabs>
        <w:tab w:val="right" w:leader="dot" w:pos="9072"/>
      </w:tabs>
      <w:ind w:left="567"/>
    </w:pPr>
    <w:rPr>
      <w:szCs w:val="22"/>
    </w:rPr>
  </w:style>
  <w:style w:type="paragraph" w:customStyle="1" w:styleId="TOCBase">
    <w:name w:val="TOC Base"/>
    <w:rsid w:val="007A2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9C7"/>
    <w:pPr>
      <w:tabs>
        <w:tab w:val="right" w:leader="dot" w:pos="9072"/>
      </w:tabs>
      <w:spacing w:before="40" w:after="40"/>
      <w:ind w:left="284"/>
    </w:pPr>
    <w:rPr>
      <w:rFonts w:ascii="Times New Roman" w:hAnsi="Times New Roman"/>
    </w:rPr>
  </w:style>
  <w:style w:type="paragraph" w:styleId="TOC1">
    <w:name w:val="toc 1"/>
    <w:basedOn w:val="TOCBase"/>
    <w:next w:val="Normal"/>
    <w:rsid w:val="007A2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9C7"/>
    <w:rPr>
      <w:rFonts w:ascii="Times New Roman" w:eastAsia="Times New Roman" w:hAnsi="Times New Roman" w:cs="Times New Roman"/>
      <w:sz w:val="16"/>
      <w:lang w:eastAsia="en-US"/>
    </w:rPr>
  </w:style>
  <w:style w:type="paragraph" w:styleId="Title">
    <w:name w:val="Title"/>
    <w:basedOn w:val="HeadingBase"/>
    <w:link w:val="TitleChar"/>
    <w:qFormat/>
    <w:rsid w:val="007A29C7"/>
    <w:pPr>
      <w:spacing w:before="5040"/>
      <w:jc w:val="center"/>
    </w:pPr>
    <w:rPr>
      <w:sz w:val="48"/>
      <w:szCs w:val="72"/>
      <w:lang w:val="en-US"/>
    </w:rPr>
  </w:style>
  <w:style w:type="character" w:customStyle="1" w:styleId="TitleChar">
    <w:name w:val="Title Char"/>
    <w:basedOn w:val="DefaultParagraphFont"/>
    <w:link w:val="Title"/>
    <w:rsid w:val="007A2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9C7"/>
    <w:pPr>
      <w:tabs>
        <w:tab w:val="left" w:pos="3600"/>
        <w:tab w:val="left" w:pos="3958"/>
      </w:tabs>
    </w:pPr>
  </w:style>
  <w:style w:type="paragraph" w:customStyle="1" w:styleId="Note">
    <w:name w:val="Note"/>
    <w:basedOn w:val="BodyText"/>
    <w:rsid w:val="007A2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9C7"/>
    <w:pPr>
      <w:framePr w:wrap="auto" w:hAnchor="text" w:y="6049"/>
    </w:pPr>
    <w:rPr>
      <w:color w:val="000000"/>
      <w:sz w:val="40"/>
    </w:rPr>
  </w:style>
  <w:style w:type="paragraph" w:customStyle="1" w:styleId="TOCTitle">
    <w:name w:val="TOCTitle"/>
    <w:basedOn w:val="Heading1"/>
    <w:rsid w:val="007A29C7"/>
    <w:pPr>
      <w:spacing w:after="240"/>
      <w:jc w:val="center"/>
      <w:outlineLvl w:val="9"/>
    </w:pPr>
    <w:rPr>
      <w:caps/>
    </w:rPr>
  </w:style>
  <w:style w:type="paragraph" w:customStyle="1" w:styleId="Version">
    <w:name w:val="Version"/>
    <w:rsid w:val="007A29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9C7"/>
    <w:pPr>
      <w:keepNext w:val="0"/>
      <w:tabs>
        <w:tab w:val="right" w:pos="4176"/>
      </w:tabs>
      <w:ind w:left="198" w:hanging="198"/>
    </w:pPr>
    <w:rPr>
      <w:rFonts w:ascii="Garamond" w:hAnsi="Garamond"/>
    </w:rPr>
  </w:style>
  <w:style w:type="paragraph" w:styleId="IndexHeading">
    <w:name w:val="index heading"/>
    <w:basedOn w:val="Normal"/>
    <w:next w:val="Index1"/>
    <w:semiHidden/>
    <w:rsid w:val="007A29C7"/>
    <w:pPr>
      <w:spacing w:before="120" w:after="120"/>
    </w:pPr>
    <w:rPr>
      <w:rFonts w:ascii="Arial" w:hAnsi="Arial"/>
      <w:b/>
      <w:color w:val="918585"/>
      <w:sz w:val="24"/>
    </w:rPr>
  </w:style>
  <w:style w:type="paragraph" w:styleId="Header">
    <w:name w:val="header"/>
    <w:basedOn w:val="Normal"/>
    <w:link w:val="HeaderChar"/>
    <w:rsid w:val="007A2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9C7"/>
    <w:rPr>
      <w:rFonts w:ascii="Times New Roman" w:eastAsia="Times New Roman" w:hAnsi="Times New Roman" w:cs="Times New Roman"/>
      <w:sz w:val="16"/>
      <w:szCs w:val="20"/>
      <w:lang w:val="en-GB" w:eastAsia="en-US"/>
    </w:rPr>
  </w:style>
  <w:style w:type="paragraph" w:customStyle="1" w:styleId="Chapter">
    <w:name w:val="Chapter"/>
    <w:basedOn w:val="Normal"/>
    <w:rsid w:val="007A29C7"/>
    <w:pPr>
      <w:spacing w:before="240"/>
    </w:pPr>
    <w:rPr>
      <w:rFonts w:ascii="Times New Roman" w:hAnsi="Times New Roman"/>
      <w:smallCaps/>
      <w:spacing w:val="80"/>
      <w:sz w:val="28"/>
    </w:rPr>
  </w:style>
  <w:style w:type="paragraph" w:customStyle="1" w:styleId="InChapter">
    <w:name w:val="InChapter"/>
    <w:basedOn w:val="Heading3"/>
    <w:rsid w:val="007A29C7"/>
    <w:pPr>
      <w:spacing w:after="240"/>
      <w:outlineLvl w:val="9"/>
    </w:pPr>
    <w:rPr>
      <w:noProof/>
    </w:rPr>
  </w:style>
  <w:style w:type="paragraph" w:styleId="Index2">
    <w:name w:val="index 2"/>
    <w:basedOn w:val="Normal"/>
    <w:next w:val="Normal"/>
    <w:semiHidden/>
    <w:rsid w:val="007A29C7"/>
    <w:pPr>
      <w:tabs>
        <w:tab w:val="right" w:pos="4176"/>
      </w:tabs>
      <w:ind w:left="568" w:hanging="284"/>
    </w:pPr>
    <w:rPr>
      <w:rFonts w:ascii="Garamond" w:hAnsi="Garamond"/>
    </w:rPr>
  </w:style>
  <w:style w:type="paragraph" w:customStyle="1" w:styleId="Byline">
    <w:name w:val="Byline"/>
    <w:rsid w:val="007A2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9C7"/>
    <w:pPr>
      <w:tabs>
        <w:tab w:val="clear" w:pos="3600"/>
        <w:tab w:val="clear" w:pos="3958"/>
      </w:tabs>
      <w:jc w:val="right"/>
    </w:pPr>
  </w:style>
  <w:style w:type="paragraph" w:styleId="Caption">
    <w:name w:val="caption"/>
    <w:basedOn w:val="BodyText"/>
    <w:next w:val="Normal"/>
    <w:qFormat/>
    <w:rsid w:val="007A29C7"/>
    <w:pPr>
      <w:framePr w:w="2268" w:hSpace="181" w:vSpace="181" w:wrap="around" w:vAnchor="text" w:hAnchor="page" w:x="1135" w:y="285" w:anchorLock="1"/>
    </w:pPr>
    <w:rPr>
      <w:i/>
    </w:rPr>
  </w:style>
  <w:style w:type="paragraph" w:customStyle="1" w:styleId="MiniTOCTitle">
    <w:name w:val="MiniTOCTitle"/>
    <w:basedOn w:val="Heading4"/>
    <w:rsid w:val="007A29C7"/>
    <w:pPr>
      <w:spacing w:before="240"/>
      <w:outlineLvl w:val="9"/>
    </w:pPr>
    <w:rPr>
      <w:noProof/>
      <w:sz w:val="24"/>
    </w:rPr>
  </w:style>
  <w:style w:type="paragraph" w:customStyle="1" w:styleId="MiniTOCItem">
    <w:name w:val="MiniTOCItem"/>
    <w:basedOn w:val="ListBullet"/>
    <w:rsid w:val="007A29C7"/>
    <w:pPr>
      <w:numPr>
        <w:numId w:val="0"/>
      </w:numPr>
      <w:tabs>
        <w:tab w:val="right" w:leader="dot" w:pos="6521"/>
      </w:tabs>
      <w:spacing w:before="0" w:after="0"/>
    </w:pPr>
  </w:style>
  <w:style w:type="paragraph" w:customStyle="1" w:styleId="TOFTitle">
    <w:name w:val="TOFTitle"/>
    <w:basedOn w:val="TOCTitle"/>
    <w:rsid w:val="007A29C7"/>
  </w:style>
  <w:style w:type="paragraph" w:styleId="TableofFigures">
    <w:name w:val="table of figures"/>
    <w:basedOn w:val="Normal"/>
    <w:next w:val="Normal"/>
    <w:semiHidden/>
    <w:rsid w:val="007A29C7"/>
    <w:pPr>
      <w:tabs>
        <w:tab w:val="right" w:leader="dot" w:pos="9072"/>
      </w:tabs>
      <w:ind w:left="970" w:hanging="403"/>
    </w:pPr>
    <w:rPr>
      <w:rFonts w:ascii="Times New Roman" w:hAnsi="Times New Roman"/>
      <w:b/>
    </w:rPr>
  </w:style>
  <w:style w:type="paragraph" w:styleId="ListNumber">
    <w:name w:val="List Number"/>
    <w:basedOn w:val="List"/>
    <w:rsid w:val="007A29C7"/>
    <w:pPr>
      <w:numPr>
        <w:numId w:val="16"/>
      </w:numPr>
      <w:tabs>
        <w:tab w:val="clear" w:pos="340"/>
      </w:tabs>
    </w:pPr>
  </w:style>
  <w:style w:type="character" w:customStyle="1" w:styleId="WingdingSymbols">
    <w:name w:val="Wingding Symbols"/>
    <w:rsid w:val="007A29C7"/>
    <w:rPr>
      <w:rFonts w:ascii="Wingdings" w:hAnsi="Wingdings"/>
    </w:rPr>
  </w:style>
  <w:style w:type="paragraph" w:customStyle="1" w:styleId="TableHeading">
    <w:name w:val="Table Heading"/>
    <w:basedOn w:val="HeadingBase"/>
    <w:rsid w:val="007A29C7"/>
    <w:pPr>
      <w:keepLines/>
      <w:pBdr>
        <w:bottom w:val="single" w:sz="6" w:space="1" w:color="918585"/>
      </w:pBdr>
      <w:spacing w:before="240"/>
    </w:pPr>
  </w:style>
  <w:style w:type="character" w:customStyle="1" w:styleId="HotSpot">
    <w:name w:val="HotSpot"/>
    <w:rsid w:val="007A29C7"/>
    <w:rPr>
      <w:color w:val="0033CC"/>
      <w:u w:val="none"/>
    </w:rPr>
  </w:style>
  <w:style w:type="paragraph" w:customStyle="1" w:styleId="BodyTextRight">
    <w:name w:val="Body Text Right"/>
    <w:basedOn w:val="BodyText"/>
    <w:rsid w:val="007A29C7"/>
    <w:pPr>
      <w:spacing w:before="0" w:after="0"/>
      <w:jc w:val="right"/>
    </w:pPr>
  </w:style>
  <w:style w:type="paragraph" w:styleId="Index3">
    <w:name w:val="index 3"/>
    <w:basedOn w:val="ListNumber2"/>
    <w:next w:val="Normal"/>
    <w:semiHidden/>
    <w:rsid w:val="007A29C7"/>
    <w:pPr>
      <w:numPr>
        <w:numId w:val="0"/>
      </w:numPr>
      <w:tabs>
        <w:tab w:val="right" w:leader="dot" w:pos="4176"/>
      </w:tabs>
    </w:pPr>
  </w:style>
  <w:style w:type="paragraph" w:styleId="ListNumber2">
    <w:name w:val="List Number 2"/>
    <w:basedOn w:val="List2"/>
    <w:rsid w:val="007A29C7"/>
    <w:pPr>
      <w:numPr>
        <w:numId w:val="11"/>
      </w:numPr>
      <w:tabs>
        <w:tab w:val="clear" w:pos="1060"/>
      </w:tabs>
    </w:pPr>
  </w:style>
  <w:style w:type="paragraph" w:customStyle="1" w:styleId="MarginNote">
    <w:name w:val="Margin Note"/>
    <w:basedOn w:val="BodyText"/>
    <w:rsid w:val="007A2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9C7"/>
    <w:rPr>
      <w:sz w:val="32"/>
    </w:rPr>
  </w:style>
  <w:style w:type="paragraph" w:customStyle="1" w:styleId="HeadingProcedure">
    <w:name w:val="Heading Procedure"/>
    <w:basedOn w:val="HeadingBase"/>
    <w:next w:val="Normal"/>
    <w:rsid w:val="007A29C7"/>
    <w:pPr>
      <w:tabs>
        <w:tab w:val="left" w:pos="0"/>
      </w:tabs>
      <w:spacing w:before="120" w:after="60"/>
    </w:pPr>
    <w:rPr>
      <w:i/>
      <w:color w:val="918585"/>
      <w:sz w:val="22"/>
    </w:rPr>
  </w:style>
  <w:style w:type="paragraph" w:customStyle="1" w:styleId="TableBodyText">
    <w:name w:val="Table Body Text"/>
    <w:basedOn w:val="BodyText"/>
    <w:rsid w:val="007A29C7"/>
    <w:pPr>
      <w:spacing w:before="60" w:after="60"/>
    </w:pPr>
  </w:style>
  <w:style w:type="paragraph" w:styleId="ListContinue">
    <w:name w:val="List Continue"/>
    <w:basedOn w:val="List"/>
    <w:rsid w:val="007A29C7"/>
    <w:pPr>
      <w:ind w:firstLine="0"/>
    </w:pPr>
  </w:style>
  <w:style w:type="paragraph" w:customStyle="1" w:styleId="ListNote">
    <w:name w:val="List Note"/>
    <w:basedOn w:val="List"/>
    <w:rsid w:val="007A29C7"/>
    <w:pPr>
      <w:pBdr>
        <w:top w:val="single" w:sz="6" w:space="2" w:color="918585"/>
        <w:bottom w:val="single" w:sz="6" w:space="2" w:color="918585"/>
      </w:pBdr>
      <w:tabs>
        <w:tab w:val="left" w:pos="1021"/>
      </w:tabs>
      <w:ind w:firstLine="0"/>
    </w:pPr>
  </w:style>
  <w:style w:type="paragraph" w:customStyle="1" w:styleId="Warning">
    <w:name w:val="Warning"/>
    <w:basedOn w:val="BodyText"/>
    <w:rsid w:val="007A29C7"/>
    <w:pPr>
      <w:shd w:val="clear" w:color="auto" w:fill="D9D9D9"/>
      <w:tabs>
        <w:tab w:val="left" w:pos="992"/>
      </w:tabs>
      <w:ind w:left="119" w:right="119"/>
    </w:pPr>
    <w:rPr>
      <w:sz w:val="20"/>
    </w:rPr>
  </w:style>
  <w:style w:type="paragraph" w:customStyle="1" w:styleId="MarginIcons">
    <w:name w:val="Margin Icons"/>
    <w:basedOn w:val="BodyText"/>
    <w:rsid w:val="007A2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9C7"/>
    <w:rPr>
      <w:rFonts w:ascii="Courier New" w:hAnsi="Courier New"/>
    </w:rPr>
  </w:style>
  <w:style w:type="paragraph" w:customStyle="1" w:styleId="NoteBullet">
    <w:name w:val="Note Bullet"/>
    <w:basedOn w:val="Note"/>
    <w:rsid w:val="007A29C7"/>
    <w:pPr>
      <w:tabs>
        <w:tab w:val="clear" w:pos="680"/>
      </w:tabs>
      <w:spacing w:before="60" w:after="60"/>
    </w:pPr>
  </w:style>
  <w:style w:type="paragraph" w:customStyle="1" w:styleId="SubHeading2">
    <w:name w:val="SubHeading2"/>
    <w:basedOn w:val="HeadingBase"/>
    <w:rsid w:val="007A29C7"/>
    <w:pPr>
      <w:spacing w:before="240" w:after="60"/>
    </w:pPr>
    <w:rPr>
      <w:sz w:val="20"/>
    </w:rPr>
  </w:style>
  <w:style w:type="paragraph" w:customStyle="1" w:styleId="SubHeading1">
    <w:name w:val="SubHeading1"/>
    <w:basedOn w:val="HeadingBase"/>
    <w:rsid w:val="007A29C7"/>
    <w:pPr>
      <w:spacing w:before="240" w:after="60"/>
    </w:pPr>
    <w:rPr>
      <w:color w:val="918585"/>
      <w:sz w:val="22"/>
    </w:rPr>
  </w:style>
  <w:style w:type="paragraph" w:customStyle="1" w:styleId="SideHeading">
    <w:name w:val="Side Heading"/>
    <w:basedOn w:val="HeadingBase"/>
    <w:rsid w:val="007A2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9C7"/>
    <w:pPr>
      <w:numPr>
        <w:numId w:val="12"/>
      </w:numPr>
    </w:pPr>
  </w:style>
  <w:style w:type="paragraph" w:styleId="PlainText">
    <w:name w:val="Plain Text"/>
    <w:basedOn w:val="Normal"/>
    <w:link w:val="PlainTextChar"/>
    <w:rsid w:val="007A29C7"/>
    <w:rPr>
      <w:sz w:val="20"/>
    </w:rPr>
  </w:style>
  <w:style w:type="character" w:customStyle="1" w:styleId="PlainTextChar">
    <w:name w:val="Plain Text Char"/>
    <w:basedOn w:val="DefaultParagraphFont"/>
    <w:link w:val="PlainText"/>
    <w:rsid w:val="007A29C7"/>
    <w:rPr>
      <w:rFonts w:ascii="Courier New" w:eastAsia="Times New Roman" w:hAnsi="Courier New" w:cs="Times New Roman"/>
      <w:sz w:val="20"/>
      <w:szCs w:val="20"/>
      <w:lang w:eastAsia="en-US"/>
    </w:rPr>
  </w:style>
  <w:style w:type="character" w:customStyle="1" w:styleId="MenuOption">
    <w:name w:val="Menu Option"/>
    <w:basedOn w:val="DefaultParagraphFont"/>
    <w:rsid w:val="007A29C7"/>
    <w:rPr>
      <w:b/>
      <w:smallCaps/>
    </w:rPr>
  </w:style>
  <w:style w:type="paragraph" w:customStyle="1" w:styleId="TableListNumber">
    <w:name w:val="Table List Number"/>
    <w:basedOn w:val="ListNumber"/>
    <w:rsid w:val="007A29C7"/>
    <w:pPr>
      <w:numPr>
        <w:numId w:val="0"/>
      </w:numPr>
    </w:pPr>
  </w:style>
  <w:style w:type="paragraph" w:styleId="TOC4">
    <w:name w:val="toc 4"/>
    <w:basedOn w:val="TOCBase"/>
    <w:next w:val="Normal"/>
    <w:semiHidden/>
    <w:rsid w:val="007A29C7"/>
    <w:pPr>
      <w:tabs>
        <w:tab w:val="right" w:leader="dot" w:pos="9071"/>
      </w:tabs>
      <w:ind w:left="1701"/>
    </w:pPr>
  </w:style>
  <w:style w:type="paragraph" w:customStyle="1" w:styleId="ListAlpha">
    <w:name w:val="List Alpha"/>
    <w:basedOn w:val="List"/>
    <w:rsid w:val="007A29C7"/>
    <w:pPr>
      <w:numPr>
        <w:numId w:val="10"/>
      </w:numPr>
    </w:pPr>
  </w:style>
  <w:style w:type="paragraph" w:customStyle="1" w:styleId="ListAlpha2">
    <w:name w:val="List Alpha 2"/>
    <w:basedOn w:val="List2"/>
    <w:rsid w:val="007A29C7"/>
    <w:pPr>
      <w:numPr>
        <w:numId w:val="9"/>
      </w:numPr>
    </w:pPr>
  </w:style>
  <w:style w:type="paragraph" w:styleId="List2">
    <w:name w:val="List 2"/>
    <w:basedOn w:val="BodyText"/>
    <w:rsid w:val="007A29C7"/>
    <w:pPr>
      <w:tabs>
        <w:tab w:val="left" w:pos="680"/>
      </w:tabs>
      <w:spacing w:before="60" w:after="60"/>
      <w:ind w:left="680" w:hanging="340"/>
    </w:pPr>
  </w:style>
  <w:style w:type="paragraph" w:styleId="List3">
    <w:name w:val="List 3"/>
    <w:basedOn w:val="BodyText"/>
    <w:rsid w:val="007A29C7"/>
    <w:pPr>
      <w:tabs>
        <w:tab w:val="left" w:pos="1021"/>
      </w:tabs>
      <w:spacing w:before="60" w:after="60"/>
      <w:ind w:left="1020" w:hanging="340"/>
    </w:pPr>
  </w:style>
  <w:style w:type="paragraph" w:styleId="List4">
    <w:name w:val="List 4"/>
    <w:basedOn w:val="BodyText"/>
    <w:rsid w:val="007A29C7"/>
    <w:pPr>
      <w:tabs>
        <w:tab w:val="left" w:pos="1361"/>
      </w:tabs>
      <w:spacing w:before="60" w:after="60"/>
      <w:ind w:left="1361" w:hanging="340"/>
    </w:pPr>
  </w:style>
  <w:style w:type="paragraph" w:styleId="List5">
    <w:name w:val="List 5"/>
    <w:basedOn w:val="BodyText"/>
    <w:rsid w:val="007A29C7"/>
    <w:pPr>
      <w:tabs>
        <w:tab w:val="left" w:pos="1701"/>
      </w:tabs>
      <w:spacing w:before="60" w:after="60"/>
      <w:ind w:left="1701" w:hanging="340"/>
    </w:pPr>
  </w:style>
  <w:style w:type="paragraph" w:styleId="ListBullet4">
    <w:name w:val="List Bullet 4"/>
    <w:basedOn w:val="List4"/>
    <w:rsid w:val="007A29C7"/>
    <w:pPr>
      <w:numPr>
        <w:numId w:val="4"/>
      </w:numPr>
      <w:tabs>
        <w:tab w:val="clear" w:pos="1361"/>
      </w:tabs>
    </w:pPr>
  </w:style>
  <w:style w:type="paragraph" w:styleId="ListBullet5">
    <w:name w:val="List Bullet 5"/>
    <w:basedOn w:val="List5"/>
    <w:rsid w:val="007A29C7"/>
    <w:pPr>
      <w:numPr>
        <w:numId w:val="5"/>
      </w:numPr>
    </w:pPr>
  </w:style>
  <w:style w:type="paragraph" w:styleId="ListContinue2">
    <w:name w:val="List Continue 2"/>
    <w:basedOn w:val="List2"/>
    <w:rsid w:val="007A29C7"/>
    <w:pPr>
      <w:ind w:firstLine="0"/>
    </w:pPr>
  </w:style>
  <w:style w:type="paragraph" w:styleId="ListContinue3">
    <w:name w:val="List Continue 3"/>
    <w:basedOn w:val="List3"/>
    <w:rsid w:val="007A29C7"/>
    <w:pPr>
      <w:ind w:left="1021" w:firstLine="0"/>
    </w:pPr>
  </w:style>
  <w:style w:type="paragraph" w:styleId="ListContinue4">
    <w:name w:val="List Continue 4"/>
    <w:basedOn w:val="List4"/>
    <w:rsid w:val="007A29C7"/>
    <w:pPr>
      <w:ind w:firstLine="0"/>
    </w:pPr>
  </w:style>
  <w:style w:type="paragraph" w:styleId="ListContinue5">
    <w:name w:val="List Continue 5"/>
    <w:basedOn w:val="List5"/>
    <w:rsid w:val="007A29C7"/>
    <w:pPr>
      <w:ind w:firstLine="0"/>
    </w:pPr>
  </w:style>
  <w:style w:type="paragraph" w:styleId="ListNumber3">
    <w:name w:val="List Number 3"/>
    <w:basedOn w:val="List3"/>
    <w:rsid w:val="007A29C7"/>
    <w:pPr>
      <w:numPr>
        <w:numId w:val="6"/>
      </w:numPr>
    </w:pPr>
  </w:style>
  <w:style w:type="paragraph" w:styleId="ListNumber4">
    <w:name w:val="List Number 4"/>
    <w:basedOn w:val="List4"/>
    <w:rsid w:val="007A29C7"/>
    <w:pPr>
      <w:numPr>
        <w:numId w:val="7"/>
      </w:numPr>
    </w:pPr>
  </w:style>
  <w:style w:type="paragraph" w:styleId="ListNumber5">
    <w:name w:val="List Number 5"/>
    <w:basedOn w:val="List5"/>
    <w:rsid w:val="007A29C7"/>
    <w:pPr>
      <w:numPr>
        <w:numId w:val="8"/>
      </w:numPr>
    </w:pPr>
  </w:style>
  <w:style w:type="paragraph" w:styleId="BlockText">
    <w:name w:val="Block Text"/>
    <w:basedOn w:val="Normal"/>
    <w:rsid w:val="007A29C7"/>
    <w:pPr>
      <w:spacing w:after="120"/>
      <w:ind w:left="1440" w:right="1440"/>
    </w:pPr>
  </w:style>
  <w:style w:type="character" w:customStyle="1" w:styleId="Subscript">
    <w:name w:val="Subscript"/>
    <w:basedOn w:val="DefaultParagraphFont"/>
    <w:rsid w:val="007A29C7"/>
    <w:rPr>
      <w:sz w:val="16"/>
      <w:vertAlign w:val="subscript"/>
    </w:rPr>
  </w:style>
  <w:style w:type="character" w:customStyle="1" w:styleId="Superscript">
    <w:name w:val="Superscript"/>
    <w:basedOn w:val="DefaultParagraphFont"/>
    <w:rsid w:val="007A29C7"/>
    <w:rPr>
      <w:sz w:val="16"/>
      <w:vertAlign w:val="superscript"/>
    </w:rPr>
  </w:style>
  <w:style w:type="character" w:customStyle="1" w:styleId="Symbols">
    <w:name w:val="Symbols"/>
    <w:basedOn w:val="DefaultParagraphFont"/>
    <w:rsid w:val="007A29C7"/>
    <w:rPr>
      <w:rFonts w:ascii="Symbol" w:hAnsi="Symbol"/>
    </w:rPr>
  </w:style>
  <w:style w:type="character" w:customStyle="1" w:styleId="MenuOptions">
    <w:name w:val="Menu Options"/>
    <w:basedOn w:val="DefaultParagraphFont"/>
    <w:rsid w:val="007A29C7"/>
    <w:rPr>
      <w:rFonts w:ascii="Arial Narrow" w:hAnsi="Arial Narrow"/>
      <w:smallCaps/>
    </w:rPr>
  </w:style>
  <w:style w:type="character" w:customStyle="1" w:styleId="Buttons">
    <w:name w:val="Buttons"/>
    <w:basedOn w:val="DefaultParagraphFont"/>
    <w:rsid w:val="007A29C7"/>
    <w:rPr>
      <w:b/>
    </w:rPr>
  </w:style>
  <w:style w:type="character" w:customStyle="1" w:styleId="Underlined">
    <w:name w:val="Underlined"/>
    <w:basedOn w:val="DefaultParagraphFont"/>
    <w:rsid w:val="007A29C7"/>
    <w:rPr>
      <w:u w:val="single"/>
    </w:rPr>
  </w:style>
  <w:style w:type="paragraph" w:customStyle="1" w:styleId="TableBodyTextRight">
    <w:name w:val="Table Body Text Right"/>
    <w:basedOn w:val="TableBodyText"/>
    <w:rsid w:val="007A29C7"/>
    <w:pPr>
      <w:widowControl w:val="0"/>
      <w:autoSpaceDE w:val="0"/>
      <w:autoSpaceDN w:val="0"/>
      <w:adjustRightInd w:val="0"/>
      <w:jc w:val="right"/>
    </w:pPr>
    <w:rPr>
      <w:rFonts w:cs="Arial"/>
      <w:szCs w:val="18"/>
    </w:rPr>
  </w:style>
  <w:style w:type="paragraph" w:customStyle="1" w:styleId="CopyrightText">
    <w:name w:val="Copyright Text"/>
    <w:basedOn w:val="BodyText"/>
    <w:rsid w:val="007A29C7"/>
    <w:rPr>
      <w:sz w:val="18"/>
    </w:rPr>
  </w:style>
  <w:style w:type="paragraph" w:customStyle="1" w:styleId="BodySmallRight">
    <w:name w:val="Body Small Right"/>
    <w:basedOn w:val="BodyTextRight"/>
    <w:rsid w:val="007A29C7"/>
    <w:rPr>
      <w:sz w:val="18"/>
      <w:szCs w:val="18"/>
    </w:rPr>
  </w:style>
  <w:style w:type="paragraph" w:customStyle="1" w:styleId="MarginEdition">
    <w:name w:val="Margin Edition"/>
    <w:basedOn w:val="MarginNote"/>
    <w:rsid w:val="007A29C7"/>
    <w:pPr>
      <w:spacing w:before="0" w:after="0"/>
    </w:pPr>
    <w:rPr>
      <w:rFonts w:ascii="Times New Roman" w:hAnsi="Times New Roman"/>
      <w:color w:val="999999"/>
    </w:rPr>
  </w:style>
  <w:style w:type="paragraph" w:customStyle="1" w:styleId="Spacer">
    <w:name w:val="Spacer"/>
    <w:basedOn w:val="Normal"/>
    <w:rsid w:val="007A29C7"/>
    <w:rPr>
      <w:sz w:val="2"/>
      <w:szCs w:val="2"/>
    </w:rPr>
  </w:style>
  <w:style w:type="character" w:customStyle="1" w:styleId="Small">
    <w:name w:val="Small"/>
    <w:basedOn w:val="DefaultParagraphFont"/>
    <w:rsid w:val="007A29C7"/>
    <w:rPr>
      <w:sz w:val="16"/>
    </w:rPr>
  </w:style>
  <w:style w:type="paragraph" w:customStyle="1" w:styleId="WideTable">
    <w:name w:val="Wide Table"/>
    <w:basedOn w:val="Normal"/>
    <w:rsid w:val="007A29C7"/>
    <w:pPr>
      <w:ind w:left="-1418"/>
    </w:pPr>
    <w:rPr>
      <w:sz w:val="2"/>
      <w:szCs w:val="2"/>
    </w:rPr>
  </w:style>
  <w:style w:type="character" w:styleId="PageNumber">
    <w:name w:val="page number"/>
    <w:basedOn w:val="DefaultParagraphFont"/>
    <w:rsid w:val="007A29C7"/>
  </w:style>
  <w:style w:type="paragraph" w:styleId="Quote">
    <w:name w:val="Quote"/>
    <w:basedOn w:val="Heading1"/>
    <w:link w:val="QuoteChar"/>
    <w:qFormat/>
    <w:rsid w:val="007A29C7"/>
    <w:rPr>
      <w:b w:val="0"/>
      <w:sz w:val="72"/>
      <w:szCs w:val="72"/>
      <w:lang w:val="en-NZ"/>
    </w:rPr>
  </w:style>
  <w:style w:type="character" w:customStyle="1" w:styleId="QuoteChar">
    <w:name w:val="Quote Char"/>
    <w:basedOn w:val="DefaultParagraphFont"/>
    <w:link w:val="Quote"/>
    <w:rsid w:val="007A2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9C7"/>
    <w:pPr>
      <w:pageBreakBefore/>
    </w:pPr>
  </w:style>
  <w:style w:type="paragraph" w:customStyle="1" w:styleId="Border">
    <w:name w:val="Border"/>
    <w:basedOn w:val="Normal"/>
    <w:qFormat/>
    <w:rsid w:val="007A2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9C7"/>
    <w:rPr>
      <w:b/>
      <w:bCs/>
      <w:i/>
      <w:iCs/>
      <w:color w:val="auto"/>
    </w:rPr>
  </w:style>
  <w:style w:type="paragraph" w:styleId="IntenseQuote">
    <w:name w:val="Intense Quote"/>
    <w:basedOn w:val="Normal"/>
    <w:next w:val="Normal"/>
    <w:link w:val="IntenseQuoteChar"/>
    <w:uiPriority w:val="30"/>
    <w:qFormat/>
    <w:rsid w:val="007A2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9C7"/>
    <w:rPr>
      <w:smallCaps/>
      <w:color w:val="auto"/>
      <w:u w:val="single"/>
    </w:rPr>
  </w:style>
  <w:style w:type="character" w:styleId="IntenseReference">
    <w:name w:val="Intense Reference"/>
    <w:basedOn w:val="DefaultParagraphFont"/>
    <w:uiPriority w:val="32"/>
    <w:qFormat/>
    <w:rsid w:val="007A29C7"/>
    <w:rPr>
      <w:b/>
      <w:bCs/>
      <w:smallCaps/>
      <w:color w:val="auto"/>
      <w:spacing w:val="5"/>
      <w:u w:val="single"/>
    </w:rPr>
  </w:style>
  <w:style w:type="paragraph" w:customStyle="1" w:styleId="2ColumnHeading">
    <w:name w:val="2Column Heading"/>
    <w:basedOn w:val="BodyText"/>
    <w:qFormat/>
    <w:rsid w:val="007A29C7"/>
    <w:pPr>
      <w:spacing w:after="60"/>
      <w:ind w:left="-2268"/>
    </w:pPr>
    <w:rPr>
      <w:b/>
    </w:rPr>
  </w:style>
  <w:style w:type="paragraph" w:customStyle="1" w:styleId="Heading1TOC">
    <w:name w:val="Heading1 TOC"/>
    <w:basedOn w:val="Normal"/>
    <w:qFormat/>
    <w:rsid w:val="007A29C7"/>
    <w:pPr>
      <w:spacing w:before="240" w:after="120"/>
    </w:pPr>
    <w:rPr>
      <w:rFonts w:ascii="Times New Roman" w:hAnsi="Times New Roman"/>
      <w:b/>
      <w:sz w:val="32"/>
    </w:rPr>
  </w:style>
  <w:style w:type="paragraph" w:customStyle="1" w:styleId="Heading2TOC">
    <w:name w:val="Heading2 TOC"/>
    <w:basedOn w:val="Normal"/>
    <w:qFormat/>
    <w:rsid w:val="007A29C7"/>
    <w:pPr>
      <w:spacing w:before="240" w:after="60"/>
    </w:pPr>
    <w:rPr>
      <w:rFonts w:ascii="Times New Roman" w:hAnsi="Times New Roman"/>
      <w:b/>
      <w:sz w:val="28"/>
    </w:rPr>
  </w:style>
  <w:style w:type="character" w:customStyle="1" w:styleId="Underline">
    <w:name w:val="Underline"/>
    <w:basedOn w:val="DefaultParagraphFont"/>
    <w:qFormat/>
    <w:rsid w:val="007A29C7"/>
    <w:rPr>
      <w:u w:val="single"/>
    </w:rPr>
  </w:style>
  <w:style w:type="character" w:customStyle="1" w:styleId="BoldandItalics">
    <w:name w:val="Bold and Italics"/>
    <w:qFormat/>
    <w:rsid w:val="007A29C7"/>
    <w:rPr>
      <w:b/>
      <w:i/>
      <w:u w:val="none"/>
    </w:rPr>
  </w:style>
  <w:style w:type="paragraph" w:styleId="BalloonText">
    <w:name w:val="Balloon Text"/>
    <w:basedOn w:val="Normal"/>
    <w:link w:val="BalloonTextChar"/>
    <w:rsid w:val="007A29C7"/>
    <w:rPr>
      <w:rFonts w:ascii="Tahoma" w:hAnsi="Tahoma" w:cs="Tahoma"/>
      <w:sz w:val="16"/>
      <w:szCs w:val="16"/>
    </w:rPr>
  </w:style>
  <w:style w:type="character" w:customStyle="1" w:styleId="BalloonTextChar">
    <w:name w:val="Balloon Text Char"/>
    <w:basedOn w:val="DefaultParagraphFont"/>
    <w:link w:val="BalloonText"/>
    <w:rsid w:val="007A2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9C7"/>
    <w:rPr>
      <w:b/>
      <w:color w:val="660033"/>
      <w:spacing w:val="0"/>
    </w:rPr>
  </w:style>
  <w:style w:type="paragraph" w:customStyle="1" w:styleId="Nameditemlist">
    <w:name w:val="Named item list"/>
    <w:basedOn w:val="BodyText"/>
    <w:qFormat/>
    <w:rsid w:val="007A29C7"/>
    <w:pPr>
      <w:tabs>
        <w:tab w:val="left" w:pos="2835"/>
      </w:tabs>
      <w:ind w:left="2835" w:hanging="2835"/>
    </w:pPr>
  </w:style>
  <w:style w:type="paragraph" w:customStyle="1" w:styleId="BodyTextnopadding">
    <w:name w:val="Body Text no padding"/>
    <w:basedOn w:val="BodyText"/>
    <w:qFormat/>
    <w:rsid w:val="007A29C7"/>
    <w:pPr>
      <w:spacing w:before="0" w:after="0"/>
    </w:pPr>
  </w:style>
  <w:style w:type="paragraph" w:customStyle="1" w:styleId="BodyTextBold">
    <w:name w:val="Body Text Bold"/>
    <w:basedOn w:val="BodyText"/>
    <w:qFormat/>
    <w:rsid w:val="007A29C7"/>
    <w:rPr>
      <w:b/>
    </w:rPr>
  </w:style>
  <w:style w:type="character" w:styleId="Hyperlink">
    <w:name w:val="Hyperlink"/>
    <w:basedOn w:val="DefaultParagraphFont"/>
    <w:uiPriority w:val="99"/>
    <w:unhideWhenUsed/>
    <w:rsid w:val="00B45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8965</Characters>
  <Application>Microsoft Office Word</Application>
  <DocSecurity>0</DocSecurity>
  <Lines>256</Lines>
  <Paragraphs>181</Paragraphs>
  <ScaleCrop>false</ScaleCrop>
  <Company>Author-it Software Corporation Ltd.</Company>
  <LinksUpToDate>false</LinksUpToDate>
  <CharactersWithSpaces>10161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SITTGDE024 Manage extended touring programs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