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F3A" w:rsidP="009F6F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SITTGDE017 Prepare and present tour commentaries or activities</w:t>
      </w:r>
      <w:r>
        <w:fldChar w:fldCharType="end"/>
      </w:r>
    </w:p>
    <w:p w:rsidR="009F6F3A" w:rsidP="009F6F3A">
      <w:pPr>
        <w:pStyle w:val="Version"/>
        <w:sectPr w:rsidSect="00CC7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C55" w:rsidP="00CC7C55">
      <w:pPr>
        <w:pStyle w:val="SuperHeading"/>
      </w:pPr>
      <w:r w:rsidRPr="00CC7C55">
        <w:t>SITTGDE017 Prepare and present tour commentaries or activities</w:t>
      </w:r>
    </w:p>
    <w:p w:rsidR="00000000" w:rsidRPr="00CC7C55" w:rsidP="00CC7C55">
      <w:pPr>
        <w:pStyle w:val="Heading1"/>
      </w:pPr>
      <w:bookmarkStart w:id="1" w:name="O_1230164"/>
      <w:bookmarkEnd w:id="1"/>
      <w:r w:rsidRPr="00CC7C55">
        <w:t>Modification History</w:t>
      </w:r>
    </w:p>
    <w:p w:rsidR="00000000" w:rsidRPr="00CC7C55" w:rsidP="009F6F3A">
      <w:pPr>
        <w:pStyle w:val="BodyText"/>
      </w:pPr>
      <w:r w:rsidRPr="00CC7C55">
        <w:t>Not applicable.</w:t>
      </w:r>
    </w:p>
    <w:p w:rsidR="00000000" w:rsidRPr="00CC7C55" w:rsidP="00CC7C55">
      <w:pPr>
        <w:pStyle w:val="Heading1"/>
      </w:pPr>
      <w:bookmarkStart w:id="2" w:name="O_1230171"/>
      <w:bookmarkEnd w:id="2"/>
      <w:r w:rsidRPr="00CC7C55">
        <w:t>Application</w:t>
      </w:r>
    </w:p>
    <w:p w:rsidR="00000000" w:rsidRPr="00CC7C55" w:rsidP="009F6F3A">
      <w:pPr>
        <w:pStyle w:val="BodyText"/>
      </w:pPr>
      <w:r w:rsidRPr="00CC7C55">
        <w:t>This unit describes the performance outcomes, skills and knowledge required to construct commenta</w:t>
      </w:r>
      <w:r w:rsidRPr="00CC7C55">
        <w:t>ries or activities and to use effective interpretation and presentation techniques to ensure customer participation and enjoyment in tours or activities. Guides may be presenting generalist or specialist information.</w:t>
      </w:r>
    </w:p>
    <w:p w:rsidR="00000000" w:rsidRPr="00CC7C55" w:rsidP="009F6F3A">
      <w:pPr>
        <w:pStyle w:val="BodyText"/>
      </w:pPr>
      <w:r w:rsidRPr="00CC7C55">
        <w:t>It is relevant in industries where grou</w:t>
      </w:r>
      <w:r w:rsidRPr="00CC7C55">
        <w:t>p tours or activities take place in museums, galleries, libraries, places of historical or cultural significance, performing arts centres or zoos; to sport and recreation industries where groups participate in outdoor and adventure activities, such as guid</w:t>
      </w:r>
      <w:r w:rsidRPr="00CC7C55">
        <w:t>ed bushwalking; and to any industry that operates tours for business or promotional purposes.</w:t>
      </w:r>
    </w:p>
    <w:p w:rsidR="00000000" w:rsidRPr="00CC7C55" w:rsidP="009F6F3A">
      <w:pPr>
        <w:pStyle w:val="BodyText"/>
      </w:pPr>
      <w:r w:rsidRPr="00CC7C55">
        <w:t>This unit applies in any context where individuals develop and present commentaries or activities that involve creative approaches to the preparation and delivery</w:t>
      </w:r>
      <w:r w:rsidRPr="00CC7C55">
        <w:t xml:space="preserve"> of information. Guides of all types working independently with limited supervision undertake this role.</w:t>
      </w:r>
    </w:p>
    <w:p w:rsidR="00000000" w:rsidRPr="00CC7C55" w:rsidP="009F6F3A">
      <w:pPr>
        <w:pStyle w:val="BodyText"/>
      </w:pPr>
      <w:r w:rsidRPr="00CC7C55">
        <w:t>Tour guides, residing anywhere in Australia, are required to undertake training and assessment prescribed by Parks Australia to guide within Kakadu and</w:t>
      </w:r>
      <w:r w:rsidRPr="00CC7C55">
        <w:t xml:space="preserve"> Uluru-Kata Tjuta National Parks in the Northern Territory.</w:t>
      </w:r>
    </w:p>
    <w:p w:rsidR="00000000" w:rsidRPr="00CC7C55" w:rsidP="009F6F3A">
      <w:pPr>
        <w:pStyle w:val="BodyText"/>
      </w:pPr>
      <w:r w:rsidRPr="00CC7C55">
        <w:t>The skills in this unit must be applied in accordance with Commonwealth and State/Territory legislation, Australian/New Zealand standards and industry codes of practice.</w:t>
      </w:r>
    </w:p>
    <w:p w:rsidR="00000000" w:rsidRPr="00CC7C55" w:rsidP="009F6F3A">
      <w:pPr>
        <w:pStyle w:val="BodyText"/>
      </w:pPr>
      <w:r w:rsidRPr="00CC7C55">
        <w:t>When working in Queensland</w:t>
      </w:r>
      <w:r w:rsidRPr="00CC7C55">
        <w:t>, all guides, regardless of their place of residence, are subject to the Queensland Tourism Services Act 2003.</w:t>
      </w:r>
    </w:p>
    <w:p w:rsidR="00000000" w:rsidRPr="00CC7C55" w:rsidP="009F6F3A">
      <w:pPr>
        <w:pStyle w:val="BodyText"/>
      </w:pPr>
      <w:r w:rsidRPr="00CC7C55">
        <w:t>No other occupational licensing, certification or specific legislative requirements apply to this unit at the time of publication.</w:t>
      </w:r>
    </w:p>
    <w:p w:rsidR="00000000" w:rsidRPr="00CC7C55" w:rsidP="00CC7C55">
      <w:pPr>
        <w:pStyle w:val="Heading1"/>
      </w:pPr>
      <w:bookmarkStart w:id="3" w:name="O_1230170"/>
      <w:bookmarkEnd w:id="3"/>
      <w:r w:rsidRPr="00CC7C55">
        <w:t>Pre-requisite Unit</w:t>
      </w:r>
    </w:p>
    <w:p w:rsidR="00000000" w:rsidRPr="00CC7C55" w:rsidP="009F6F3A">
      <w:pPr>
        <w:pStyle w:val="BodyText"/>
      </w:pPr>
      <w:r w:rsidRPr="00CC7C55">
        <w:t>Nil</w:t>
      </w:r>
    </w:p>
    <w:p w:rsidR="00000000" w:rsidRPr="00CC7C55" w:rsidP="00CC7C55">
      <w:pPr>
        <w:pStyle w:val="Heading1"/>
      </w:pPr>
      <w:bookmarkStart w:id="4" w:name="O_1230169"/>
      <w:bookmarkEnd w:id="4"/>
      <w:r w:rsidRPr="00CC7C55">
        <w:t>Competency Field</w:t>
      </w:r>
    </w:p>
    <w:p w:rsidR="00000000" w:rsidRPr="00CC7C55" w:rsidP="009F6F3A">
      <w:pPr>
        <w:pStyle w:val="BodyText"/>
      </w:pPr>
      <w:r w:rsidRPr="00CC7C55">
        <w:t xml:space="preserve">Guiding </w:t>
      </w:r>
    </w:p>
    <w:p w:rsidR="00000000" w:rsidRPr="00CC7C55" w:rsidP="00CC7C55">
      <w:pPr>
        <w:pStyle w:val="Heading1"/>
      </w:pPr>
      <w:bookmarkStart w:id="5" w:name="O_1230168"/>
      <w:bookmarkEnd w:id="5"/>
      <w:r w:rsidRPr="00CC7C55">
        <w:t>Unit Sector</w:t>
      </w:r>
    </w:p>
    <w:p w:rsidR="00000000" w:rsidRPr="00CC7C55" w:rsidP="009F6F3A">
      <w:pPr>
        <w:pStyle w:val="BodyText"/>
      </w:pPr>
      <w:r w:rsidRPr="00CC7C55">
        <w:t>Tourism</w:t>
      </w:r>
    </w:p>
    <w:p w:rsidR="00000000" w:rsidRPr="00CC7C55" w:rsidP="00CC7C55">
      <w:pPr>
        <w:pStyle w:val="Heading1"/>
      </w:pPr>
      <w:bookmarkStart w:id="6" w:name="O_1230167"/>
      <w:bookmarkEnd w:id="6"/>
      <w:r w:rsidRPr="00CC7C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5"/>
      </w:tblGrid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5" w:rsidP="00CC7C55">
            <w:pPr>
              <w:pStyle w:val="BodyText"/>
            </w:pPr>
            <w:r w:rsidRPr="00CC7C55">
              <w:rPr>
                <w:rStyle w:val="SpecialBold"/>
              </w:rPr>
              <w:t>ELEMENTS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BodyText"/>
              <w:rPr>
                <w:lang w:val="en-NZ"/>
              </w:rPr>
            </w:pPr>
            <w:r w:rsidRPr="00CC7C55">
              <w:rPr>
                <w:rStyle w:val="SpecialBold"/>
              </w:rPr>
              <w:t>PERFORMANCE</w:t>
            </w:r>
            <w:r w:rsidRPr="00CC7C55">
              <w:t xml:space="preserve"> </w:t>
            </w:r>
            <w:r w:rsidRPr="00CC7C55">
              <w:rPr>
                <w:rStyle w:val="SpecialBold"/>
              </w:rPr>
              <w:t>CRITERIA</w:t>
            </w:r>
          </w:p>
        </w:tc>
      </w:tr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5" w:rsidP="00CC7C55">
            <w:pPr>
              <w:pStyle w:val="BodyText"/>
            </w:pPr>
            <w:r w:rsidRPr="00CC7C55">
              <w:rPr>
                <w:rStyle w:val="Emphasis"/>
              </w:rPr>
              <w:t>Elements describe the essential outcomes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BodyText"/>
              <w:rPr>
                <w:lang w:val="en-NZ"/>
              </w:rPr>
            </w:pPr>
            <w:r w:rsidRPr="00CC7C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List"/>
              <w:rPr>
                <w:lang w:val="en-NZ"/>
              </w:rPr>
            </w:pPr>
            <w:r w:rsidRPr="00CC7C55">
              <w:t>1.  Prepare commentaries or activities for presentation to customers.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5" w:rsidP="00CC7C55">
            <w:pPr>
              <w:pStyle w:val="List"/>
            </w:pPr>
            <w:r w:rsidRPr="00CC7C55">
              <w:t>1.1. Select and evaluate information to meet needs of specific customers, operational con</w:t>
            </w:r>
            <w:r w:rsidRPr="00CC7C55">
              <w:t>texts and timing restrictions.</w:t>
            </w:r>
          </w:p>
          <w:p w:rsidR="00000000" w:rsidRPr="00CC7C55" w:rsidP="00CC7C55">
            <w:pPr>
              <w:pStyle w:val="List"/>
            </w:pPr>
            <w:r w:rsidRPr="00CC7C55">
              <w:t>1.2. Select or develop themes as a basis for commentaries or activities.</w:t>
            </w:r>
          </w:p>
          <w:p w:rsidR="00000000" w:rsidRPr="00CC7C55" w:rsidP="00CC7C55">
            <w:pPr>
              <w:pStyle w:val="List"/>
            </w:pPr>
            <w:r w:rsidRPr="00CC7C55">
              <w:t>1.3. Construct commentaries or activities to maximise potential for enjoyment and learning.</w:t>
            </w:r>
          </w:p>
          <w:p w:rsidR="00000000" w:rsidRPr="00CC7C55" w:rsidP="00CC7C55">
            <w:pPr>
              <w:pStyle w:val="List"/>
            </w:pPr>
            <w:r w:rsidRPr="00CC7C55">
              <w:t>1.4. Organise support materials in advance of tour or activi</w:t>
            </w:r>
            <w:r w:rsidRPr="00CC7C55">
              <w:t>ty.</w:t>
            </w:r>
          </w:p>
          <w:p w:rsidR="00000000" w:rsidP="00CC7C55">
            <w:pPr>
              <w:pStyle w:val="List"/>
              <w:rPr>
                <w:lang w:val="en-NZ"/>
              </w:rPr>
            </w:pPr>
            <w:r w:rsidRPr="00CC7C55">
              <w:t>1.5. Prepare interpretive information tailored to specific audiences.</w:t>
            </w:r>
          </w:p>
        </w:tc>
      </w:tr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List"/>
              <w:rPr>
                <w:lang w:val="en-NZ"/>
              </w:rPr>
            </w:pPr>
            <w:r w:rsidRPr="00CC7C55">
              <w:t>2.  Present commentaries or activities to customers.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5" w:rsidP="00CC7C55">
            <w:pPr>
              <w:pStyle w:val="List"/>
            </w:pPr>
            <w:r w:rsidRPr="00CC7C55">
              <w:t>2.1. Use interpretive and presentation techniques to combine entertainment and learning to enhance customer experience.</w:t>
            </w:r>
          </w:p>
          <w:p w:rsidR="00000000" w:rsidRPr="00CC7C55" w:rsidP="00CC7C55">
            <w:pPr>
              <w:pStyle w:val="List"/>
            </w:pPr>
            <w:r w:rsidRPr="00CC7C55">
              <w:t>2.2. Present current, accurate and relevant information in a logical order.</w:t>
            </w:r>
          </w:p>
          <w:p w:rsidR="00000000" w:rsidRPr="00CC7C55" w:rsidP="00CC7C55">
            <w:pPr>
              <w:pStyle w:val="List"/>
            </w:pPr>
            <w:r w:rsidRPr="00CC7C55">
              <w:t>2.3. Present information of appropriate depth and breadth using language suited to the group.</w:t>
            </w:r>
          </w:p>
          <w:p w:rsidR="00000000" w:rsidRPr="00CC7C55" w:rsidP="00CC7C55">
            <w:pPr>
              <w:pStyle w:val="List"/>
            </w:pPr>
            <w:r w:rsidRPr="00CC7C55">
              <w:t>2.4. Pace presentation according to timing requirements and operational context.</w:t>
            </w:r>
          </w:p>
          <w:p w:rsidR="00000000" w:rsidRPr="00CC7C55" w:rsidP="00CC7C55">
            <w:pPr>
              <w:pStyle w:val="List"/>
            </w:pPr>
            <w:r w:rsidRPr="00CC7C55">
              <w:t xml:space="preserve">2.5. </w:t>
            </w:r>
            <w:r w:rsidRPr="00CC7C55">
              <w:t>Use equipment and resources and identify and report any equipment defects promptly.</w:t>
            </w:r>
          </w:p>
          <w:p w:rsidR="00000000" w:rsidRPr="00CC7C55" w:rsidP="00CC7C55">
            <w:pPr>
              <w:pStyle w:val="List"/>
            </w:pPr>
            <w:r w:rsidRPr="00CC7C55">
              <w:t>2.6. Maintain communication with colleagues as required by specific tour or activity circumstances.</w:t>
            </w:r>
          </w:p>
          <w:p w:rsidR="00000000" w:rsidP="00CC7C55">
            <w:pPr>
              <w:pStyle w:val="List"/>
              <w:rPr>
                <w:lang w:val="en-NZ"/>
              </w:rPr>
            </w:pPr>
            <w:r w:rsidRPr="00CC7C55">
              <w:t xml:space="preserve">2.7. Implement contingency plans when unexpected events occur and amend </w:t>
            </w:r>
            <w:r w:rsidRPr="00CC7C55">
              <w:t>presentation format, order or structure to minimise impact on customer enjoyment.</w:t>
            </w:r>
          </w:p>
        </w:tc>
      </w:tr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List"/>
              <w:rPr>
                <w:lang w:val="en-NZ"/>
              </w:rPr>
            </w:pPr>
            <w:r w:rsidRPr="00CC7C55">
              <w:t>3.  Interact with customers.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5" w:rsidP="00CC7C55">
            <w:pPr>
              <w:pStyle w:val="List"/>
            </w:pPr>
            <w:r w:rsidRPr="00CC7C55">
              <w:t>3.1. Encourage customer participation within safety requirements.</w:t>
            </w:r>
          </w:p>
          <w:p w:rsidR="00000000" w:rsidRPr="00CC7C55" w:rsidP="00CC7C55">
            <w:pPr>
              <w:pStyle w:val="List"/>
            </w:pPr>
            <w:r w:rsidRPr="00CC7C55">
              <w:t>3.2. Invite and respond to questions and feedback, ensuring involvement of who</w:t>
            </w:r>
            <w:r w:rsidRPr="00CC7C55">
              <w:t>le group.</w:t>
            </w:r>
          </w:p>
          <w:p w:rsidR="00000000" w:rsidRPr="00CC7C55" w:rsidP="00CC7C55">
            <w:pPr>
              <w:pStyle w:val="List"/>
            </w:pPr>
            <w:r w:rsidRPr="00CC7C55">
              <w:t xml:space="preserve">3.3. Where the answer to a question is not known, offer to supply the answer at a future time, or refer to other information sources. </w:t>
            </w:r>
          </w:p>
        </w:tc>
      </w:tr>
    </w:tbl>
    <w:p w:rsidR="00000000" w:rsidRPr="00CC7C55" w:rsidP="00CC7C55">
      <w:pPr>
        <w:pStyle w:val="BodyText"/>
      </w:pPr>
    </w:p>
    <w:p w:rsidR="00000000" w:rsidRPr="00CC7C55" w:rsidP="00CC7C55">
      <w:pPr>
        <w:pStyle w:val="AllowPageBreak"/>
      </w:pPr>
    </w:p>
    <w:p w:rsidR="00000000" w:rsidRPr="00CC7C55" w:rsidP="00CC7C55">
      <w:pPr>
        <w:pStyle w:val="Heading1"/>
      </w:pPr>
      <w:bookmarkStart w:id="7" w:name="O_1230166"/>
      <w:bookmarkEnd w:id="7"/>
      <w:r w:rsidRPr="00CC7C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BodyText"/>
              <w:rPr>
                <w:lang w:val="en-NZ"/>
              </w:rPr>
            </w:pPr>
            <w:r w:rsidRPr="00CC7C55">
              <w:rPr>
                <w:rStyle w:val="Emphasis"/>
              </w:rPr>
              <w:t>Foundation skills essential to performance in this unit, but n</w:t>
            </w:r>
            <w:r w:rsidRPr="00CC7C55">
              <w:rPr>
                <w:rStyle w:val="Emphasis"/>
              </w:rPr>
              <w:t>ot explicit in the performance criteria are listed here, along with a brief context statement.</w:t>
            </w:r>
          </w:p>
        </w:tc>
      </w:tr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5" w:rsidP="00CC7C55">
            <w:pPr>
              <w:pStyle w:val="BodyText"/>
            </w:pPr>
            <w:r w:rsidRPr="00CC7C5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BodyText"/>
              <w:rPr>
                <w:lang w:val="en-NZ"/>
              </w:rPr>
            </w:pPr>
            <w:r w:rsidRPr="00CC7C55">
              <w:rPr>
                <w:rStyle w:val="SpecialBold"/>
              </w:rPr>
              <w:t>DESCRIPTION</w:t>
            </w:r>
          </w:p>
        </w:tc>
      </w:tr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BodyText"/>
              <w:rPr>
                <w:lang w:val="en-NZ"/>
              </w:rPr>
            </w:pPr>
            <w:r w:rsidRPr="00CC7C5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ListBullet"/>
              <w:rPr>
                <w:lang w:val="en-NZ"/>
              </w:rPr>
            </w:pPr>
            <w:r w:rsidRPr="00CC7C55">
              <w:t>research and analyse potentially complex information and adapt information for effective presentation.</w:t>
            </w:r>
          </w:p>
        </w:tc>
      </w:tr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BodyText"/>
              <w:rPr>
                <w:lang w:val="en-NZ"/>
              </w:rPr>
            </w:pPr>
            <w:r w:rsidRPr="00CC7C5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ListBullet"/>
              <w:rPr>
                <w:lang w:val="en-NZ"/>
              </w:rPr>
            </w:pPr>
            <w:r w:rsidRPr="00CC7C55">
              <w:t>plan and structure cohesive presentations.</w:t>
            </w:r>
          </w:p>
        </w:tc>
      </w:tr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BodyText"/>
              <w:rPr>
                <w:lang w:val="en-NZ"/>
              </w:rPr>
            </w:pPr>
            <w:r w:rsidRPr="00CC7C5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ListBullet"/>
              <w:rPr>
                <w:lang w:val="en-NZ"/>
              </w:rPr>
            </w:pPr>
            <w:r w:rsidRPr="00CC7C55">
              <w:t>engage with group members in a positive manner to build rapport.</w:t>
            </w:r>
          </w:p>
        </w:tc>
      </w:tr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BodyText"/>
              <w:rPr>
                <w:lang w:val="en-NZ"/>
              </w:rPr>
            </w:pPr>
            <w:r w:rsidRPr="00CC7C5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ListBullet"/>
              <w:rPr>
                <w:lang w:val="en-NZ"/>
              </w:rPr>
            </w:pPr>
            <w:r w:rsidRPr="00CC7C55">
              <w:t>facilitate group participation throughout tour or activity.</w:t>
            </w:r>
          </w:p>
        </w:tc>
      </w:tr>
      <w:tr w:rsidTr="00CC7C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5">
            <w:pPr>
              <w:pStyle w:val="BodyText"/>
              <w:rPr>
                <w:lang w:val="en-NZ"/>
              </w:rPr>
            </w:pPr>
            <w:r w:rsidRPr="00CC7C55">
              <w:t xml:space="preserve">Planning and </w:t>
            </w:r>
            <w:r w:rsidRPr="00CC7C55">
              <w:t>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5" w:rsidP="00CC7C55">
            <w:pPr>
              <w:pStyle w:val="ListBullet"/>
            </w:pPr>
            <w:r w:rsidRPr="00CC7C55">
              <w:t xml:space="preserve">structure and time presentations according to tour needs and the demographics of the group. </w:t>
            </w:r>
          </w:p>
        </w:tc>
      </w:tr>
    </w:tbl>
    <w:p w:rsidR="00000000" w:rsidRPr="00CC7C55" w:rsidP="00CC7C55">
      <w:pPr>
        <w:pStyle w:val="BodyText"/>
      </w:pPr>
    </w:p>
    <w:p w:rsidR="00000000" w:rsidRPr="00CC7C55" w:rsidP="00CC7C55">
      <w:pPr>
        <w:pStyle w:val="AllowPageBreak"/>
      </w:pPr>
    </w:p>
    <w:p w:rsidR="00000000" w:rsidRPr="00CC7C55" w:rsidP="00CC7C55">
      <w:pPr>
        <w:pStyle w:val="Heading1"/>
      </w:pPr>
      <w:bookmarkStart w:id="8" w:name="O_1230165"/>
      <w:bookmarkEnd w:id="8"/>
      <w:r w:rsidRPr="00CC7C55">
        <w:t>Unit Mapping Information</w:t>
      </w:r>
    </w:p>
    <w:p w:rsidR="00000000" w:rsidRPr="00CC7C55" w:rsidP="009F6F3A">
      <w:pPr>
        <w:pStyle w:val="BodyText"/>
      </w:pPr>
      <w:r w:rsidRPr="00CC7C55">
        <w:t>Supersedes and is equivalent to SITTGDE005 Prepare and present tour commentaries or activities.</w:t>
      </w:r>
    </w:p>
    <w:p w:rsidR="00000000" w:rsidRPr="00CC7C55" w:rsidP="00CC7C55">
      <w:pPr>
        <w:pStyle w:val="Heading1"/>
      </w:pPr>
      <w:bookmarkStart w:id="9" w:name="O_1230158"/>
      <w:bookmarkEnd w:id="9"/>
      <w:r w:rsidRPr="00CC7C55">
        <w:t>Links</w:t>
      </w:r>
    </w:p>
    <w:p w:rsidR="00000000" w:rsidRPr="00CC7C55" w:rsidP="009F6F3A">
      <w:pPr>
        <w:pStyle w:val="BodyText"/>
      </w:pPr>
      <w:r w:rsidRPr="00CC7C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F4D7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C7C55" w:rsidP="00CC7C55"/>
    <w:sectPr w:rsidSect="00CC7C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5" w:rsidRPr="009F6F3A" w:rsidP="009F6F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F3A" w:rsidP="00CC7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F3A" w:rsidP="00CC7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6F3A" w:rsidP="00CC7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F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C55" w:rsidRPr="009F6F3A" w:rsidP="009F6F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F3A" w:rsidRPr="002D2AF8" w:rsidP="00CC7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SITTGDE017 Prepare and present tour commentaries 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F6F3A" w:rsidP="00CC7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846B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12DE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C55"/>
  </w:style>
  <w:style w:type="character" w:customStyle="1" w:styleId="Heading1Char">
    <w:name w:val="Heading 1 Char"/>
    <w:basedOn w:val="DefaultParagraphFont"/>
    <w:link w:val="Heading1"/>
    <w:rsid w:val="00CC7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C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C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7C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7C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C55"/>
    <w:rPr>
      <w:b/>
      <w:spacing w:val="0"/>
    </w:rPr>
  </w:style>
  <w:style w:type="character" w:styleId="Emphasis">
    <w:name w:val="Emphasis"/>
    <w:basedOn w:val="DefaultParagraphFont"/>
    <w:qFormat/>
    <w:rsid w:val="00CC7C55"/>
    <w:rPr>
      <w:i/>
    </w:rPr>
  </w:style>
  <w:style w:type="paragraph" w:customStyle="1" w:styleId="SuperHeading">
    <w:name w:val="SuperHeading"/>
    <w:basedOn w:val="Normal"/>
    <w:rsid w:val="00CC7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C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7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C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C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7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C55"/>
  </w:style>
  <w:style w:type="paragraph" w:styleId="TableofFigures">
    <w:name w:val="table of figures"/>
    <w:basedOn w:val="Normal"/>
    <w:next w:val="Normal"/>
    <w:semiHidden/>
    <w:rsid w:val="00CC7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C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7C55"/>
    <w:rPr>
      <w:rFonts w:ascii="Wingdings" w:hAnsi="Wingdings"/>
    </w:rPr>
  </w:style>
  <w:style w:type="paragraph" w:customStyle="1" w:styleId="TableHeading">
    <w:name w:val="Table Heading"/>
    <w:basedOn w:val="HeadingBase"/>
    <w:rsid w:val="00CC7C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C55"/>
    <w:rPr>
      <w:color w:val="0033CC"/>
      <w:u w:val="none"/>
    </w:rPr>
  </w:style>
  <w:style w:type="paragraph" w:customStyle="1" w:styleId="BodyTextRight">
    <w:name w:val="Body Text Right"/>
    <w:basedOn w:val="BodyText"/>
    <w:rsid w:val="00CC7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C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C55"/>
    <w:rPr>
      <w:sz w:val="32"/>
    </w:rPr>
  </w:style>
  <w:style w:type="paragraph" w:customStyle="1" w:styleId="HeadingProcedure">
    <w:name w:val="Heading Procedure"/>
    <w:basedOn w:val="HeadingBase"/>
    <w:next w:val="Normal"/>
    <w:rsid w:val="00CC7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C55"/>
    <w:pPr>
      <w:spacing w:before="60" w:after="60"/>
    </w:pPr>
  </w:style>
  <w:style w:type="paragraph" w:styleId="ListContinue">
    <w:name w:val="List Continue"/>
    <w:basedOn w:val="List"/>
    <w:rsid w:val="00CC7C55"/>
    <w:pPr>
      <w:ind w:firstLine="0"/>
    </w:pPr>
  </w:style>
  <w:style w:type="paragraph" w:customStyle="1" w:styleId="ListNote">
    <w:name w:val="List Note"/>
    <w:basedOn w:val="List"/>
    <w:rsid w:val="00CC7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C55"/>
    <w:rPr>
      <w:rFonts w:ascii="Courier New" w:hAnsi="Courier New"/>
    </w:rPr>
  </w:style>
  <w:style w:type="paragraph" w:customStyle="1" w:styleId="NoteBullet">
    <w:name w:val="Note Bullet"/>
    <w:basedOn w:val="Note"/>
    <w:rsid w:val="00CC7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C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7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C55"/>
    <w:rPr>
      <w:b/>
      <w:smallCaps/>
    </w:rPr>
  </w:style>
  <w:style w:type="paragraph" w:customStyle="1" w:styleId="TableListNumber">
    <w:name w:val="Table List Number"/>
    <w:basedOn w:val="ListNumber"/>
    <w:rsid w:val="00CC7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C55"/>
    <w:pPr>
      <w:numPr>
        <w:numId w:val="8"/>
      </w:numPr>
    </w:pPr>
  </w:style>
  <w:style w:type="paragraph" w:customStyle="1" w:styleId="ListAlpha2">
    <w:name w:val="List Alpha 2"/>
    <w:basedOn w:val="List2"/>
    <w:rsid w:val="00CC7C55"/>
    <w:pPr>
      <w:numPr>
        <w:numId w:val="7"/>
      </w:numPr>
    </w:pPr>
  </w:style>
  <w:style w:type="paragraph" w:styleId="List2">
    <w:name w:val="List 2"/>
    <w:basedOn w:val="BodyText"/>
    <w:rsid w:val="00CC7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C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C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7C55"/>
    <w:pPr>
      <w:numPr>
        <w:numId w:val="3"/>
      </w:numPr>
    </w:pPr>
  </w:style>
  <w:style w:type="paragraph" w:styleId="ListContinue2">
    <w:name w:val="List Continue 2"/>
    <w:basedOn w:val="List2"/>
    <w:rsid w:val="00CC7C55"/>
    <w:pPr>
      <w:ind w:firstLine="0"/>
    </w:pPr>
  </w:style>
  <w:style w:type="paragraph" w:styleId="ListContinue3">
    <w:name w:val="List Continue 3"/>
    <w:basedOn w:val="List3"/>
    <w:rsid w:val="00CC7C55"/>
    <w:pPr>
      <w:ind w:left="1021" w:firstLine="0"/>
    </w:pPr>
  </w:style>
  <w:style w:type="paragraph" w:styleId="ListContinue4">
    <w:name w:val="List Continue 4"/>
    <w:basedOn w:val="List4"/>
    <w:rsid w:val="00CC7C55"/>
    <w:pPr>
      <w:ind w:firstLine="0"/>
    </w:pPr>
  </w:style>
  <w:style w:type="paragraph" w:styleId="ListContinue5">
    <w:name w:val="List Continue 5"/>
    <w:basedOn w:val="List5"/>
    <w:rsid w:val="00CC7C55"/>
    <w:pPr>
      <w:ind w:firstLine="0"/>
    </w:pPr>
  </w:style>
  <w:style w:type="paragraph" w:styleId="ListNumber3">
    <w:name w:val="List Number 3"/>
    <w:basedOn w:val="List3"/>
    <w:rsid w:val="00CC7C55"/>
    <w:pPr>
      <w:numPr>
        <w:numId w:val="4"/>
      </w:numPr>
    </w:pPr>
  </w:style>
  <w:style w:type="paragraph" w:styleId="ListNumber4">
    <w:name w:val="List Number 4"/>
    <w:basedOn w:val="List4"/>
    <w:rsid w:val="00CC7C55"/>
    <w:pPr>
      <w:numPr>
        <w:numId w:val="5"/>
      </w:numPr>
    </w:pPr>
  </w:style>
  <w:style w:type="paragraph" w:styleId="ListNumber5">
    <w:name w:val="List Number 5"/>
    <w:basedOn w:val="List5"/>
    <w:rsid w:val="00CC7C55"/>
    <w:pPr>
      <w:numPr>
        <w:numId w:val="6"/>
      </w:numPr>
    </w:pPr>
  </w:style>
  <w:style w:type="paragraph" w:styleId="BlockText">
    <w:name w:val="Block Text"/>
    <w:basedOn w:val="Normal"/>
    <w:rsid w:val="00CC7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C55"/>
    <w:rPr>
      <w:sz w:val="16"/>
      <w:vertAlign w:val="superscript"/>
    </w:rPr>
  </w:style>
  <w:style w:type="character" w:customStyle="1" w:styleId="Symbols">
    <w:name w:val="Symbols"/>
    <w:basedOn w:val="DefaultParagraphFont"/>
    <w:rsid w:val="00CC7C55"/>
    <w:rPr>
      <w:rFonts w:ascii="Symbol" w:hAnsi="Symbol"/>
    </w:rPr>
  </w:style>
  <w:style w:type="character" w:customStyle="1" w:styleId="MenuOptions">
    <w:name w:val="Menu Options"/>
    <w:basedOn w:val="DefaultParagraphFont"/>
    <w:rsid w:val="00CC7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C55"/>
    <w:rPr>
      <w:b/>
    </w:rPr>
  </w:style>
  <w:style w:type="character" w:customStyle="1" w:styleId="Underlined">
    <w:name w:val="Underlined"/>
    <w:basedOn w:val="DefaultParagraphFont"/>
    <w:rsid w:val="00CC7C55"/>
    <w:rPr>
      <w:u w:val="single"/>
    </w:rPr>
  </w:style>
  <w:style w:type="paragraph" w:customStyle="1" w:styleId="TableBodyTextRight">
    <w:name w:val="Table Body Text Right"/>
    <w:basedOn w:val="TableBodyText"/>
    <w:rsid w:val="00CC7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C55"/>
    <w:rPr>
      <w:sz w:val="18"/>
    </w:rPr>
  </w:style>
  <w:style w:type="paragraph" w:customStyle="1" w:styleId="BodySmallRight">
    <w:name w:val="Body Small Right"/>
    <w:basedOn w:val="BodyTextRight"/>
    <w:rsid w:val="00CC7C55"/>
    <w:rPr>
      <w:sz w:val="18"/>
      <w:szCs w:val="18"/>
    </w:rPr>
  </w:style>
  <w:style w:type="paragraph" w:customStyle="1" w:styleId="MarginEdition">
    <w:name w:val="Margin Edition"/>
    <w:basedOn w:val="MarginNote"/>
    <w:rsid w:val="00CC7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C55"/>
    <w:rPr>
      <w:sz w:val="2"/>
      <w:szCs w:val="2"/>
    </w:rPr>
  </w:style>
  <w:style w:type="character" w:customStyle="1" w:styleId="Small">
    <w:name w:val="Small"/>
    <w:basedOn w:val="DefaultParagraphFont"/>
    <w:rsid w:val="00CC7C55"/>
    <w:rPr>
      <w:sz w:val="16"/>
    </w:rPr>
  </w:style>
  <w:style w:type="paragraph" w:customStyle="1" w:styleId="WideTable">
    <w:name w:val="Wide Table"/>
    <w:basedOn w:val="Normal"/>
    <w:rsid w:val="00CC7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C55"/>
  </w:style>
  <w:style w:type="paragraph" w:styleId="Quote">
    <w:name w:val="Quote"/>
    <w:basedOn w:val="Heading1"/>
    <w:link w:val="QuoteChar"/>
    <w:qFormat/>
    <w:rsid w:val="00CC7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C55"/>
    <w:pPr>
      <w:pageBreakBefore/>
    </w:pPr>
  </w:style>
  <w:style w:type="paragraph" w:customStyle="1" w:styleId="Border">
    <w:name w:val="Border"/>
    <w:basedOn w:val="Normal"/>
    <w:qFormat/>
    <w:rsid w:val="00CC7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C55"/>
    <w:rPr>
      <w:u w:val="single"/>
    </w:rPr>
  </w:style>
  <w:style w:type="character" w:customStyle="1" w:styleId="BoldandItalics">
    <w:name w:val="Bold and Italics"/>
    <w:qFormat/>
    <w:rsid w:val="00CC7C55"/>
    <w:rPr>
      <w:b/>
      <w:i/>
      <w:u w:val="none"/>
    </w:rPr>
  </w:style>
  <w:style w:type="paragraph" w:styleId="BalloonText">
    <w:name w:val="Balloon Text"/>
    <w:basedOn w:val="Normal"/>
    <w:link w:val="BalloonTextChar"/>
    <w:rsid w:val="00CC7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C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C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C55"/>
    <w:pPr>
      <w:spacing w:before="0" w:after="0"/>
    </w:pPr>
  </w:style>
  <w:style w:type="paragraph" w:customStyle="1" w:styleId="BodyTextBold">
    <w:name w:val="Body Text Bold"/>
    <w:basedOn w:val="BodyText"/>
    <w:qFormat/>
    <w:rsid w:val="00CC7C55"/>
    <w:rPr>
      <w:b/>
    </w:rPr>
  </w:style>
  <w:style w:type="character" w:styleId="Hyperlink">
    <w:name w:val="Hyperlink"/>
    <w:basedOn w:val="DefaultParagraphFont"/>
    <w:uiPriority w:val="99"/>
    <w:unhideWhenUsed/>
    <w:rsid w:val="009F6F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4141</Characters>
  <Application>Microsoft Office Word</Application>
  <DocSecurity>0</DocSecurity>
  <Lines>125</Lines>
  <Paragraphs>71</Paragraphs>
  <ScaleCrop>false</ScaleCrop>
  <Company>Author-it Software Corporation Ltd.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SITTGDE017 Prepare and present tour commentaries or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2023-03-02T05:44:00Z</dcterms:created>
  <dcterms:modified xsi:type="dcterms:W3CDTF">2023-03-02T05:44:00Z</dcterms:modified>
</cp:coreProperties>
</file>