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E0FEA" w:rsidP="006E0FEA">
      <w:pPr>
        <w:pStyle w:val="Title"/>
      </w:pPr>
      <w:r>
        <w:fldChar w:fldCharType="begin"/>
      </w:r>
      <w:r>
        <w:instrText xml:space="preserve"> TITLE   \* MERGEFORMAT </w:instrText>
      </w:r>
      <w:r>
        <w:fldChar w:fldCharType="separate"/>
      </w:r>
      <w:r>
        <w:t>Assessment Requirements for SITTGDE014 Work as a guide</w:t>
      </w:r>
      <w:r>
        <w:fldChar w:fldCharType="end"/>
      </w:r>
    </w:p>
    <w:p w:rsidR="006E0FEA" w:rsidP="006E0FEA">
      <w:pPr>
        <w:pStyle w:val="Version"/>
        <w:sectPr w:rsidSect="007307B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307B3" w:rsidP="007307B3">
      <w:pPr>
        <w:pStyle w:val="SuperHeading"/>
      </w:pPr>
      <w:r w:rsidRPr="007307B3">
        <w:t>Assessment Requirements for SITTGDE014 Work as a guide</w:t>
      </w:r>
    </w:p>
    <w:p w:rsidR="00000000" w:rsidRPr="007307B3" w:rsidP="007307B3">
      <w:pPr>
        <w:pStyle w:val="Heading1"/>
      </w:pPr>
      <w:bookmarkStart w:id="1" w:name="O_1230106"/>
      <w:bookmarkEnd w:id="1"/>
      <w:r w:rsidRPr="007307B3">
        <w:t>Modification History</w:t>
      </w:r>
    </w:p>
    <w:p w:rsidR="00000000" w:rsidRPr="007307B3" w:rsidP="006E0FEA">
      <w:pPr>
        <w:pStyle w:val="BodyText"/>
      </w:pPr>
      <w:r w:rsidRPr="007307B3">
        <w:t>Not applicable.</w:t>
      </w:r>
    </w:p>
    <w:p w:rsidR="00000000" w:rsidRPr="007307B3" w:rsidP="007307B3">
      <w:pPr>
        <w:pStyle w:val="Heading1"/>
      </w:pPr>
      <w:bookmarkStart w:id="2" w:name="O_1230109"/>
      <w:bookmarkEnd w:id="2"/>
      <w:r w:rsidRPr="007307B3">
        <w:t>Performance Evidence</w:t>
      </w:r>
    </w:p>
    <w:p w:rsidR="00000000" w:rsidRPr="007307B3" w:rsidP="006E0FEA">
      <w:pPr>
        <w:pStyle w:val="BodyText"/>
      </w:pPr>
      <w:r w:rsidRPr="007307B3">
        <w:t>Evidence of the ability to complete tasks outlined in elements and performance criteria of this unit in the context of the job role, and:</w:t>
      </w:r>
    </w:p>
    <w:p w:rsidR="00000000" w:rsidRPr="007307B3" w:rsidP="007307B3">
      <w:pPr>
        <w:pStyle w:val="ListBullet"/>
      </w:pPr>
      <w:r w:rsidRPr="007307B3">
        <w:t>plan and conduct three</w:t>
      </w:r>
      <w:r w:rsidRPr="007307B3">
        <w:t xml:space="preserve"> guiding activities with different customers or groups which involve:</w:t>
      </w:r>
    </w:p>
    <w:p w:rsidR="00000000" w:rsidRPr="007307B3" w:rsidP="007307B3">
      <w:pPr>
        <w:pStyle w:val="ListBullet2"/>
      </w:pPr>
      <w:r w:rsidRPr="007307B3">
        <w:t>liaising with one or more tourism industry operators</w:t>
      </w:r>
    </w:p>
    <w:p w:rsidR="00000000" w:rsidRPr="007307B3" w:rsidP="007307B3">
      <w:pPr>
        <w:pStyle w:val="ListBullet2"/>
      </w:pPr>
      <w:r w:rsidRPr="007307B3">
        <w:t>identifying potential operational problems and appropriate solutions</w:t>
      </w:r>
    </w:p>
    <w:p w:rsidR="00000000" w:rsidRPr="007307B3" w:rsidP="007307B3">
      <w:pPr>
        <w:pStyle w:val="ListBullet2"/>
      </w:pPr>
      <w:r w:rsidRPr="007307B3">
        <w:t>incorporating client requirements and special requests</w:t>
      </w:r>
    </w:p>
    <w:p w:rsidR="00000000" w:rsidRPr="007307B3" w:rsidP="007307B3">
      <w:pPr>
        <w:pStyle w:val="ListBullet"/>
      </w:pPr>
      <w:r w:rsidRPr="007307B3">
        <w:t>underta</w:t>
      </w:r>
      <w:r w:rsidRPr="007307B3">
        <w:t>ke a full risk assessment for each of the above guiding activities that:</w:t>
      </w:r>
    </w:p>
    <w:p w:rsidR="00000000" w:rsidRPr="007307B3" w:rsidP="007307B3">
      <w:pPr>
        <w:pStyle w:val="ListBullet2"/>
      </w:pPr>
      <w:r w:rsidRPr="007307B3">
        <w:t>identifies inherent risks</w:t>
      </w:r>
    </w:p>
    <w:p w:rsidR="00000000" w:rsidRPr="007307B3" w:rsidP="007307B3">
      <w:pPr>
        <w:pStyle w:val="ListBullet2"/>
      </w:pPr>
      <w:r w:rsidRPr="007307B3">
        <w:t>identifies hazards</w:t>
      </w:r>
    </w:p>
    <w:p w:rsidR="00000000" w:rsidRPr="007307B3" w:rsidP="007307B3">
      <w:pPr>
        <w:pStyle w:val="ListBullet2"/>
      </w:pPr>
      <w:r w:rsidRPr="007307B3">
        <w:t>reports on hazards and risks</w:t>
      </w:r>
    </w:p>
    <w:p w:rsidR="00000000" w:rsidRPr="007307B3" w:rsidP="007307B3">
      <w:pPr>
        <w:pStyle w:val="ListBullet"/>
      </w:pPr>
      <w:r w:rsidRPr="007307B3">
        <w:t xml:space="preserve">meet legal, ethical, safety and sustainability requirements in the planning of each of the above guiding </w:t>
      </w:r>
      <w:r w:rsidRPr="007307B3">
        <w:t>activities.</w:t>
      </w:r>
    </w:p>
    <w:p w:rsidR="00000000" w:rsidRPr="007307B3" w:rsidP="007307B3">
      <w:pPr>
        <w:pStyle w:val="AllowPageBreak"/>
      </w:pPr>
    </w:p>
    <w:p w:rsidR="00000000" w:rsidRPr="007307B3" w:rsidP="007307B3">
      <w:pPr>
        <w:pStyle w:val="Heading1"/>
      </w:pPr>
      <w:bookmarkStart w:id="3" w:name="O_1230108"/>
      <w:bookmarkEnd w:id="3"/>
      <w:r w:rsidRPr="007307B3">
        <w:t>Knowledge Evidence</w:t>
      </w:r>
    </w:p>
    <w:p w:rsidR="00000000" w:rsidRPr="007307B3" w:rsidP="006E0FEA">
      <w:pPr>
        <w:pStyle w:val="BodyText"/>
      </w:pPr>
      <w:r w:rsidRPr="007307B3">
        <w:t>Demonstrated knowledge required to complete the tasks outlined in elements and performance criteria of this unit:</w:t>
      </w:r>
    </w:p>
    <w:p w:rsidR="00000000" w:rsidRPr="007307B3" w:rsidP="007307B3">
      <w:pPr>
        <w:pStyle w:val="ListBullet"/>
      </w:pPr>
      <w:r w:rsidRPr="007307B3">
        <w:t>interrelationship between tour operations and wholesaling sectors and the role of guiding i</w:t>
      </w:r>
      <w:r w:rsidRPr="007307B3">
        <w:t>n the tourism industry</w:t>
      </w:r>
    </w:p>
    <w:p w:rsidR="00000000" w:rsidRPr="007307B3" w:rsidP="007307B3">
      <w:pPr>
        <w:pStyle w:val="ListBullet"/>
      </w:pPr>
      <w:r w:rsidRPr="007307B3">
        <w:t>cultural considerations in dealing with industry colleagues, customers, suppliers and local communities</w:t>
      </w:r>
    </w:p>
    <w:p w:rsidR="00000000" w:rsidRPr="007307B3" w:rsidP="007307B3">
      <w:pPr>
        <w:pStyle w:val="ListBullet"/>
      </w:pPr>
      <w:r w:rsidRPr="007307B3">
        <w:t>roles and responsibilities for guides, and the specific roles of each of these types of guides:</w:t>
      </w:r>
    </w:p>
    <w:p w:rsidR="00000000" w:rsidRPr="007307B3" w:rsidP="007307B3">
      <w:pPr>
        <w:pStyle w:val="ListBullet2"/>
      </w:pPr>
      <w:r w:rsidRPr="007307B3">
        <w:t xml:space="preserve">day tour guide </w:t>
      </w:r>
    </w:p>
    <w:p w:rsidR="00000000" w:rsidRPr="007307B3" w:rsidP="007307B3">
      <w:pPr>
        <w:pStyle w:val="ListBullet2"/>
      </w:pPr>
      <w:r w:rsidRPr="007307B3">
        <w:t>extended tour gu</w:t>
      </w:r>
      <w:r w:rsidRPr="007307B3">
        <w:t>ide</w:t>
      </w:r>
    </w:p>
    <w:p w:rsidR="00000000" w:rsidRPr="007307B3" w:rsidP="007307B3">
      <w:pPr>
        <w:pStyle w:val="ListBullet2"/>
      </w:pPr>
      <w:r w:rsidRPr="007307B3">
        <w:t>hospitality desk guide</w:t>
      </w:r>
    </w:p>
    <w:p w:rsidR="00000000" w:rsidRPr="007307B3" w:rsidP="007307B3">
      <w:pPr>
        <w:pStyle w:val="ListBullet2"/>
      </w:pPr>
      <w:r w:rsidRPr="007307B3">
        <w:t>city host</w:t>
      </w:r>
    </w:p>
    <w:p w:rsidR="00000000" w:rsidRPr="007307B3" w:rsidP="007307B3">
      <w:pPr>
        <w:pStyle w:val="ListBullet2"/>
      </w:pPr>
      <w:r w:rsidRPr="007307B3">
        <w:t>driver guide</w:t>
      </w:r>
    </w:p>
    <w:p w:rsidR="00000000" w:rsidRPr="007307B3" w:rsidP="007307B3">
      <w:pPr>
        <w:pStyle w:val="ListBullet2"/>
      </w:pPr>
      <w:r w:rsidRPr="007307B3">
        <w:t>meet and greet guide</w:t>
      </w:r>
    </w:p>
    <w:p w:rsidR="00000000" w:rsidRPr="007307B3" w:rsidP="007307B3">
      <w:pPr>
        <w:pStyle w:val="ListBullet2"/>
      </w:pPr>
      <w:r w:rsidRPr="007307B3">
        <w:t>site guide</w:t>
      </w:r>
    </w:p>
    <w:p w:rsidR="00000000" w:rsidRPr="007307B3" w:rsidP="007307B3">
      <w:pPr>
        <w:pStyle w:val="ListBullet2"/>
      </w:pPr>
      <w:r w:rsidRPr="007307B3">
        <w:t>tour manager</w:t>
      </w:r>
    </w:p>
    <w:p w:rsidR="00000000" w:rsidRPr="007307B3" w:rsidP="007307B3">
      <w:pPr>
        <w:pStyle w:val="ListBullet"/>
      </w:pPr>
      <w:r w:rsidRPr="007307B3">
        <w:t>roles and services provided to guides by peak guiding bodies and industry associations to assist in developing guiding knowledge</w:t>
      </w:r>
    </w:p>
    <w:p w:rsidR="00000000" w:rsidRPr="007307B3" w:rsidP="007307B3">
      <w:pPr>
        <w:pStyle w:val="ListBullet"/>
      </w:pPr>
      <w:r w:rsidRPr="007307B3">
        <w:t>industry and legal compliance requirements that affect guiding operations:</w:t>
      </w:r>
    </w:p>
    <w:p w:rsidR="00000000" w:rsidRPr="007307B3" w:rsidP="007307B3">
      <w:pPr>
        <w:pStyle w:val="ListBullet2"/>
      </w:pPr>
      <w:r w:rsidRPr="007307B3">
        <w:t>consumer protection law</w:t>
      </w:r>
    </w:p>
    <w:p w:rsidR="00000000" w:rsidRPr="007307B3" w:rsidP="007307B3">
      <w:pPr>
        <w:pStyle w:val="ListBullet2"/>
      </w:pPr>
      <w:r w:rsidRPr="007307B3">
        <w:t>national, state/territory and local licensing and industry accreditation requirements for guides</w:t>
      </w:r>
    </w:p>
    <w:p w:rsidR="00000000" w:rsidRPr="007307B3" w:rsidP="007307B3">
      <w:pPr>
        <w:pStyle w:val="ListBullet2"/>
      </w:pPr>
      <w:r w:rsidRPr="007307B3">
        <w:t>contents of various guiding codes of conduct or practice an</w:t>
      </w:r>
      <w:r w:rsidRPr="007307B3">
        <w:t>d the impacts of non-compliance</w:t>
      </w:r>
    </w:p>
    <w:p w:rsidR="00000000" w:rsidRPr="007307B3" w:rsidP="007307B3">
      <w:pPr>
        <w:pStyle w:val="ListBullet2"/>
      </w:pPr>
      <w:r w:rsidRPr="007307B3">
        <w:t>public liability and the guide’s duty of care</w:t>
      </w:r>
    </w:p>
    <w:p w:rsidR="00000000" w:rsidRPr="007307B3" w:rsidP="007307B3">
      <w:pPr>
        <w:pStyle w:val="ListBullet2"/>
      </w:pPr>
      <w:r w:rsidRPr="007307B3">
        <w:t>environmental laws</w:t>
      </w:r>
    </w:p>
    <w:p w:rsidR="00000000" w:rsidRPr="007307B3" w:rsidP="007307B3">
      <w:pPr>
        <w:pStyle w:val="ListBullet2"/>
      </w:pPr>
      <w:r w:rsidRPr="007307B3">
        <w:t>permit requirements for operating in protected areas</w:t>
      </w:r>
    </w:p>
    <w:p w:rsidR="00000000" w:rsidRPr="007307B3" w:rsidP="007307B3">
      <w:pPr>
        <w:pStyle w:val="ListBullet2"/>
      </w:pPr>
      <w:r w:rsidRPr="007307B3">
        <w:t>work health and safety</w:t>
      </w:r>
    </w:p>
    <w:p w:rsidR="00000000" w:rsidRPr="007307B3" w:rsidP="007307B3">
      <w:pPr>
        <w:pStyle w:val="ListBullet"/>
      </w:pPr>
      <w:r w:rsidRPr="007307B3">
        <w:t>different types of technologies and their uses in tour guiding</w:t>
      </w:r>
    </w:p>
    <w:p w:rsidR="00000000" w:rsidRPr="007307B3" w:rsidP="007307B3">
      <w:pPr>
        <w:pStyle w:val="ListBullet"/>
      </w:pPr>
      <w:r w:rsidRPr="007307B3">
        <w:t>opportunities to update own knowledge as a guide</w:t>
      </w:r>
    </w:p>
    <w:p w:rsidR="00000000" w:rsidRPr="007307B3" w:rsidP="007307B3">
      <w:pPr>
        <w:pStyle w:val="ListBullet"/>
      </w:pPr>
      <w:r w:rsidRPr="007307B3">
        <w:t>tourism operators that work in collaboration with guides:</w:t>
      </w:r>
    </w:p>
    <w:p w:rsidR="00000000" w:rsidRPr="007307B3" w:rsidP="007307B3">
      <w:pPr>
        <w:pStyle w:val="ListBullet2"/>
      </w:pPr>
      <w:r w:rsidRPr="007307B3">
        <w:t>inbound tour operators</w:t>
      </w:r>
    </w:p>
    <w:p w:rsidR="00000000" w:rsidRPr="007307B3" w:rsidP="007307B3">
      <w:pPr>
        <w:pStyle w:val="ListBullet2"/>
      </w:pPr>
      <w:r w:rsidRPr="007307B3">
        <w:t>other guides</w:t>
      </w:r>
    </w:p>
    <w:p w:rsidR="00000000" w:rsidRPr="007307B3" w:rsidP="007307B3">
      <w:pPr>
        <w:pStyle w:val="ListBullet2"/>
      </w:pPr>
      <w:r w:rsidRPr="007307B3">
        <w:t>retail outlets</w:t>
      </w:r>
    </w:p>
    <w:p w:rsidR="00000000" w:rsidRPr="007307B3" w:rsidP="007307B3">
      <w:pPr>
        <w:pStyle w:val="ListBullet2"/>
      </w:pPr>
      <w:r w:rsidRPr="007307B3">
        <w:t>suppliers of tourism products or services that are components of the touring itinerary</w:t>
      </w:r>
    </w:p>
    <w:p w:rsidR="00000000" w:rsidRPr="007307B3" w:rsidP="007307B3">
      <w:pPr>
        <w:pStyle w:val="ListBullet"/>
      </w:pPr>
      <w:r w:rsidRPr="007307B3">
        <w:t>safety is</w:t>
      </w:r>
      <w:r w:rsidRPr="007307B3">
        <w:t>sues that affect guiding operations in particular contexts, including customer safety in different environments</w:t>
      </w:r>
    </w:p>
    <w:p w:rsidR="00000000" w:rsidRPr="007307B3" w:rsidP="007307B3">
      <w:pPr>
        <w:pStyle w:val="ListBullet"/>
      </w:pPr>
      <w:r w:rsidRPr="007307B3">
        <w:t>ethical considerations for guides:</w:t>
      </w:r>
    </w:p>
    <w:p w:rsidR="00000000" w:rsidRPr="007307B3" w:rsidP="007307B3">
      <w:pPr>
        <w:pStyle w:val="ListBullet2"/>
      </w:pPr>
      <w:r w:rsidRPr="007307B3">
        <w:t>industry codes of conduct</w:t>
      </w:r>
    </w:p>
    <w:p w:rsidR="00000000" w:rsidRPr="007307B3" w:rsidP="007307B3">
      <w:pPr>
        <w:pStyle w:val="ListBullet2"/>
      </w:pPr>
      <w:r w:rsidRPr="007307B3">
        <w:t>cultural considerations</w:t>
      </w:r>
    </w:p>
    <w:p w:rsidR="00000000" w:rsidRPr="007307B3" w:rsidP="007307B3">
      <w:pPr>
        <w:pStyle w:val="ListBullet2"/>
      </w:pPr>
      <w:r w:rsidRPr="007307B3">
        <w:t>dealings with local communities</w:t>
      </w:r>
    </w:p>
    <w:p w:rsidR="00000000" w:rsidRPr="007307B3" w:rsidP="007307B3">
      <w:pPr>
        <w:pStyle w:val="ListBullet2"/>
      </w:pPr>
      <w:r w:rsidRPr="007307B3">
        <w:t>dealings with Australian Indigenous communities</w:t>
      </w:r>
    </w:p>
    <w:p w:rsidR="00000000" w:rsidRPr="007307B3" w:rsidP="007307B3">
      <w:pPr>
        <w:pStyle w:val="ListBullet2"/>
      </w:pPr>
      <w:r w:rsidRPr="007307B3">
        <w:t>provision of services as promoted or confirmed</w:t>
      </w:r>
    </w:p>
    <w:p w:rsidR="00000000" w:rsidRPr="007307B3" w:rsidP="007307B3">
      <w:pPr>
        <w:pStyle w:val="ListBullet2"/>
      </w:pPr>
      <w:r w:rsidRPr="007307B3">
        <w:t>relationships with industry colleagues, customers and suppliers</w:t>
      </w:r>
    </w:p>
    <w:p w:rsidR="00000000" w:rsidRPr="007307B3" w:rsidP="007307B3">
      <w:pPr>
        <w:pStyle w:val="ListBullet2"/>
      </w:pPr>
      <w:r w:rsidRPr="007307B3">
        <w:t>avoiding unconscionable conduct</w:t>
      </w:r>
    </w:p>
    <w:p w:rsidR="00000000" w:rsidRPr="007307B3" w:rsidP="007307B3">
      <w:pPr>
        <w:pStyle w:val="ListBullet"/>
      </w:pPr>
      <w:r w:rsidRPr="007307B3">
        <w:t>sustainable work practice considerations for:</w:t>
      </w:r>
    </w:p>
    <w:p w:rsidR="00000000" w:rsidRPr="007307B3" w:rsidP="007307B3">
      <w:pPr>
        <w:pStyle w:val="ListBullet2"/>
      </w:pPr>
      <w:r w:rsidRPr="007307B3">
        <w:t>business sustaina</w:t>
      </w:r>
      <w:r w:rsidRPr="007307B3">
        <w:t>bility</w:t>
      </w:r>
    </w:p>
    <w:p w:rsidR="00000000" w:rsidRPr="007307B3" w:rsidP="007307B3">
      <w:pPr>
        <w:pStyle w:val="ListBullet2"/>
      </w:pPr>
      <w:r w:rsidRPr="007307B3">
        <w:t>environmental sustainability</w:t>
      </w:r>
    </w:p>
    <w:p w:rsidR="00000000" w:rsidRPr="007307B3" w:rsidP="007307B3">
      <w:pPr>
        <w:pStyle w:val="ListBullet2"/>
      </w:pPr>
      <w:r w:rsidRPr="007307B3">
        <w:t>social impact.</w:t>
      </w:r>
    </w:p>
    <w:p w:rsidR="00000000" w:rsidRPr="007307B3" w:rsidP="007307B3">
      <w:pPr>
        <w:pStyle w:val="AllowPageBreak"/>
      </w:pPr>
    </w:p>
    <w:p w:rsidR="00000000" w:rsidRPr="007307B3" w:rsidP="007307B3">
      <w:pPr>
        <w:pStyle w:val="Heading1"/>
      </w:pPr>
      <w:bookmarkStart w:id="4" w:name="O_1230107"/>
      <w:bookmarkEnd w:id="4"/>
      <w:r w:rsidRPr="007307B3">
        <w:t>Assessment Conditions</w:t>
      </w:r>
    </w:p>
    <w:p w:rsidR="00000000" w:rsidRPr="007307B3" w:rsidP="006E0FEA">
      <w:pPr>
        <w:pStyle w:val="BodyText"/>
      </w:pPr>
      <w:r w:rsidRPr="007307B3">
        <w:t>Skills must be demonstrated in an operational guiding environment. This can be:</w:t>
      </w:r>
    </w:p>
    <w:p w:rsidR="00000000" w:rsidRPr="007307B3" w:rsidP="007307B3">
      <w:pPr>
        <w:pStyle w:val="ListBullet"/>
      </w:pPr>
      <w:r w:rsidRPr="007307B3">
        <w:t>an industry workplace; or</w:t>
      </w:r>
    </w:p>
    <w:p w:rsidR="00000000" w:rsidRPr="007307B3" w:rsidP="007307B3">
      <w:pPr>
        <w:pStyle w:val="ListBullet"/>
      </w:pPr>
      <w:r w:rsidRPr="007307B3">
        <w:t>a simulated industry environment or activity set up for the purposes of assessment.</w:t>
      </w:r>
    </w:p>
    <w:p w:rsidR="00000000" w:rsidRPr="007307B3" w:rsidP="006E0FEA">
      <w:pPr>
        <w:pStyle w:val="BodyText"/>
      </w:pPr>
      <w:r w:rsidRPr="007307B3">
        <w:t>Assessment must ensure access to:</w:t>
      </w:r>
    </w:p>
    <w:p w:rsidR="00000000" w:rsidRPr="007307B3" w:rsidP="007307B3">
      <w:pPr>
        <w:pStyle w:val="ListBullet"/>
      </w:pPr>
      <w:r w:rsidRPr="007307B3">
        <w:t>an environment in which guiding activities take place</w:t>
      </w:r>
    </w:p>
    <w:p w:rsidR="00000000" w:rsidRPr="007307B3" w:rsidP="007307B3">
      <w:pPr>
        <w:pStyle w:val="ListBullet"/>
      </w:pPr>
      <w:r w:rsidRPr="007307B3">
        <w:t>organisational specifications:</w:t>
      </w:r>
    </w:p>
    <w:p w:rsidR="00000000" w:rsidRPr="007307B3" w:rsidP="007307B3">
      <w:pPr>
        <w:pStyle w:val="ListBullet2"/>
      </w:pPr>
      <w:r w:rsidRPr="007307B3">
        <w:t>codes of conduct</w:t>
      </w:r>
    </w:p>
    <w:p w:rsidR="00000000" w:rsidRPr="007307B3" w:rsidP="007307B3">
      <w:pPr>
        <w:pStyle w:val="ListBullet2"/>
      </w:pPr>
      <w:r w:rsidRPr="007307B3">
        <w:t>procedures for liaising with touri</w:t>
      </w:r>
      <w:r w:rsidRPr="007307B3">
        <w:t>sm industry operators that are involved in the operation of guided activities</w:t>
      </w:r>
    </w:p>
    <w:p w:rsidR="00000000" w:rsidRPr="007307B3" w:rsidP="007307B3">
      <w:pPr>
        <w:pStyle w:val="ListBullet2"/>
      </w:pPr>
      <w:r w:rsidRPr="007307B3">
        <w:t>running sheets for tours and activities</w:t>
      </w:r>
    </w:p>
    <w:p w:rsidR="00000000" w:rsidRPr="007307B3" w:rsidP="007307B3">
      <w:pPr>
        <w:pStyle w:val="ListBullet2"/>
      </w:pPr>
      <w:r w:rsidRPr="007307B3">
        <w:t>incident report templates</w:t>
      </w:r>
    </w:p>
    <w:p w:rsidR="00000000" w:rsidRPr="007307B3" w:rsidP="007307B3">
      <w:pPr>
        <w:pStyle w:val="ListBullet2"/>
      </w:pPr>
      <w:r w:rsidRPr="007307B3">
        <w:t>passenger lists</w:t>
      </w:r>
    </w:p>
    <w:p w:rsidR="00000000" w:rsidRPr="007307B3" w:rsidP="007307B3">
      <w:pPr>
        <w:pStyle w:val="ListBullet2"/>
      </w:pPr>
      <w:r w:rsidRPr="007307B3">
        <w:t>risk assessment template</w:t>
      </w:r>
    </w:p>
    <w:p w:rsidR="00000000" w:rsidRPr="007307B3" w:rsidP="007307B3">
      <w:pPr>
        <w:pStyle w:val="ListBullet"/>
      </w:pPr>
      <w:r w:rsidRPr="007307B3">
        <w:t>communications technology as required by the tour</w:t>
      </w:r>
    </w:p>
    <w:p w:rsidR="00000000" w:rsidRPr="007307B3" w:rsidP="007307B3">
      <w:pPr>
        <w:pStyle w:val="ListBullet"/>
      </w:pPr>
      <w:r w:rsidRPr="007307B3">
        <w:t>props and signage</w:t>
      </w:r>
    </w:p>
    <w:p w:rsidR="00000000" w:rsidRPr="007307B3" w:rsidP="007307B3">
      <w:pPr>
        <w:pStyle w:val="ListBullet"/>
      </w:pPr>
      <w:r w:rsidRPr="007307B3">
        <w:t>cu</w:t>
      </w:r>
      <w:r w:rsidRPr="007307B3">
        <w:t>stomer groups of a size and nature that reflect the commercial environment in which the guide operates</w:t>
      </w:r>
    </w:p>
    <w:p w:rsidR="00000000" w:rsidRPr="007307B3" w:rsidP="007307B3">
      <w:pPr>
        <w:pStyle w:val="ListBullet"/>
      </w:pPr>
      <w:r w:rsidRPr="007307B3">
        <w:t>tourism industry operators with whom the individual can interact; these can be:</w:t>
      </w:r>
    </w:p>
    <w:p w:rsidR="00000000" w:rsidRPr="007307B3" w:rsidP="007307B3">
      <w:pPr>
        <w:pStyle w:val="ListBullet2"/>
      </w:pPr>
      <w:r w:rsidRPr="007307B3">
        <w:t>those involved in organising a tour or activity who interact with the</w:t>
      </w:r>
      <w:r w:rsidRPr="007307B3">
        <w:t xml:space="preserve"> individual during the assessment process; or</w:t>
      </w:r>
    </w:p>
    <w:p w:rsidR="00000000" w:rsidRPr="007307B3" w:rsidP="007307B3">
      <w:pPr>
        <w:pStyle w:val="ListBullet2"/>
      </w:pPr>
      <w:r w:rsidRPr="007307B3">
        <w:t>individuals who participate in role plays or simulated activities set up for the purpose of assessment in an operational touring context</w:t>
      </w:r>
    </w:p>
    <w:p w:rsidR="00000000" w:rsidRPr="007307B3" w:rsidP="007307B3">
      <w:pPr>
        <w:pStyle w:val="ListBullet"/>
      </w:pPr>
      <w:r w:rsidRPr="007307B3">
        <w:t xml:space="preserve">participants undertaking a tour or activity for whom the individual can </w:t>
      </w:r>
      <w:r w:rsidRPr="007307B3">
        <w:t>act as guide; participants can be:</w:t>
      </w:r>
    </w:p>
    <w:p w:rsidR="00000000" w:rsidRPr="007307B3" w:rsidP="007307B3">
      <w:pPr>
        <w:pStyle w:val="ListBullet2"/>
      </w:pPr>
      <w:r w:rsidRPr="007307B3">
        <w:t xml:space="preserve">those participating in a tour or activity who interact with the individual during the assessment process; or </w:t>
      </w:r>
    </w:p>
    <w:p w:rsidR="00000000" w:rsidRPr="007307B3" w:rsidP="007307B3">
      <w:pPr>
        <w:pStyle w:val="ListBullet2"/>
      </w:pPr>
      <w:r w:rsidRPr="007307B3">
        <w:t>individuals who participate in role plays or simulated activities set up for the purpose of assessment in an o</w:t>
      </w:r>
      <w:r w:rsidRPr="007307B3">
        <w:t>perational touring context.</w:t>
      </w:r>
    </w:p>
    <w:p w:rsidR="00000000" w:rsidRPr="007307B3" w:rsidP="006E0FEA">
      <w:pPr>
        <w:pStyle w:val="BodyText"/>
      </w:pPr>
      <w:r w:rsidRPr="007307B3">
        <w:t>Assessors must satisfy the Standards for Registered Training Organisations’ requirements for assessors and have worked in industry for at least three years where they have applied the skills and knowledge of this unit of compete</w:t>
      </w:r>
      <w:r w:rsidRPr="007307B3">
        <w:t>ncy.</w:t>
      </w:r>
    </w:p>
    <w:p w:rsidR="00000000" w:rsidRPr="007307B3" w:rsidP="007307B3">
      <w:pPr>
        <w:pStyle w:val="Heading1"/>
      </w:pPr>
      <w:bookmarkStart w:id="5" w:name="O_1230105"/>
      <w:bookmarkEnd w:id="5"/>
      <w:r w:rsidRPr="007307B3">
        <w:t>Links</w:t>
      </w:r>
    </w:p>
    <w:p w:rsidR="00000000" w:rsidRPr="007307B3" w:rsidP="006E0FEA">
      <w:pPr>
        <w:pStyle w:val="BodyText"/>
      </w:pPr>
      <w:r w:rsidRPr="007307B3">
        <w:t xml:space="preserve">Companion Volume implementation guides are found in VETNet - </w:t>
      </w:r>
      <w:r>
        <w:fldChar w:fldCharType="begin"/>
      </w:r>
      <w:r>
        <w:instrText xml:space="preserve"> HYPERLINK "https://vetnet.gov.au/Pages/TrainingDocs.aspx?q=68c40a93-e51d-4e0f-bc06-899dff092694" </w:instrText>
      </w:r>
      <w:r>
        <w:fldChar w:fldCharType="separate"/>
      </w:r>
      <w:r w:rsidRPr="00D27AB2">
        <w:rPr>
          <w:rStyle w:val="Hyperlink"/>
        </w:rPr>
        <w:t>https://vetnet.gov.au/Pages/TrainingDocs.aspx?q=68c40a93-e51d-4e0f-bc06-899dff092694</w:t>
      </w:r>
      <w:r>
        <w:fldChar w:fldCharType="end"/>
      </w:r>
    </w:p>
    <w:p w:rsidR="00000000" w:rsidRPr="007307B3" w:rsidP="007307B3"/>
    <w:sectPr w:rsidSect="007307B3">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07B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07B3" w:rsidRPr="006E0FEA" w:rsidP="006E0FE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07B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0FEA" w:rsidP="007307B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6E0FEA" w:rsidP="007307B3">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Service and Creative Skills Australia</w:t>
    </w:r>
    <w:r>
      <w:fldChar w:fldCharType="end"/>
    </w:r>
  </w:p>
  <w:p w:rsidR="006E0FEA" w:rsidP="007307B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07B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0FE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307B3" w:rsidRPr="006E0FEA" w:rsidP="006E0FE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07B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0FEA" w:rsidRPr="002D2AF8" w:rsidP="007307B3">
    <w:pPr>
      <w:pStyle w:val="Header"/>
      <w:framePr w:wrap="around"/>
    </w:pPr>
    <w:r>
      <w:fldChar w:fldCharType="begin"/>
    </w:r>
    <w:r>
      <w:instrText xml:space="preserve"> TITLE   \* MERGEFORMAT </w:instrText>
    </w:r>
    <w:r>
      <w:fldChar w:fldCharType="separate"/>
    </w:r>
    <w:r>
      <w:t>Assessment Requirements for SITTGDE014 Work as a guide</w:t>
    </w:r>
    <w:r>
      <w:fldChar w:fldCharType="end"/>
    </w:r>
    <w:r>
      <w:tab/>
      <w:t xml:space="preserve">Date this document was generated: </w:t>
    </w:r>
    <w:r>
      <w:fldChar w:fldCharType="begin"/>
    </w:r>
    <w:r>
      <w:instrText xml:space="preserve"> CREATEDATE  \@ "d MMMM yyyy"  \* MERGEFORMAT </w:instrText>
    </w:r>
    <w:r>
      <w:fldChar w:fldCharType="separate"/>
    </w:r>
    <w:r>
      <w:rPr>
        <w:noProof/>
      </w:rPr>
      <w:t>11 February 2025</w:t>
    </w:r>
    <w:r>
      <w:fldChar w:fldCharType="end"/>
    </w:r>
  </w:p>
  <w:p w:rsidR="006E0FEA" w:rsidP="007307B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70C749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87E597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9060B2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307B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307B3"/>
    <w:pPr>
      <w:spacing w:before="360" w:after="60"/>
      <w:outlineLvl w:val="0"/>
    </w:pPr>
    <w:rPr>
      <w:sz w:val="32"/>
    </w:rPr>
  </w:style>
  <w:style w:type="paragraph" w:styleId="Heading2">
    <w:name w:val="heading 2"/>
    <w:basedOn w:val="HeadingBase"/>
    <w:next w:val="BodyText"/>
    <w:link w:val="Heading2Char"/>
    <w:qFormat/>
    <w:rsid w:val="007307B3"/>
    <w:pPr>
      <w:keepLines/>
      <w:spacing w:before="240" w:after="120"/>
      <w:outlineLvl w:val="1"/>
    </w:pPr>
    <w:rPr>
      <w:sz w:val="28"/>
      <w:szCs w:val="40"/>
    </w:rPr>
  </w:style>
  <w:style w:type="paragraph" w:styleId="Heading3">
    <w:name w:val="heading 3"/>
    <w:basedOn w:val="HeadingBase"/>
    <w:next w:val="BodyText"/>
    <w:link w:val="Heading3Char"/>
    <w:qFormat/>
    <w:rsid w:val="007307B3"/>
    <w:pPr>
      <w:spacing w:before="180" w:after="120"/>
      <w:outlineLvl w:val="2"/>
    </w:pPr>
    <w:rPr>
      <w:spacing w:val="-10"/>
      <w:kern w:val="32"/>
    </w:rPr>
  </w:style>
  <w:style w:type="paragraph" w:styleId="Heading4">
    <w:name w:val="heading 4"/>
    <w:basedOn w:val="HeadingBase"/>
    <w:next w:val="BodyText"/>
    <w:link w:val="Heading4Char"/>
    <w:qFormat/>
    <w:rsid w:val="007307B3"/>
    <w:pPr>
      <w:spacing w:before="160" w:after="120"/>
      <w:outlineLvl w:val="3"/>
    </w:pPr>
    <w:rPr>
      <w:sz w:val="22"/>
    </w:rPr>
  </w:style>
  <w:style w:type="paragraph" w:styleId="Heading5">
    <w:name w:val="heading 5"/>
    <w:basedOn w:val="HeadingBase"/>
    <w:next w:val="Normal"/>
    <w:link w:val="Heading5Char"/>
    <w:qFormat/>
    <w:rsid w:val="007307B3"/>
    <w:pPr>
      <w:spacing w:before="80"/>
      <w:outlineLvl w:val="4"/>
    </w:pPr>
    <w:rPr>
      <w:color w:val="918585"/>
      <w:sz w:val="20"/>
    </w:rPr>
  </w:style>
  <w:style w:type="paragraph" w:styleId="Heading6">
    <w:name w:val="heading 6"/>
    <w:basedOn w:val="HeadingBase"/>
    <w:next w:val="Normal"/>
    <w:link w:val="Heading6Char"/>
    <w:qFormat/>
    <w:rsid w:val="007307B3"/>
    <w:pPr>
      <w:spacing w:before="60"/>
      <w:outlineLvl w:val="5"/>
    </w:pPr>
    <w:rPr>
      <w:color w:val="918585"/>
      <w:sz w:val="20"/>
    </w:rPr>
  </w:style>
  <w:style w:type="paragraph" w:styleId="Heading7">
    <w:name w:val="heading 7"/>
    <w:basedOn w:val="Normal"/>
    <w:next w:val="Normal"/>
    <w:link w:val="Heading7Char"/>
    <w:qFormat/>
    <w:rsid w:val="007307B3"/>
    <w:pPr>
      <w:ind w:left="720"/>
      <w:outlineLvl w:val="6"/>
    </w:pPr>
    <w:rPr>
      <w:i/>
    </w:rPr>
  </w:style>
  <w:style w:type="paragraph" w:styleId="Heading8">
    <w:name w:val="heading 8"/>
    <w:basedOn w:val="Normal"/>
    <w:next w:val="Normal"/>
    <w:link w:val="Heading8Char"/>
    <w:qFormat/>
    <w:rsid w:val="007307B3"/>
    <w:pPr>
      <w:ind w:left="720"/>
      <w:outlineLvl w:val="7"/>
    </w:pPr>
    <w:rPr>
      <w:i/>
    </w:rPr>
  </w:style>
  <w:style w:type="paragraph" w:styleId="Heading9">
    <w:name w:val="heading 9"/>
    <w:basedOn w:val="Normal"/>
    <w:next w:val="Normal"/>
    <w:link w:val="Heading9Char"/>
    <w:qFormat/>
    <w:rsid w:val="007307B3"/>
    <w:pPr>
      <w:ind w:left="720"/>
      <w:outlineLvl w:val="8"/>
    </w:pPr>
    <w:rPr>
      <w:i/>
    </w:rPr>
  </w:style>
  <w:style w:type="character" w:default="1" w:styleId="DefaultParagraphFont">
    <w:name w:val="Default Paragraph Font"/>
    <w:uiPriority w:val="1"/>
    <w:unhideWhenUsed/>
    <w:rsid w:val="007307B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307B3"/>
  </w:style>
  <w:style w:type="character" w:customStyle="1" w:styleId="Heading1Char">
    <w:name w:val="Heading 1 Char"/>
    <w:basedOn w:val="DefaultParagraphFont"/>
    <w:link w:val="Heading1"/>
    <w:rsid w:val="007307B3"/>
    <w:rPr>
      <w:rFonts w:ascii="Times New Roman" w:eastAsia="Times New Roman" w:hAnsi="Times New Roman" w:cs="Times New Roman"/>
      <w:b/>
      <w:sz w:val="32"/>
      <w:szCs w:val="20"/>
      <w:lang w:eastAsia="en-US"/>
    </w:rPr>
  </w:style>
  <w:style w:type="paragraph" w:styleId="BodyText">
    <w:name w:val="Body Text"/>
    <w:basedOn w:val="Normal"/>
    <w:link w:val="BodyTextChar"/>
    <w:rsid w:val="007307B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307B3"/>
    <w:rPr>
      <w:rFonts w:ascii="Times New Roman" w:eastAsia="Times New Roman" w:hAnsi="Times New Roman" w:cs="Times New Roman"/>
      <w:sz w:val="24"/>
      <w:lang w:eastAsia="en-US"/>
    </w:rPr>
  </w:style>
  <w:style w:type="paragraph" w:styleId="ListBullet">
    <w:name w:val="List Bullet"/>
    <w:basedOn w:val="List"/>
    <w:rsid w:val="007307B3"/>
    <w:pPr>
      <w:numPr>
        <w:numId w:val="12"/>
      </w:numPr>
      <w:tabs>
        <w:tab w:val="clear" w:pos="340"/>
      </w:tabs>
      <w:spacing w:before="40" w:after="40"/>
    </w:pPr>
  </w:style>
  <w:style w:type="paragraph" w:styleId="ListBullet2">
    <w:name w:val="List Bullet 2"/>
    <w:basedOn w:val="List2"/>
    <w:rsid w:val="007307B3"/>
    <w:pPr>
      <w:numPr>
        <w:numId w:val="13"/>
      </w:numPr>
      <w:tabs>
        <w:tab w:val="clear" w:pos="680"/>
      </w:tabs>
    </w:pPr>
  </w:style>
  <w:style w:type="paragraph" w:customStyle="1" w:styleId="SuperHeading">
    <w:name w:val="SuperHeading"/>
    <w:basedOn w:val="Normal"/>
    <w:rsid w:val="007307B3"/>
    <w:pPr>
      <w:spacing w:before="240" w:after="120"/>
      <w:outlineLvl w:val="0"/>
    </w:pPr>
    <w:rPr>
      <w:rFonts w:ascii="Times New Roman" w:hAnsi="Times New Roman"/>
      <w:b/>
      <w:sz w:val="32"/>
    </w:rPr>
  </w:style>
  <w:style w:type="paragraph" w:customStyle="1" w:styleId="AllowPageBreak">
    <w:name w:val="AllowPageBreak"/>
    <w:rsid w:val="007307B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307B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307B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307B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307B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307B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307B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307B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307B3"/>
    <w:rPr>
      <w:rFonts w:ascii="Courier New" w:eastAsia="Times New Roman" w:hAnsi="Courier New" w:cs="Times New Roman"/>
      <w:i/>
      <w:szCs w:val="20"/>
      <w:lang w:eastAsia="en-US"/>
    </w:rPr>
  </w:style>
  <w:style w:type="paragraph" w:customStyle="1" w:styleId="HeadingBase">
    <w:name w:val="Heading Base"/>
    <w:rsid w:val="007307B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307B3"/>
    <w:pPr>
      <w:tabs>
        <w:tab w:val="right" w:leader="dot" w:pos="9072"/>
      </w:tabs>
      <w:ind w:left="567"/>
    </w:pPr>
    <w:rPr>
      <w:szCs w:val="22"/>
    </w:rPr>
  </w:style>
  <w:style w:type="paragraph" w:customStyle="1" w:styleId="TOCBase">
    <w:name w:val="TOC Base"/>
    <w:rsid w:val="007307B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307B3"/>
    <w:pPr>
      <w:tabs>
        <w:tab w:val="right" w:leader="dot" w:pos="9072"/>
      </w:tabs>
      <w:spacing w:before="40" w:after="40"/>
      <w:ind w:left="284"/>
    </w:pPr>
    <w:rPr>
      <w:rFonts w:ascii="Times New Roman" w:hAnsi="Times New Roman"/>
    </w:rPr>
  </w:style>
  <w:style w:type="paragraph" w:styleId="TOC1">
    <w:name w:val="toc 1"/>
    <w:basedOn w:val="TOCBase"/>
    <w:next w:val="Normal"/>
    <w:rsid w:val="007307B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307B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307B3"/>
    <w:rPr>
      <w:rFonts w:ascii="Times New Roman" w:eastAsia="Times New Roman" w:hAnsi="Times New Roman" w:cs="Times New Roman"/>
      <w:sz w:val="16"/>
      <w:lang w:eastAsia="en-US"/>
    </w:rPr>
  </w:style>
  <w:style w:type="paragraph" w:styleId="Title">
    <w:name w:val="Title"/>
    <w:basedOn w:val="HeadingBase"/>
    <w:link w:val="TitleChar"/>
    <w:qFormat/>
    <w:rsid w:val="007307B3"/>
    <w:pPr>
      <w:spacing w:before="5040"/>
      <w:jc w:val="center"/>
    </w:pPr>
    <w:rPr>
      <w:sz w:val="48"/>
      <w:szCs w:val="72"/>
      <w:lang w:val="en-US"/>
    </w:rPr>
  </w:style>
  <w:style w:type="character" w:customStyle="1" w:styleId="TitleChar">
    <w:name w:val="Title Char"/>
    <w:basedOn w:val="DefaultParagraphFont"/>
    <w:link w:val="Title"/>
    <w:rsid w:val="007307B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307B3"/>
    <w:pPr>
      <w:tabs>
        <w:tab w:val="left" w:pos="3600"/>
        <w:tab w:val="left" w:pos="3958"/>
      </w:tabs>
    </w:pPr>
  </w:style>
  <w:style w:type="paragraph" w:styleId="List">
    <w:name w:val="List"/>
    <w:basedOn w:val="BodyText"/>
    <w:next w:val="BodyText"/>
    <w:rsid w:val="007307B3"/>
    <w:pPr>
      <w:tabs>
        <w:tab w:val="left" w:pos="340"/>
      </w:tabs>
      <w:spacing w:before="60" w:after="60"/>
      <w:ind w:left="340" w:hanging="340"/>
    </w:pPr>
  </w:style>
  <w:style w:type="paragraph" w:customStyle="1" w:styleId="Note">
    <w:name w:val="Note"/>
    <w:basedOn w:val="BodyText"/>
    <w:rsid w:val="007307B3"/>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7307B3"/>
    <w:rPr>
      <w:b/>
      <w:spacing w:val="0"/>
    </w:rPr>
  </w:style>
  <w:style w:type="paragraph" w:customStyle="1" w:styleId="SuperTitle">
    <w:name w:val="SuperTitle"/>
    <w:basedOn w:val="Title"/>
    <w:rsid w:val="007307B3"/>
    <w:pPr>
      <w:framePr w:wrap="auto" w:hAnchor="text" w:y="6049"/>
    </w:pPr>
    <w:rPr>
      <w:color w:val="000000"/>
      <w:sz w:val="40"/>
    </w:rPr>
  </w:style>
  <w:style w:type="paragraph" w:customStyle="1" w:styleId="TOCTitle">
    <w:name w:val="TOCTitle"/>
    <w:basedOn w:val="Heading1"/>
    <w:rsid w:val="007307B3"/>
    <w:pPr>
      <w:spacing w:after="240"/>
      <w:jc w:val="center"/>
      <w:outlineLvl w:val="9"/>
    </w:pPr>
    <w:rPr>
      <w:caps/>
    </w:rPr>
  </w:style>
  <w:style w:type="paragraph" w:customStyle="1" w:styleId="Version">
    <w:name w:val="Version"/>
    <w:rsid w:val="007307B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307B3"/>
    <w:pPr>
      <w:keepNext w:val="0"/>
      <w:tabs>
        <w:tab w:val="right" w:pos="4176"/>
      </w:tabs>
      <w:ind w:left="198" w:hanging="198"/>
    </w:pPr>
    <w:rPr>
      <w:rFonts w:ascii="Garamond" w:hAnsi="Garamond"/>
    </w:rPr>
  </w:style>
  <w:style w:type="paragraph" w:styleId="IndexHeading">
    <w:name w:val="index heading"/>
    <w:basedOn w:val="Normal"/>
    <w:next w:val="Index1"/>
    <w:semiHidden/>
    <w:rsid w:val="007307B3"/>
    <w:pPr>
      <w:spacing w:before="120" w:after="120"/>
    </w:pPr>
    <w:rPr>
      <w:rFonts w:ascii="Arial" w:hAnsi="Arial"/>
      <w:b/>
      <w:color w:val="918585"/>
      <w:sz w:val="24"/>
    </w:rPr>
  </w:style>
  <w:style w:type="paragraph" w:styleId="Header">
    <w:name w:val="header"/>
    <w:basedOn w:val="Normal"/>
    <w:link w:val="HeaderChar"/>
    <w:rsid w:val="007307B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307B3"/>
    <w:rPr>
      <w:rFonts w:ascii="Times New Roman" w:eastAsia="Times New Roman" w:hAnsi="Times New Roman" w:cs="Times New Roman"/>
      <w:sz w:val="16"/>
      <w:szCs w:val="20"/>
      <w:lang w:val="en-GB" w:eastAsia="en-US"/>
    </w:rPr>
  </w:style>
  <w:style w:type="paragraph" w:customStyle="1" w:styleId="Chapter">
    <w:name w:val="Chapter"/>
    <w:basedOn w:val="Normal"/>
    <w:rsid w:val="007307B3"/>
    <w:pPr>
      <w:spacing w:before="240"/>
    </w:pPr>
    <w:rPr>
      <w:rFonts w:ascii="Times New Roman" w:hAnsi="Times New Roman"/>
      <w:smallCaps/>
      <w:spacing w:val="80"/>
      <w:sz w:val="28"/>
    </w:rPr>
  </w:style>
  <w:style w:type="paragraph" w:customStyle="1" w:styleId="InChapter">
    <w:name w:val="InChapter"/>
    <w:basedOn w:val="Heading3"/>
    <w:rsid w:val="007307B3"/>
    <w:pPr>
      <w:spacing w:after="240"/>
      <w:outlineLvl w:val="9"/>
    </w:pPr>
    <w:rPr>
      <w:noProof/>
    </w:rPr>
  </w:style>
  <w:style w:type="paragraph" w:styleId="Index2">
    <w:name w:val="index 2"/>
    <w:basedOn w:val="Normal"/>
    <w:next w:val="Normal"/>
    <w:semiHidden/>
    <w:rsid w:val="007307B3"/>
    <w:pPr>
      <w:tabs>
        <w:tab w:val="right" w:pos="4176"/>
      </w:tabs>
      <w:ind w:left="568" w:hanging="284"/>
    </w:pPr>
    <w:rPr>
      <w:rFonts w:ascii="Garamond" w:hAnsi="Garamond"/>
    </w:rPr>
  </w:style>
  <w:style w:type="paragraph" w:customStyle="1" w:styleId="Byline">
    <w:name w:val="Byline"/>
    <w:rsid w:val="007307B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307B3"/>
    <w:pPr>
      <w:tabs>
        <w:tab w:val="clear" w:pos="3600"/>
        <w:tab w:val="clear" w:pos="3958"/>
      </w:tabs>
      <w:jc w:val="right"/>
    </w:pPr>
  </w:style>
  <w:style w:type="character" w:styleId="Emphasis">
    <w:name w:val="Emphasis"/>
    <w:basedOn w:val="DefaultParagraphFont"/>
    <w:qFormat/>
    <w:rsid w:val="007307B3"/>
    <w:rPr>
      <w:i/>
    </w:rPr>
  </w:style>
  <w:style w:type="paragraph" w:styleId="Caption">
    <w:name w:val="caption"/>
    <w:basedOn w:val="BodyText"/>
    <w:next w:val="Normal"/>
    <w:qFormat/>
    <w:rsid w:val="007307B3"/>
    <w:pPr>
      <w:framePr w:w="2268" w:hSpace="181" w:vSpace="181" w:wrap="around" w:vAnchor="text" w:hAnchor="page" w:x="1135" w:y="285" w:anchorLock="1"/>
    </w:pPr>
    <w:rPr>
      <w:i/>
    </w:rPr>
  </w:style>
  <w:style w:type="paragraph" w:customStyle="1" w:styleId="MiniTOCTitle">
    <w:name w:val="MiniTOCTitle"/>
    <w:basedOn w:val="Heading4"/>
    <w:rsid w:val="007307B3"/>
    <w:pPr>
      <w:spacing w:before="240"/>
      <w:outlineLvl w:val="9"/>
    </w:pPr>
    <w:rPr>
      <w:noProof/>
      <w:sz w:val="24"/>
    </w:rPr>
  </w:style>
  <w:style w:type="paragraph" w:customStyle="1" w:styleId="MiniTOCItem">
    <w:name w:val="MiniTOCItem"/>
    <w:basedOn w:val="ListBullet"/>
    <w:rsid w:val="007307B3"/>
    <w:pPr>
      <w:numPr>
        <w:numId w:val="0"/>
      </w:numPr>
      <w:tabs>
        <w:tab w:val="right" w:leader="dot" w:pos="6521"/>
      </w:tabs>
      <w:spacing w:before="0" w:after="0"/>
    </w:pPr>
  </w:style>
  <w:style w:type="paragraph" w:customStyle="1" w:styleId="TOFTitle">
    <w:name w:val="TOFTitle"/>
    <w:basedOn w:val="TOCTitle"/>
    <w:rsid w:val="007307B3"/>
  </w:style>
  <w:style w:type="paragraph" w:styleId="TableofFigures">
    <w:name w:val="table of figures"/>
    <w:basedOn w:val="Normal"/>
    <w:next w:val="Normal"/>
    <w:semiHidden/>
    <w:rsid w:val="007307B3"/>
    <w:pPr>
      <w:tabs>
        <w:tab w:val="right" w:leader="dot" w:pos="9072"/>
      </w:tabs>
      <w:ind w:left="970" w:hanging="403"/>
    </w:pPr>
    <w:rPr>
      <w:rFonts w:ascii="Times New Roman" w:hAnsi="Times New Roman"/>
      <w:b/>
    </w:rPr>
  </w:style>
  <w:style w:type="paragraph" w:styleId="ListNumber">
    <w:name w:val="List Number"/>
    <w:basedOn w:val="List"/>
    <w:rsid w:val="007307B3"/>
    <w:pPr>
      <w:numPr>
        <w:numId w:val="15"/>
      </w:numPr>
      <w:tabs>
        <w:tab w:val="clear" w:pos="340"/>
      </w:tabs>
    </w:pPr>
  </w:style>
  <w:style w:type="character" w:customStyle="1" w:styleId="WingdingSymbols">
    <w:name w:val="Wingding Symbols"/>
    <w:rsid w:val="007307B3"/>
    <w:rPr>
      <w:rFonts w:ascii="Wingdings" w:hAnsi="Wingdings"/>
    </w:rPr>
  </w:style>
  <w:style w:type="paragraph" w:customStyle="1" w:styleId="TableHeading">
    <w:name w:val="Table Heading"/>
    <w:basedOn w:val="HeadingBase"/>
    <w:rsid w:val="007307B3"/>
    <w:pPr>
      <w:keepLines/>
      <w:pBdr>
        <w:bottom w:val="single" w:sz="6" w:space="1" w:color="918585"/>
      </w:pBdr>
      <w:spacing w:before="240"/>
    </w:pPr>
  </w:style>
  <w:style w:type="character" w:customStyle="1" w:styleId="HotSpot">
    <w:name w:val="HotSpot"/>
    <w:rsid w:val="007307B3"/>
    <w:rPr>
      <w:color w:val="0033CC"/>
      <w:u w:val="none"/>
    </w:rPr>
  </w:style>
  <w:style w:type="paragraph" w:customStyle="1" w:styleId="BodyTextRight">
    <w:name w:val="Body Text Right"/>
    <w:basedOn w:val="BodyText"/>
    <w:rsid w:val="007307B3"/>
    <w:pPr>
      <w:spacing w:before="0" w:after="0"/>
      <w:jc w:val="right"/>
    </w:pPr>
  </w:style>
  <w:style w:type="paragraph" w:styleId="Index3">
    <w:name w:val="index 3"/>
    <w:basedOn w:val="ListNumber2"/>
    <w:next w:val="Normal"/>
    <w:semiHidden/>
    <w:rsid w:val="007307B3"/>
    <w:pPr>
      <w:numPr>
        <w:numId w:val="0"/>
      </w:numPr>
      <w:tabs>
        <w:tab w:val="right" w:leader="dot" w:pos="4176"/>
      </w:tabs>
    </w:pPr>
  </w:style>
  <w:style w:type="paragraph" w:styleId="ListNumber2">
    <w:name w:val="List Number 2"/>
    <w:basedOn w:val="List2"/>
    <w:rsid w:val="007307B3"/>
    <w:pPr>
      <w:numPr>
        <w:numId w:val="10"/>
      </w:numPr>
      <w:tabs>
        <w:tab w:val="clear" w:pos="1060"/>
      </w:tabs>
    </w:pPr>
  </w:style>
  <w:style w:type="paragraph" w:customStyle="1" w:styleId="MarginNote">
    <w:name w:val="Margin Note"/>
    <w:basedOn w:val="BodyText"/>
    <w:rsid w:val="007307B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307B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307B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307B3"/>
    <w:rPr>
      <w:sz w:val="32"/>
    </w:rPr>
  </w:style>
  <w:style w:type="paragraph" w:customStyle="1" w:styleId="HeadingProcedure">
    <w:name w:val="Heading Procedure"/>
    <w:basedOn w:val="HeadingBase"/>
    <w:next w:val="Normal"/>
    <w:rsid w:val="007307B3"/>
    <w:pPr>
      <w:tabs>
        <w:tab w:val="left" w:pos="0"/>
      </w:tabs>
      <w:spacing w:before="120" w:after="60"/>
    </w:pPr>
    <w:rPr>
      <w:i/>
      <w:color w:val="918585"/>
      <w:sz w:val="22"/>
    </w:rPr>
  </w:style>
  <w:style w:type="paragraph" w:customStyle="1" w:styleId="TableBodyText">
    <w:name w:val="Table Body Text"/>
    <w:basedOn w:val="BodyText"/>
    <w:rsid w:val="007307B3"/>
    <w:pPr>
      <w:spacing w:before="60" w:after="60"/>
    </w:pPr>
  </w:style>
  <w:style w:type="paragraph" w:styleId="ListContinue">
    <w:name w:val="List Continue"/>
    <w:basedOn w:val="List"/>
    <w:rsid w:val="007307B3"/>
    <w:pPr>
      <w:ind w:firstLine="0"/>
    </w:pPr>
  </w:style>
  <w:style w:type="paragraph" w:customStyle="1" w:styleId="ListNote">
    <w:name w:val="List Note"/>
    <w:basedOn w:val="List"/>
    <w:rsid w:val="007307B3"/>
    <w:pPr>
      <w:pBdr>
        <w:top w:val="single" w:sz="6" w:space="2" w:color="918585"/>
        <w:bottom w:val="single" w:sz="6" w:space="2" w:color="918585"/>
      </w:pBdr>
      <w:tabs>
        <w:tab w:val="left" w:pos="1021"/>
      </w:tabs>
      <w:ind w:firstLine="0"/>
    </w:pPr>
  </w:style>
  <w:style w:type="paragraph" w:customStyle="1" w:styleId="Warning">
    <w:name w:val="Warning"/>
    <w:basedOn w:val="BodyText"/>
    <w:rsid w:val="007307B3"/>
    <w:pPr>
      <w:shd w:val="clear" w:color="auto" w:fill="D9D9D9"/>
      <w:tabs>
        <w:tab w:val="left" w:pos="992"/>
      </w:tabs>
      <w:ind w:left="119" w:right="119"/>
    </w:pPr>
    <w:rPr>
      <w:sz w:val="20"/>
    </w:rPr>
  </w:style>
  <w:style w:type="paragraph" w:customStyle="1" w:styleId="MarginIcons">
    <w:name w:val="Margin Icons"/>
    <w:basedOn w:val="BodyText"/>
    <w:rsid w:val="007307B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307B3"/>
    <w:rPr>
      <w:rFonts w:ascii="Courier New" w:hAnsi="Courier New"/>
    </w:rPr>
  </w:style>
  <w:style w:type="paragraph" w:customStyle="1" w:styleId="NoteBullet">
    <w:name w:val="Note Bullet"/>
    <w:basedOn w:val="Note"/>
    <w:rsid w:val="007307B3"/>
    <w:pPr>
      <w:tabs>
        <w:tab w:val="clear" w:pos="680"/>
      </w:tabs>
      <w:spacing w:before="60" w:after="60"/>
    </w:pPr>
  </w:style>
  <w:style w:type="paragraph" w:customStyle="1" w:styleId="SubHeading2">
    <w:name w:val="SubHeading2"/>
    <w:basedOn w:val="HeadingBase"/>
    <w:rsid w:val="007307B3"/>
    <w:pPr>
      <w:spacing w:before="240" w:after="60"/>
    </w:pPr>
    <w:rPr>
      <w:sz w:val="20"/>
    </w:rPr>
  </w:style>
  <w:style w:type="paragraph" w:customStyle="1" w:styleId="SubHeading1">
    <w:name w:val="SubHeading1"/>
    <w:basedOn w:val="HeadingBase"/>
    <w:rsid w:val="007307B3"/>
    <w:pPr>
      <w:spacing w:before="240" w:after="60"/>
    </w:pPr>
    <w:rPr>
      <w:color w:val="918585"/>
      <w:sz w:val="22"/>
    </w:rPr>
  </w:style>
  <w:style w:type="paragraph" w:customStyle="1" w:styleId="SideHeading">
    <w:name w:val="Side Heading"/>
    <w:basedOn w:val="HeadingBase"/>
    <w:rsid w:val="007307B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307B3"/>
    <w:pPr>
      <w:tabs>
        <w:tab w:val="num" w:pos="360"/>
      </w:tabs>
    </w:pPr>
  </w:style>
  <w:style w:type="paragraph" w:styleId="PlainText">
    <w:name w:val="Plain Text"/>
    <w:basedOn w:val="Normal"/>
    <w:link w:val="PlainTextChar"/>
    <w:rsid w:val="007307B3"/>
    <w:rPr>
      <w:sz w:val="20"/>
    </w:rPr>
  </w:style>
  <w:style w:type="character" w:customStyle="1" w:styleId="PlainTextChar">
    <w:name w:val="Plain Text Char"/>
    <w:basedOn w:val="DefaultParagraphFont"/>
    <w:link w:val="PlainText"/>
    <w:rsid w:val="007307B3"/>
    <w:rPr>
      <w:rFonts w:ascii="Courier New" w:eastAsia="Times New Roman" w:hAnsi="Courier New" w:cs="Times New Roman"/>
      <w:sz w:val="20"/>
      <w:szCs w:val="20"/>
      <w:lang w:eastAsia="en-US"/>
    </w:rPr>
  </w:style>
  <w:style w:type="character" w:customStyle="1" w:styleId="MenuOption">
    <w:name w:val="Menu Option"/>
    <w:basedOn w:val="DefaultParagraphFont"/>
    <w:rsid w:val="007307B3"/>
    <w:rPr>
      <w:b/>
      <w:smallCaps/>
    </w:rPr>
  </w:style>
  <w:style w:type="paragraph" w:customStyle="1" w:styleId="TableListNumber">
    <w:name w:val="Table List Number"/>
    <w:basedOn w:val="ListNumber"/>
    <w:rsid w:val="007307B3"/>
    <w:pPr>
      <w:numPr>
        <w:numId w:val="0"/>
      </w:numPr>
    </w:pPr>
  </w:style>
  <w:style w:type="paragraph" w:styleId="TOC4">
    <w:name w:val="toc 4"/>
    <w:basedOn w:val="TOCBase"/>
    <w:next w:val="Normal"/>
    <w:semiHidden/>
    <w:rsid w:val="007307B3"/>
    <w:pPr>
      <w:tabs>
        <w:tab w:val="right" w:leader="dot" w:pos="9071"/>
      </w:tabs>
      <w:ind w:left="1701"/>
    </w:pPr>
  </w:style>
  <w:style w:type="paragraph" w:customStyle="1" w:styleId="ListAlpha">
    <w:name w:val="List Alpha"/>
    <w:basedOn w:val="List"/>
    <w:rsid w:val="007307B3"/>
    <w:pPr>
      <w:numPr>
        <w:numId w:val="9"/>
      </w:numPr>
    </w:pPr>
  </w:style>
  <w:style w:type="paragraph" w:customStyle="1" w:styleId="ListAlpha2">
    <w:name w:val="List Alpha 2"/>
    <w:basedOn w:val="List2"/>
    <w:rsid w:val="007307B3"/>
    <w:pPr>
      <w:numPr>
        <w:numId w:val="8"/>
      </w:numPr>
    </w:pPr>
  </w:style>
  <w:style w:type="paragraph" w:styleId="List2">
    <w:name w:val="List 2"/>
    <w:basedOn w:val="BodyText"/>
    <w:rsid w:val="007307B3"/>
    <w:pPr>
      <w:tabs>
        <w:tab w:val="left" w:pos="680"/>
      </w:tabs>
      <w:spacing w:before="60" w:after="60"/>
      <w:ind w:left="680" w:hanging="340"/>
    </w:pPr>
  </w:style>
  <w:style w:type="paragraph" w:styleId="List3">
    <w:name w:val="List 3"/>
    <w:basedOn w:val="BodyText"/>
    <w:rsid w:val="007307B3"/>
    <w:pPr>
      <w:tabs>
        <w:tab w:val="left" w:pos="1021"/>
      </w:tabs>
      <w:spacing w:before="60" w:after="60"/>
      <w:ind w:left="1020" w:hanging="340"/>
    </w:pPr>
  </w:style>
  <w:style w:type="paragraph" w:styleId="List4">
    <w:name w:val="List 4"/>
    <w:basedOn w:val="BodyText"/>
    <w:rsid w:val="007307B3"/>
    <w:pPr>
      <w:tabs>
        <w:tab w:val="left" w:pos="1361"/>
      </w:tabs>
      <w:spacing w:before="60" w:after="60"/>
      <w:ind w:left="1361" w:hanging="340"/>
    </w:pPr>
  </w:style>
  <w:style w:type="paragraph" w:styleId="List5">
    <w:name w:val="List 5"/>
    <w:basedOn w:val="BodyText"/>
    <w:rsid w:val="007307B3"/>
    <w:pPr>
      <w:tabs>
        <w:tab w:val="left" w:pos="1701"/>
      </w:tabs>
      <w:spacing w:before="60" w:after="60"/>
      <w:ind w:left="1701" w:hanging="340"/>
    </w:pPr>
  </w:style>
  <w:style w:type="paragraph" w:styleId="ListBullet3">
    <w:name w:val="List Bullet 3"/>
    <w:basedOn w:val="List3"/>
    <w:rsid w:val="007307B3"/>
    <w:pPr>
      <w:numPr>
        <w:numId w:val="14"/>
      </w:numPr>
      <w:tabs>
        <w:tab w:val="clear" w:pos="1021"/>
      </w:tabs>
      <w:ind w:left="1037" w:hanging="357"/>
    </w:pPr>
  </w:style>
  <w:style w:type="paragraph" w:styleId="ListBullet4">
    <w:name w:val="List Bullet 4"/>
    <w:basedOn w:val="List4"/>
    <w:rsid w:val="007307B3"/>
    <w:pPr>
      <w:numPr>
        <w:numId w:val="3"/>
      </w:numPr>
      <w:tabs>
        <w:tab w:val="clear" w:pos="1361"/>
      </w:tabs>
    </w:pPr>
  </w:style>
  <w:style w:type="paragraph" w:styleId="ListBullet5">
    <w:name w:val="List Bullet 5"/>
    <w:basedOn w:val="List5"/>
    <w:rsid w:val="007307B3"/>
    <w:pPr>
      <w:numPr>
        <w:numId w:val="4"/>
      </w:numPr>
    </w:pPr>
  </w:style>
  <w:style w:type="paragraph" w:styleId="ListContinue2">
    <w:name w:val="List Continue 2"/>
    <w:basedOn w:val="List2"/>
    <w:rsid w:val="007307B3"/>
    <w:pPr>
      <w:ind w:firstLine="0"/>
    </w:pPr>
  </w:style>
  <w:style w:type="paragraph" w:styleId="ListContinue3">
    <w:name w:val="List Continue 3"/>
    <w:basedOn w:val="List3"/>
    <w:rsid w:val="007307B3"/>
    <w:pPr>
      <w:ind w:left="1021" w:firstLine="0"/>
    </w:pPr>
  </w:style>
  <w:style w:type="paragraph" w:styleId="ListContinue4">
    <w:name w:val="List Continue 4"/>
    <w:basedOn w:val="List4"/>
    <w:rsid w:val="007307B3"/>
    <w:pPr>
      <w:ind w:firstLine="0"/>
    </w:pPr>
  </w:style>
  <w:style w:type="paragraph" w:styleId="ListContinue5">
    <w:name w:val="List Continue 5"/>
    <w:basedOn w:val="List5"/>
    <w:rsid w:val="007307B3"/>
    <w:pPr>
      <w:ind w:firstLine="0"/>
    </w:pPr>
  </w:style>
  <w:style w:type="paragraph" w:styleId="ListNumber3">
    <w:name w:val="List Number 3"/>
    <w:basedOn w:val="List3"/>
    <w:rsid w:val="007307B3"/>
    <w:pPr>
      <w:numPr>
        <w:numId w:val="5"/>
      </w:numPr>
    </w:pPr>
  </w:style>
  <w:style w:type="paragraph" w:styleId="ListNumber4">
    <w:name w:val="List Number 4"/>
    <w:basedOn w:val="List4"/>
    <w:rsid w:val="007307B3"/>
    <w:pPr>
      <w:numPr>
        <w:numId w:val="6"/>
      </w:numPr>
    </w:pPr>
  </w:style>
  <w:style w:type="paragraph" w:styleId="ListNumber5">
    <w:name w:val="List Number 5"/>
    <w:basedOn w:val="List5"/>
    <w:rsid w:val="007307B3"/>
    <w:pPr>
      <w:numPr>
        <w:numId w:val="7"/>
      </w:numPr>
    </w:pPr>
  </w:style>
  <w:style w:type="paragraph" w:styleId="BlockText">
    <w:name w:val="Block Text"/>
    <w:basedOn w:val="Normal"/>
    <w:rsid w:val="007307B3"/>
    <w:pPr>
      <w:spacing w:after="120"/>
      <w:ind w:left="1440" w:right="1440"/>
    </w:pPr>
  </w:style>
  <w:style w:type="character" w:customStyle="1" w:styleId="Subscript">
    <w:name w:val="Subscript"/>
    <w:basedOn w:val="DefaultParagraphFont"/>
    <w:rsid w:val="007307B3"/>
    <w:rPr>
      <w:sz w:val="16"/>
      <w:vertAlign w:val="subscript"/>
    </w:rPr>
  </w:style>
  <w:style w:type="character" w:customStyle="1" w:styleId="Superscript">
    <w:name w:val="Superscript"/>
    <w:basedOn w:val="DefaultParagraphFont"/>
    <w:rsid w:val="007307B3"/>
    <w:rPr>
      <w:sz w:val="16"/>
      <w:vertAlign w:val="superscript"/>
    </w:rPr>
  </w:style>
  <w:style w:type="character" w:customStyle="1" w:styleId="Symbols">
    <w:name w:val="Symbols"/>
    <w:basedOn w:val="DefaultParagraphFont"/>
    <w:rsid w:val="007307B3"/>
    <w:rPr>
      <w:rFonts w:ascii="Symbol" w:hAnsi="Symbol"/>
    </w:rPr>
  </w:style>
  <w:style w:type="character" w:customStyle="1" w:styleId="MenuOptions">
    <w:name w:val="Menu Options"/>
    <w:basedOn w:val="DefaultParagraphFont"/>
    <w:rsid w:val="007307B3"/>
    <w:rPr>
      <w:rFonts w:ascii="Arial Narrow" w:hAnsi="Arial Narrow"/>
      <w:smallCaps/>
    </w:rPr>
  </w:style>
  <w:style w:type="character" w:customStyle="1" w:styleId="Buttons">
    <w:name w:val="Buttons"/>
    <w:basedOn w:val="DefaultParagraphFont"/>
    <w:rsid w:val="007307B3"/>
    <w:rPr>
      <w:b/>
    </w:rPr>
  </w:style>
  <w:style w:type="character" w:customStyle="1" w:styleId="Underlined">
    <w:name w:val="Underlined"/>
    <w:basedOn w:val="DefaultParagraphFont"/>
    <w:rsid w:val="007307B3"/>
    <w:rPr>
      <w:u w:val="single"/>
    </w:rPr>
  </w:style>
  <w:style w:type="paragraph" w:customStyle="1" w:styleId="TableBodyTextRight">
    <w:name w:val="Table Body Text Right"/>
    <w:basedOn w:val="TableBodyText"/>
    <w:rsid w:val="007307B3"/>
    <w:pPr>
      <w:widowControl w:val="0"/>
      <w:autoSpaceDE w:val="0"/>
      <w:autoSpaceDN w:val="0"/>
      <w:adjustRightInd w:val="0"/>
      <w:jc w:val="right"/>
    </w:pPr>
    <w:rPr>
      <w:rFonts w:cs="Arial"/>
      <w:szCs w:val="18"/>
    </w:rPr>
  </w:style>
  <w:style w:type="paragraph" w:customStyle="1" w:styleId="CopyrightText">
    <w:name w:val="Copyright Text"/>
    <w:basedOn w:val="BodyText"/>
    <w:rsid w:val="007307B3"/>
    <w:rPr>
      <w:sz w:val="18"/>
    </w:rPr>
  </w:style>
  <w:style w:type="paragraph" w:customStyle="1" w:styleId="BodySmallRight">
    <w:name w:val="Body Small Right"/>
    <w:basedOn w:val="BodyTextRight"/>
    <w:rsid w:val="007307B3"/>
    <w:rPr>
      <w:sz w:val="18"/>
      <w:szCs w:val="18"/>
    </w:rPr>
  </w:style>
  <w:style w:type="paragraph" w:customStyle="1" w:styleId="MarginEdition">
    <w:name w:val="Margin Edition"/>
    <w:basedOn w:val="MarginNote"/>
    <w:rsid w:val="007307B3"/>
    <w:pPr>
      <w:spacing w:before="0" w:after="0"/>
    </w:pPr>
    <w:rPr>
      <w:rFonts w:ascii="Times New Roman" w:hAnsi="Times New Roman"/>
      <w:color w:val="999999"/>
    </w:rPr>
  </w:style>
  <w:style w:type="paragraph" w:customStyle="1" w:styleId="Spacer">
    <w:name w:val="Spacer"/>
    <w:basedOn w:val="Normal"/>
    <w:rsid w:val="007307B3"/>
    <w:rPr>
      <w:sz w:val="2"/>
      <w:szCs w:val="2"/>
    </w:rPr>
  </w:style>
  <w:style w:type="character" w:customStyle="1" w:styleId="Small">
    <w:name w:val="Small"/>
    <w:basedOn w:val="DefaultParagraphFont"/>
    <w:rsid w:val="007307B3"/>
    <w:rPr>
      <w:sz w:val="16"/>
    </w:rPr>
  </w:style>
  <w:style w:type="paragraph" w:customStyle="1" w:styleId="WideTable">
    <w:name w:val="Wide Table"/>
    <w:basedOn w:val="Normal"/>
    <w:rsid w:val="007307B3"/>
    <w:pPr>
      <w:ind w:left="-1418"/>
    </w:pPr>
    <w:rPr>
      <w:sz w:val="2"/>
      <w:szCs w:val="2"/>
    </w:rPr>
  </w:style>
  <w:style w:type="character" w:styleId="PageNumber">
    <w:name w:val="page number"/>
    <w:basedOn w:val="DefaultParagraphFont"/>
    <w:rsid w:val="007307B3"/>
  </w:style>
  <w:style w:type="paragraph" w:styleId="Quote">
    <w:name w:val="Quote"/>
    <w:basedOn w:val="Heading1"/>
    <w:link w:val="QuoteChar"/>
    <w:qFormat/>
    <w:rsid w:val="007307B3"/>
    <w:rPr>
      <w:b w:val="0"/>
      <w:sz w:val="72"/>
      <w:szCs w:val="72"/>
      <w:lang w:val="en-NZ"/>
    </w:rPr>
  </w:style>
  <w:style w:type="character" w:customStyle="1" w:styleId="QuoteChar">
    <w:name w:val="Quote Char"/>
    <w:basedOn w:val="DefaultParagraphFont"/>
    <w:link w:val="Quote"/>
    <w:rsid w:val="007307B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307B3"/>
    <w:pPr>
      <w:pageBreakBefore/>
    </w:pPr>
  </w:style>
  <w:style w:type="paragraph" w:customStyle="1" w:styleId="Border">
    <w:name w:val="Border"/>
    <w:basedOn w:val="Normal"/>
    <w:qFormat/>
    <w:rsid w:val="007307B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307B3"/>
    <w:rPr>
      <w:b/>
      <w:bCs/>
      <w:i/>
      <w:iCs/>
      <w:color w:val="auto"/>
    </w:rPr>
  </w:style>
  <w:style w:type="paragraph" w:styleId="IntenseQuote">
    <w:name w:val="Intense Quote"/>
    <w:basedOn w:val="Normal"/>
    <w:next w:val="Normal"/>
    <w:link w:val="IntenseQuoteChar"/>
    <w:uiPriority w:val="30"/>
    <w:qFormat/>
    <w:rsid w:val="007307B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307B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307B3"/>
    <w:rPr>
      <w:smallCaps/>
      <w:color w:val="auto"/>
      <w:u w:val="single"/>
    </w:rPr>
  </w:style>
  <w:style w:type="character" w:styleId="IntenseReference">
    <w:name w:val="Intense Reference"/>
    <w:basedOn w:val="DefaultParagraphFont"/>
    <w:uiPriority w:val="32"/>
    <w:qFormat/>
    <w:rsid w:val="007307B3"/>
    <w:rPr>
      <w:b/>
      <w:bCs/>
      <w:smallCaps/>
      <w:color w:val="auto"/>
      <w:spacing w:val="5"/>
      <w:u w:val="single"/>
    </w:rPr>
  </w:style>
  <w:style w:type="paragraph" w:customStyle="1" w:styleId="2ColumnHeading">
    <w:name w:val="2Column Heading"/>
    <w:basedOn w:val="BodyText"/>
    <w:qFormat/>
    <w:rsid w:val="007307B3"/>
    <w:pPr>
      <w:spacing w:after="60"/>
      <w:ind w:left="-2268"/>
    </w:pPr>
    <w:rPr>
      <w:b/>
    </w:rPr>
  </w:style>
  <w:style w:type="paragraph" w:customStyle="1" w:styleId="Heading1TOC">
    <w:name w:val="Heading1 TOC"/>
    <w:basedOn w:val="Normal"/>
    <w:qFormat/>
    <w:rsid w:val="007307B3"/>
    <w:pPr>
      <w:spacing w:before="240" w:after="120"/>
    </w:pPr>
    <w:rPr>
      <w:rFonts w:ascii="Times New Roman" w:hAnsi="Times New Roman"/>
      <w:b/>
      <w:sz w:val="32"/>
    </w:rPr>
  </w:style>
  <w:style w:type="paragraph" w:customStyle="1" w:styleId="Heading2TOC">
    <w:name w:val="Heading2 TOC"/>
    <w:basedOn w:val="Normal"/>
    <w:qFormat/>
    <w:rsid w:val="007307B3"/>
    <w:pPr>
      <w:spacing w:before="240" w:after="60"/>
    </w:pPr>
    <w:rPr>
      <w:rFonts w:ascii="Times New Roman" w:hAnsi="Times New Roman"/>
      <w:b/>
      <w:sz w:val="28"/>
    </w:rPr>
  </w:style>
  <w:style w:type="character" w:customStyle="1" w:styleId="Underline">
    <w:name w:val="Underline"/>
    <w:basedOn w:val="DefaultParagraphFont"/>
    <w:qFormat/>
    <w:rsid w:val="007307B3"/>
    <w:rPr>
      <w:u w:val="single"/>
    </w:rPr>
  </w:style>
  <w:style w:type="character" w:customStyle="1" w:styleId="BoldandItalics">
    <w:name w:val="Bold and Italics"/>
    <w:qFormat/>
    <w:rsid w:val="007307B3"/>
    <w:rPr>
      <w:b/>
      <w:i/>
      <w:u w:val="none"/>
    </w:rPr>
  </w:style>
  <w:style w:type="paragraph" w:styleId="BalloonText">
    <w:name w:val="Balloon Text"/>
    <w:basedOn w:val="Normal"/>
    <w:link w:val="BalloonTextChar"/>
    <w:rsid w:val="007307B3"/>
    <w:rPr>
      <w:rFonts w:ascii="Tahoma" w:hAnsi="Tahoma" w:cs="Tahoma"/>
      <w:sz w:val="16"/>
      <w:szCs w:val="16"/>
    </w:rPr>
  </w:style>
  <w:style w:type="character" w:customStyle="1" w:styleId="BalloonTextChar">
    <w:name w:val="Balloon Text Char"/>
    <w:basedOn w:val="DefaultParagraphFont"/>
    <w:link w:val="BalloonText"/>
    <w:rsid w:val="007307B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307B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307B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307B3"/>
    <w:rPr>
      <w:b/>
      <w:color w:val="660033"/>
      <w:spacing w:val="0"/>
    </w:rPr>
  </w:style>
  <w:style w:type="paragraph" w:customStyle="1" w:styleId="Nameditemlist">
    <w:name w:val="Named item list"/>
    <w:basedOn w:val="BodyText"/>
    <w:qFormat/>
    <w:rsid w:val="007307B3"/>
    <w:pPr>
      <w:tabs>
        <w:tab w:val="left" w:pos="2835"/>
      </w:tabs>
      <w:ind w:left="2835" w:hanging="2835"/>
    </w:pPr>
  </w:style>
  <w:style w:type="paragraph" w:customStyle="1" w:styleId="BodyTextnopadding">
    <w:name w:val="Body Text no padding"/>
    <w:basedOn w:val="BodyText"/>
    <w:qFormat/>
    <w:rsid w:val="007307B3"/>
    <w:pPr>
      <w:spacing w:before="0" w:after="0"/>
    </w:pPr>
  </w:style>
  <w:style w:type="paragraph" w:customStyle="1" w:styleId="BodyTextBold">
    <w:name w:val="Body Text Bold"/>
    <w:basedOn w:val="BodyText"/>
    <w:qFormat/>
    <w:rsid w:val="007307B3"/>
    <w:rPr>
      <w:b/>
    </w:rPr>
  </w:style>
  <w:style w:type="character" w:styleId="Hyperlink">
    <w:name w:val="Hyperlink"/>
    <w:basedOn w:val="DefaultParagraphFont"/>
    <w:uiPriority w:val="99"/>
    <w:unhideWhenUsed/>
    <w:rsid w:val="006E0FE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663</Words>
  <Characters>4161</Characters>
  <Application>Microsoft Office Word</Application>
  <DocSecurity>0</DocSecurity>
  <Lines>115</Lines>
  <Paragraphs>96</Paragraphs>
  <ScaleCrop>false</ScaleCrop>
  <Company>Author-it Software Corporation Ltd.</Company>
  <LinksUpToDate>false</LinksUpToDate>
  <CharactersWithSpaces>4728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SITTGDE014 Work as a guide</dc:title>
  <dc:subject>Approved</dc:subject>
  <dc:creator>Service and Creative Skills Australia</dc:creator>
  <cp:keywords>Release: 1</cp:keywords>
  <dc:description>Review Date: 12 April 2008</dc:description>
  <cp:lastModifiedBy>HSD_TPCMSd.prod</cp:lastModifiedBy>
  <cp:revision>3</cp:revision>
  <dcterms:created xsi:type="dcterms:W3CDTF">2025-02-11T06:43:00Z</dcterms:created>
  <dcterms:modified xsi:type="dcterms:W3CDTF">2025-02-11T06:43:00Z</dcterms:modified>
</cp:coreProperties>
</file>