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895" w:rsidP="00674895">
      <w:pPr>
        <w:pStyle w:val="Title"/>
      </w:pPr>
      <w:r>
        <w:fldChar w:fldCharType="begin"/>
      </w:r>
      <w:r>
        <w:instrText xml:space="preserve"> TITLE   \* MERGEFORMAT </w:instrText>
      </w:r>
      <w:r>
        <w:fldChar w:fldCharType="separate"/>
      </w:r>
      <w:r>
        <w:t>SITTGDE006 Develop and maintain the general and regional knowledge required by guides</w:t>
      </w:r>
      <w:r>
        <w:fldChar w:fldCharType="end"/>
      </w:r>
    </w:p>
    <w:p w:rsidR="00674895" w:rsidP="00674895">
      <w:pPr>
        <w:pStyle w:val="Version"/>
        <w:sectPr w:rsidSect="007B10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028" w:rsidP="007B1028">
      <w:pPr>
        <w:pStyle w:val="SuperHeading"/>
      </w:pPr>
      <w:r w:rsidRPr="007B1028">
        <w:t>SITTGDE006 Develop and maintain the general and regional knowledge required by guides</w:t>
      </w:r>
    </w:p>
    <w:p w:rsidR="00000000" w:rsidRPr="007B1028" w:rsidP="007B1028">
      <w:pPr>
        <w:pStyle w:val="Heading1"/>
      </w:pPr>
      <w:bookmarkStart w:id="1" w:name="O_765428"/>
      <w:bookmarkEnd w:id="1"/>
      <w:r w:rsidRPr="007B1028">
        <w:t>Modification History</w:t>
      </w:r>
    </w:p>
    <w:p w:rsidR="00000000" w:rsidRPr="007B1028" w:rsidP="00674895">
      <w:pPr>
        <w:pStyle w:val="BodyText"/>
      </w:pPr>
      <w:r w:rsidRPr="007B1028">
        <w:t>Not applicable.</w:t>
      </w:r>
    </w:p>
    <w:p w:rsidR="00000000" w:rsidRPr="007B1028" w:rsidP="007B1028">
      <w:pPr>
        <w:pStyle w:val="Heading1"/>
      </w:pPr>
      <w:bookmarkStart w:id="2" w:name="O_765429"/>
      <w:bookmarkEnd w:id="2"/>
      <w:r w:rsidRPr="007B1028">
        <w:t>Application</w:t>
      </w:r>
    </w:p>
    <w:p w:rsidR="00000000" w:rsidRPr="007B1028" w:rsidP="00674895">
      <w:pPr>
        <w:pStyle w:val="BodyText"/>
      </w:pPr>
      <w:r w:rsidRPr="007B1028">
        <w:t>This unit describes the performance outcomes, skills and knowledge required to research information on Australia and local regions for presentation to customers. It requires broad general knowledge of Australia plus some regional and location-specific know</w:t>
      </w:r>
      <w:r w:rsidRPr="007B1028">
        <w:t xml:space="preserve">ledge. It highlights the need for ongoing research to update and expand knowledge.  </w:t>
      </w:r>
    </w:p>
    <w:p w:rsidR="00000000" w:rsidRPr="007B1028" w:rsidP="00674895">
      <w:pPr>
        <w:pStyle w:val="BodyText"/>
      </w:pPr>
      <w:r w:rsidRPr="007B1028">
        <w:t>This unit applies to all guides regardless of the context in which they work. Wherever guides are located or travel, they must maintain and expand their general knowledge</w:t>
      </w:r>
      <w:r w:rsidRPr="007B1028">
        <w:t xml:space="preserve"> base as a key professional development activity. In this context, they work independently or under limited guidance from others.</w:t>
      </w:r>
    </w:p>
    <w:p w:rsidR="00674895" w:rsidP="00674895">
      <w:pPr>
        <w:pStyle w:val="BodyText"/>
      </w:pPr>
      <w:r w:rsidRPr="007B1028">
        <w:t>No occupational licensing, certification or specific legislative requirements apply to this unit at the time of publication.</w:t>
      </w:r>
    </w:p>
    <w:p w:rsidR="00000000" w:rsidRPr="007B1028" w:rsidP="007B1028">
      <w:pPr>
        <w:pStyle w:val="Heading1"/>
      </w:pPr>
      <w:bookmarkStart w:id="3" w:name="O_765430"/>
      <w:bookmarkEnd w:id="3"/>
      <w:r w:rsidRPr="007B1028">
        <w:t>Pre-requisite Unit</w:t>
      </w:r>
    </w:p>
    <w:p w:rsidR="00000000" w:rsidRPr="007B1028" w:rsidP="00674895">
      <w:pPr>
        <w:pStyle w:val="BodyText"/>
      </w:pPr>
      <w:r w:rsidRPr="007B1028">
        <w:t>Nil</w:t>
      </w:r>
    </w:p>
    <w:p w:rsidR="00000000" w:rsidRPr="007B1028" w:rsidP="007B1028">
      <w:pPr>
        <w:pStyle w:val="Heading1"/>
      </w:pPr>
      <w:bookmarkStart w:id="4" w:name="O_765431"/>
      <w:bookmarkEnd w:id="4"/>
      <w:r w:rsidRPr="007B1028">
        <w:t>Competency Field</w:t>
      </w:r>
    </w:p>
    <w:p w:rsidR="00000000" w:rsidRPr="007B1028" w:rsidP="00674895">
      <w:pPr>
        <w:pStyle w:val="BodyText"/>
      </w:pPr>
      <w:r w:rsidRPr="007B1028">
        <w:t xml:space="preserve">Guiding </w:t>
      </w:r>
    </w:p>
    <w:p w:rsidR="00000000" w:rsidRPr="007B1028" w:rsidP="007B1028">
      <w:pPr>
        <w:pStyle w:val="Heading1"/>
      </w:pPr>
      <w:bookmarkStart w:id="5" w:name="O_765432"/>
      <w:bookmarkEnd w:id="5"/>
      <w:r w:rsidRPr="007B1028">
        <w:t>Unit Sector</w:t>
      </w:r>
    </w:p>
    <w:p w:rsidR="00000000" w:rsidRPr="007B1028" w:rsidP="00674895">
      <w:pPr>
        <w:pStyle w:val="BodyText"/>
      </w:pPr>
      <w:r w:rsidRPr="007B1028">
        <w:t>Tourism</w:t>
      </w:r>
    </w:p>
    <w:p w:rsidR="00000000" w:rsidRPr="007B1028" w:rsidP="007B1028">
      <w:pPr>
        <w:pStyle w:val="Heading1"/>
      </w:pPr>
      <w:bookmarkStart w:id="6" w:name="O_765433"/>
      <w:bookmarkEnd w:id="6"/>
      <w:r w:rsidRPr="007B1028">
        <w:t>Elements and Performance Criteria</w:t>
      </w:r>
    </w:p>
    <w:tbl>
      <w:tblPr>
        <w:tblW w:w="0" w:type="auto"/>
        <w:tblCellMar>
          <w:left w:w="62" w:type="dxa"/>
          <w:right w:w="62" w:type="dxa"/>
        </w:tblCellMar>
        <w:tblLook w:val="0000"/>
      </w:tblPr>
      <w:tblGrid>
        <w:gridCol w:w="3522"/>
        <w:gridCol w:w="5674"/>
      </w:tblGrid>
      <w:tr w:rsidTr="006748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B1028" w:rsidP="007B1028">
            <w:pPr>
              <w:pStyle w:val="BodyText"/>
            </w:pPr>
            <w:r w:rsidRPr="007B1028">
              <w:rPr>
                <w:rStyle w:val="SpecialBold"/>
              </w:rPr>
              <w:t>ELEMENTS</w:t>
            </w:r>
            <w:r w:rsidRPr="007B1028">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B1028">
            <w:pPr>
              <w:pStyle w:val="BodyText"/>
              <w:rPr>
                <w:lang w:val="en-NZ"/>
              </w:rPr>
            </w:pPr>
            <w:r w:rsidRPr="007B1028">
              <w:rPr>
                <w:rStyle w:val="SpecialBold"/>
              </w:rPr>
              <w:t>PERFORMANCE CRITERIA</w:t>
            </w:r>
          </w:p>
        </w:tc>
      </w:tr>
      <w:tr w:rsidTr="006748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1028">
            <w:pPr>
              <w:pStyle w:val="BodyText"/>
              <w:rPr>
                <w:lang w:val="en-NZ"/>
              </w:rPr>
            </w:pPr>
            <w:r w:rsidRPr="007B102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B1028">
            <w:pPr>
              <w:pStyle w:val="BodyText"/>
              <w:rPr>
                <w:lang w:val="en-NZ"/>
              </w:rPr>
            </w:pPr>
            <w:r w:rsidRPr="007B1028">
              <w:t>Performance criteria describe the performance needed to demonstrate achievement of the element.</w:t>
            </w:r>
          </w:p>
        </w:tc>
      </w:tr>
      <w:tr w:rsidTr="006748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1028">
            <w:pPr>
              <w:pStyle w:val="List"/>
              <w:rPr>
                <w:lang w:val="en-NZ"/>
              </w:rPr>
            </w:pPr>
            <w:r w:rsidRPr="007B1028">
              <w:t>1.</w:t>
            </w:r>
            <w:r w:rsidRPr="007B1028">
              <w:tab/>
              <w:t>Research information on Australia and local region.</w:t>
            </w:r>
          </w:p>
        </w:tc>
        <w:tc>
          <w:tcPr>
            <w:tcW w:w="0" w:type="auto"/>
            <w:tcBorders>
              <w:top w:val="nil"/>
              <w:left w:val="nil"/>
              <w:bottom w:val="nil"/>
              <w:right w:val="nil"/>
            </w:tcBorders>
            <w:tcMar>
              <w:top w:w="0" w:type="dxa"/>
              <w:left w:w="62" w:type="dxa"/>
              <w:bottom w:w="0" w:type="dxa"/>
              <w:right w:w="62" w:type="dxa"/>
            </w:tcMar>
          </w:tcPr>
          <w:p w:rsidR="00000000" w:rsidRPr="007B1028" w:rsidP="007B1028">
            <w:pPr>
              <w:pStyle w:val="List"/>
            </w:pPr>
            <w:r w:rsidRPr="007B1028">
              <w:t>1.1.Identify subjects of potential customer interest based on direct contact with customers and consulta</w:t>
            </w:r>
            <w:r w:rsidRPr="007B1028">
              <w:t>tion with industry colleagues.</w:t>
            </w:r>
          </w:p>
          <w:p w:rsidR="00000000" w:rsidRPr="007B1028" w:rsidP="007B1028">
            <w:pPr>
              <w:pStyle w:val="List"/>
            </w:pPr>
            <w:r w:rsidRPr="007B1028">
              <w:t>1.2.Identify key information sources used by guides.</w:t>
            </w:r>
          </w:p>
          <w:p w:rsidR="00000000" w:rsidRPr="007B1028" w:rsidP="007B1028">
            <w:pPr>
              <w:pStyle w:val="List"/>
            </w:pPr>
            <w:r w:rsidRPr="007B1028">
              <w:t>1.3.Evaluate credibility and reliability of information sources.</w:t>
            </w:r>
          </w:p>
          <w:p w:rsidR="00000000" w:rsidRPr="007B1028" w:rsidP="007B1028">
            <w:pPr>
              <w:pStyle w:val="List"/>
            </w:pPr>
            <w:r w:rsidRPr="007B1028">
              <w:t>1.4.Select and use formal and informal research techniques to access current, accurate and relevant informa</w:t>
            </w:r>
            <w:r w:rsidRPr="007B1028">
              <w:t>tion about Australia and local region.</w:t>
            </w:r>
          </w:p>
          <w:p w:rsidR="00000000" w:rsidP="007B1028">
            <w:pPr>
              <w:pStyle w:val="List"/>
              <w:rPr>
                <w:lang w:val="en-NZ"/>
              </w:rPr>
            </w:pPr>
            <w:r w:rsidRPr="007B1028">
              <w:t>1.5.Obtain information in a culturally appropriate way.</w:t>
            </w:r>
          </w:p>
        </w:tc>
      </w:tr>
      <w:tr w:rsidTr="006748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1028">
            <w:pPr>
              <w:pStyle w:val="List"/>
              <w:rPr>
                <w:lang w:val="en-NZ"/>
              </w:rPr>
            </w:pPr>
            <w:r w:rsidRPr="007B1028">
              <w:t>2.</w:t>
            </w:r>
            <w:r w:rsidRPr="007B1028">
              <w:tab/>
              <w:t>Prepare information for guiding activities.</w:t>
            </w:r>
          </w:p>
        </w:tc>
        <w:tc>
          <w:tcPr>
            <w:tcW w:w="0" w:type="auto"/>
            <w:tcBorders>
              <w:top w:val="nil"/>
              <w:left w:val="nil"/>
              <w:bottom w:val="nil"/>
              <w:right w:val="nil"/>
            </w:tcBorders>
            <w:tcMar>
              <w:top w:w="0" w:type="dxa"/>
              <w:left w:w="62" w:type="dxa"/>
              <w:bottom w:w="0" w:type="dxa"/>
              <w:right w:w="62" w:type="dxa"/>
            </w:tcMar>
          </w:tcPr>
          <w:p w:rsidR="00000000" w:rsidRPr="007B1028" w:rsidP="007B1028">
            <w:pPr>
              <w:pStyle w:val="List"/>
            </w:pPr>
            <w:r w:rsidRPr="007B1028">
              <w:t>2.1.Identify themes and messages from research to meet specific customer needs.</w:t>
            </w:r>
          </w:p>
          <w:p w:rsidR="00000000" w:rsidP="007B1028">
            <w:pPr>
              <w:pStyle w:val="List"/>
              <w:rPr>
                <w:lang w:val="en-NZ"/>
              </w:rPr>
            </w:pPr>
            <w:r w:rsidRPr="007B1028">
              <w:t>2.2.Select and organise informati</w:t>
            </w:r>
            <w:r w:rsidRPr="007B1028">
              <w:t xml:space="preserve">on to reflect needs of customers and the way in which information may be presented during a guiding activity. </w:t>
            </w:r>
          </w:p>
        </w:tc>
      </w:tr>
      <w:tr w:rsidTr="006748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1028">
            <w:pPr>
              <w:pStyle w:val="List"/>
              <w:rPr>
                <w:lang w:val="en-NZ"/>
              </w:rPr>
            </w:pPr>
            <w:r w:rsidRPr="007B1028">
              <w:t>3.</w:t>
            </w:r>
            <w:r w:rsidRPr="007B1028">
              <w:tab/>
              <w:t>Update general knowledge of Australia and local region.</w:t>
            </w:r>
          </w:p>
        </w:tc>
        <w:tc>
          <w:tcPr>
            <w:tcW w:w="0" w:type="auto"/>
            <w:tcBorders>
              <w:top w:val="nil"/>
              <w:left w:val="nil"/>
              <w:bottom w:val="nil"/>
              <w:right w:val="nil"/>
            </w:tcBorders>
            <w:tcMar>
              <w:top w:w="0" w:type="dxa"/>
              <w:left w:w="62" w:type="dxa"/>
              <w:bottom w:w="0" w:type="dxa"/>
              <w:right w:w="62" w:type="dxa"/>
            </w:tcMar>
          </w:tcPr>
          <w:p w:rsidR="00000000" w:rsidRPr="007B1028" w:rsidP="007B1028">
            <w:pPr>
              <w:pStyle w:val="List"/>
            </w:pPr>
            <w:r w:rsidRPr="007B1028">
              <w:t>3.1.Identify and use opportunities to maintain currency of general knowledge about Au</w:t>
            </w:r>
            <w:r w:rsidRPr="007B1028">
              <w:t>stralia and local region.</w:t>
            </w:r>
          </w:p>
          <w:p w:rsidR="00000000" w:rsidRPr="007B1028" w:rsidP="007B1028">
            <w:pPr>
              <w:pStyle w:val="List"/>
            </w:pPr>
            <w:r w:rsidRPr="007B1028">
              <w:t>3.2.Proactively seek opportunities to enhance and expand own knowledge base.</w:t>
            </w:r>
          </w:p>
          <w:p w:rsidR="00000000" w:rsidRPr="007B1028" w:rsidP="007B1028">
            <w:pPr>
              <w:pStyle w:val="List"/>
            </w:pPr>
            <w:r w:rsidRPr="007B1028">
              <w:t>3.3.Incorporate updated and expanded knowledge into guiding activities.</w:t>
            </w:r>
          </w:p>
        </w:tc>
      </w:tr>
    </w:tbl>
    <w:p w:rsidR="00000000" w:rsidRPr="007B1028" w:rsidP="007B1028">
      <w:pPr>
        <w:pStyle w:val="BodyText"/>
      </w:pPr>
    </w:p>
    <w:p w:rsidR="00000000" w:rsidRPr="007B1028" w:rsidP="007B1028">
      <w:pPr>
        <w:pStyle w:val="AllowPageBreak"/>
      </w:pPr>
    </w:p>
    <w:p w:rsidR="00000000" w:rsidRPr="007B1028" w:rsidP="007B1028">
      <w:pPr>
        <w:pStyle w:val="Heading1"/>
      </w:pPr>
      <w:bookmarkStart w:id="7" w:name="O_765434"/>
      <w:bookmarkEnd w:id="7"/>
      <w:r w:rsidRPr="007B1028">
        <w:t>Foundation Skills</w:t>
      </w:r>
    </w:p>
    <w:tbl>
      <w:tblPr>
        <w:tblW w:w="0" w:type="auto"/>
        <w:tblCellMar>
          <w:left w:w="62" w:type="dxa"/>
          <w:right w:w="62" w:type="dxa"/>
        </w:tblCellMar>
        <w:tblLook w:val="0000"/>
      </w:tblPr>
      <w:tblGrid>
        <w:gridCol w:w="3621"/>
        <w:gridCol w:w="5575"/>
      </w:tblGrid>
      <w:tr w:rsidTr="0067489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B1028">
            <w:pPr>
              <w:pStyle w:val="BodyText"/>
              <w:rPr>
                <w:lang w:val="en-NZ"/>
              </w:rPr>
            </w:pPr>
            <w:r w:rsidRPr="007B1028">
              <w:t>Foundation skills essential to performance in this unit, but not explicit in the performance criteria are listed here, along with a brief context statement.</w:t>
            </w:r>
          </w:p>
        </w:tc>
      </w:tr>
      <w:tr w:rsidTr="006748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RPr="007B1028" w:rsidP="007B1028">
            <w:pPr>
              <w:pStyle w:val="BodyText"/>
            </w:pPr>
            <w:r w:rsidRPr="007B1028">
              <w:rPr>
                <w:rStyle w:val="SpecialBold"/>
              </w:rPr>
              <w:t>SKILLS</w:t>
            </w:r>
            <w:r w:rsidRPr="007B1028">
              <w:rPr>
                <w:rStyle w:val="SpecialBold"/>
              </w:rPr>
              <w:tab/>
            </w:r>
          </w:p>
        </w:tc>
        <w:tc>
          <w:tcPr>
            <w:tcW w:w="0" w:type="auto"/>
            <w:tcBorders>
              <w:top w:val="nil"/>
              <w:left w:val="nil"/>
              <w:bottom w:val="nil"/>
              <w:right w:val="nil"/>
            </w:tcBorders>
            <w:tcMar>
              <w:top w:w="0" w:type="dxa"/>
              <w:left w:w="62" w:type="dxa"/>
              <w:bottom w:w="0" w:type="dxa"/>
              <w:right w:w="62" w:type="dxa"/>
            </w:tcMar>
            <w:vAlign w:val="center"/>
          </w:tcPr>
          <w:p w:rsidR="00000000" w:rsidP="007B1028">
            <w:pPr>
              <w:pStyle w:val="BodyText"/>
              <w:rPr>
                <w:lang w:val="en-NZ"/>
              </w:rPr>
            </w:pPr>
            <w:r w:rsidRPr="007B1028">
              <w:rPr>
                <w:rStyle w:val="SpecialBold"/>
              </w:rPr>
              <w:t>DESCRIPTION</w:t>
            </w:r>
          </w:p>
        </w:tc>
      </w:tr>
      <w:tr w:rsidTr="006748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1028">
            <w:pPr>
              <w:pStyle w:val="BodyText"/>
              <w:rPr>
                <w:lang w:val="en-NZ"/>
              </w:rPr>
            </w:pPr>
            <w:r w:rsidRPr="007B1028">
              <w:t>Reading skills to:</w:t>
            </w:r>
          </w:p>
        </w:tc>
        <w:tc>
          <w:tcPr>
            <w:tcW w:w="0" w:type="auto"/>
            <w:tcBorders>
              <w:top w:val="nil"/>
              <w:left w:val="nil"/>
              <w:bottom w:val="nil"/>
              <w:right w:val="nil"/>
            </w:tcBorders>
            <w:tcMar>
              <w:top w:w="0" w:type="dxa"/>
              <w:left w:w="62" w:type="dxa"/>
              <w:bottom w:w="0" w:type="dxa"/>
              <w:right w:w="62" w:type="dxa"/>
            </w:tcMar>
          </w:tcPr>
          <w:p w:rsidR="00000000" w:rsidP="007B1028">
            <w:pPr>
              <w:pStyle w:val="ListBullet"/>
              <w:rPr>
                <w:lang w:val="en-NZ"/>
              </w:rPr>
            </w:pPr>
            <w:r w:rsidRPr="007B1028">
              <w:t>research and interpret general information on Australia,</w:t>
            </w:r>
            <w:r w:rsidRPr="007B1028">
              <w:t xml:space="preserve"> specific regions and locations.</w:t>
            </w:r>
          </w:p>
        </w:tc>
      </w:tr>
      <w:tr w:rsidTr="006748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1028">
            <w:pPr>
              <w:pStyle w:val="BodyText"/>
              <w:rPr>
                <w:lang w:val="en-NZ"/>
              </w:rPr>
            </w:pPr>
            <w:r w:rsidRPr="007B1028">
              <w:t>Writing skills to:</w:t>
            </w:r>
          </w:p>
        </w:tc>
        <w:tc>
          <w:tcPr>
            <w:tcW w:w="0" w:type="auto"/>
            <w:tcBorders>
              <w:top w:val="nil"/>
              <w:left w:val="nil"/>
              <w:bottom w:val="nil"/>
              <w:right w:val="nil"/>
            </w:tcBorders>
            <w:tcMar>
              <w:top w:w="0" w:type="dxa"/>
              <w:left w:w="62" w:type="dxa"/>
              <w:bottom w:w="0" w:type="dxa"/>
              <w:right w:w="62" w:type="dxa"/>
            </w:tcMar>
          </w:tcPr>
          <w:p w:rsidR="00000000" w:rsidP="007B1028">
            <w:pPr>
              <w:pStyle w:val="ListBullet"/>
              <w:rPr>
                <w:lang w:val="en-NZ"/>
              </w:rPr>
            </w:pPr>
            <w:r w:rsidRPr="007B1028">
              <w:t xml:space="preserve">organise ideas and facts in a logical manner for presentation purposes. </w:t>
            </w:r>
          </w:p>
        </w:tc>
      </w:tr>
      <w:tr w:rsidTr="006748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1028">
            <w:pPr>
              <w:pStyle w:val="BodyText"/>
              <w:rPr>
                <w:lang w:val="en-NZ"/>
              </w:rPr>
            </w:pPr>
            <w:r w:rsidRPr="007B1028">
              <w:t>Problem-solving skills to:</w:t>
            </w:r>
          </w:p>
        </w:tc>
        <w:tc>
          <w:tcPr>
            <w:tcW w:w="0" w:type="auto"/>
            <w:tcBorders>
              <w:top w:val="nil"/>
              <w:left w:val="nil"/>
              <w:bottom w:val="nil"/>
              <w:right w:val="nil"/>
            </w:tcBorders>
            <w:tcMar>
              <w:top w:w="0" w:type="dxa"/>
              <w:left w:w="62" w:type="dxa"/>
              <w:bottom w:w="0" w:type="dxa"/>
              <w:right w:w="62" w:type="dxa"/>
            </w:tcMar>
          </w:tcPr>
          <w:p w:rsidR="00000000" w:rsidP="007B1028">
            <w:pPr>
              <w:pStyle w:val="ListBullet"/>
              <w:rPr>
                <w:lang w:val="en-NZ"/>
              </w:rPr>
            </w:pPr>
            <w:r w:rsidRPr="007B1028">
              <w:t>determine what information is relevant to specific guiding contexts.</w:t>
            </w:r>
          </w:p>
        </w:tc>
      </w:tr>
      <w:tr w:rsidTr="006748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1028">
            <w:pPr>
              <w:pStyle w:val="BodyText"/>
              <w:rPr>
                <w:lang w:val="en-NZ"/>
              </w:rPr>
            </w:pPr>
            <w:r w:rsidRPr="007B1028">
              <w:t>Self-management skills to:</w:t>
            </w:r>
          </w:p>
        </w:tc>
        <w:tc>
          <w:tcPr>
            <w:tcW w:w="0" w:type="auto"/>
            <w:tcBorders>
              <w:top w:val="nil"/>
              <w:left w:val="nil"/>
              <w:bottom w:val="nil"/>
              <w:right w:val="nil"/>
            </w:tcBorders>
            <w:tcMar>
              <w:top w:w="0" w:type="dxa"/>
              <w:left w:w="62" w:type="dxa"/>
              <w:bottom w:w="0" w:type="dxa"/>
              <w:right w:w="62" w:type="dxa"/>
            </w:tcMar>
          </w:tcPr>
          <w:p w:rsidR="00000000" w:rsidP="007B1028">
            <w:pPr>
              <w:pStyle w:val="ListBullet"/>
              <w:rPr>
                <w:lang w:val="en-NZ"/>
              </w:rPr>
            </w:pPr>
            <w:r w:rsidRPr="007B1028">
              <w:t>take responsibility for ongoing development of knowledge.</w:t>
            </w:r>
          </w:p>
        </w:tc>
      </w:tr>
      <w:tr w:rsidTr="006748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1028">
            <w:pPr>
              <w:pStyle w:val="BodyText"/>
              <w:rPr>
                <w:lang w:val="en-NZ"/>
              </w:rPr>
            </w:pPr>
            <w:r w:rsidRPr="007B1028">
              <w:t>Technology skills to:</w:t>
            </w:r>
          </w:p>
        </w:tc>
        <w:tc>
          <w:tcPr>
            <w:tcW w:w="0" w:type="auto"/>
            <w:tcBorders>
              <w:top w:val="nil"/>
              <w:left w:val="nil"/>
              <w:bottom w:val="nil"/>
              <w:right w:val="nil"/>
            </w:tcBorders>
            <w:tcMar>
              <w:top w:w="0" w:type="dxa"/>
              <w:left w:w="62" w:type="dxa"/>
              <w:bottom w:w="0" w:type="dxa"/>
              <w:right w:w="62" w:type="dxa"/>
            </w:tcMar>
          </w:tcPr>
          <w:p w:rsidR="00000000" w:rsidRPr="007B1028" w:rsidP="007B1028">
            <w:pPr>
              <w:pStyle w:val="ListBullet"/>
            </w:pPr>
            <w:r w:rsidRPr="007B1028">
              <w:t>use online research systems.</w:t>
            </w:r>
          </w:p>
        </w:tc>
      </w:tr>
    </w:tbl>
    <w:p w:rsidR="00000000" w:rsidRPr="007B1028" w:rsidP="007B1028">
      <w:pPr>
        <w:pStyle w:val="BodyText"/>
      </w:pPr>
    </w:p>
    <w:p w:rsidR="00000000" w:rsidRPr="007B1028" w:rsidP="007B1028">
      <w:pPr>
        <w:pStyle w:val="AllowPageBreak"/>
      </w:pPr>
    </w:p>
    <w:p w:rsidR="00000000" w:rsidRPr="007B1028" w:rsidP="007B1028">
      <w:pPr>
        <w:pStyle w:val="Heading1"/>
      </w:pPr>
      <w:bookmarkStart w:id="8" w:name="O_765436"/>
      <w:bookmarkEnd w:id="8"/>
      <w:r w:rsidRPr="007B1028">
        <w:t>Unit Mapping Information</w:t>
      </w:r>
    </w:p>
    <w:p w:rsidR="00000000" w:rsidRPr="007B1028" w:rsidP="00674895">
      <w:pPr>
        <w:pStyle w:val="BodyText"/>
      </w:pPr>
      <w:r w:rsidRPr="007B1028">
        <w:t xml:space="preserve">SITTGDE305 Develop and maintain the general and regional knowledge required by guides </w:t>
      </w:r>
    </w:p>
    <w:p w:rsidR="00000000" w:rsidRPr="007B1028" w:rsidP="007B1028">
      <w:pPr>
        <w:pStyle w:val="Heading1"/>
      </w:pPr>
      <w:bookmarkStart w:id="9" w:name="O_765443"/>
      <w:bookmarkEnd w:id="9"/>
      <w:r w:rsidRPr="007B1028">
        <w:t>Links</w:t>
      </w:r>
    </w:p>
    <w:p w:rsidR="00000000" w:rsidRPr="007B1028" w:rsidP="00674895">
      <w:pPr>
        <w:pStyle w:val="BodyText"/>
      </w:pPr>
      <w:r w:rsidRPr="007B102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460F8">
        <w:rPr>
          <w:rStyle w:val="Hyperlink"/>
        </w:rPr>
        <w:t>https://vetnet.gov.au/Pages/TrainingDocs.aspx?q=68c40a93-e51d-4e0f-bc06-899dff092694</w:t>
      </w:r>
      <w:r>
        <w:fldChar w:fldCharType="end"/>
      </w:r>
    </w:p>
    <w:p w:rsidR="00000000" w:rsidRPr="007B1028" w:rsidP="00674895">
      <w:pPr>
        <w:pStyle w:val="BodyText"/>
        <w:sectPr w:rsidSect="007B1028">
          <w:headerReference w:type="default" r:id="rId10"/>
          <w:footerReference w:type="default" r:id="rId11"/>
          <w:pgSz w:w="11908" w:h="16833"/>
          <w:pgMar w:top="1702" w:right="1418" w:bottom="1702" w:left="1418" w:header="992" w:footer="992" w:gutter="0"/>
          <w:cols w:space="720"/>
          <w:noEndnote/>
          <w:docGrid w:linePitch="299"/>
        </w:sectPr>
      </w:pPr>
    </w:p>
    <w:p w:rsidR="00000000" w:rsidRPr="007B1028" w:rsidP="007B1028">
      <w:pPr>
        <w:pStyle w:val="SuperHeading"/>
      </w:pPr>
      <w:r w:rsidRPr="007B1028">
        <w:t>Assessment Requirements for SITTGDE006 Develop an</w:t>
      </w:r>
      <w:r w:rsidRPr="007B1028">
        <w:t>d maintain the general and regional knowledge required by guides</w:t>
      </w:r>
    </w:p>
    <w:p w:rsidR="00000000" w:rsidRPr="007B1028" w:rsidP="007B1028">
      <w:pPr>
        <w:pStyle w:val="Heading1"/>
      </w:pPr>
      <w:bookmarkStart w:id="10" w:name="O_765438"/>
      <w:bookmarkEnd w:id="10"/>
      <w:r w:rsidRPr="007B1028">
        <w:t>Modification History</w:t>
      </w:r>
    </w:p>
    <w:p w:rsidR="00000000" w:rsidRPr="007B1028" w:rsidP="00674895">
      <w:pPr>
        <w:pStyle w:val="BodyText"/>
      </w:pPr>
      <w:r w:rsidRPr="007B1028">
        <w:t>Not applicable.</w:t>
      </w:r>
    </w:p>
    <w:p w:rsidR="00000000" w:rsidRPr="007B1028" w:rsidP="007B1028">
      <w:pPr>
        <w:pStyle w:val="Heading1"/>
      </w:pPr>
      <w:bookmarkStart w:id="11" w:name="O_765439"/>
      <w:bookmarkEnd w:id="11"/>
      <w:r w:rsidRPr="007B1028">
        <w:t>Performance Evidence</w:t>
      </w:r>
    </w:p>
    <w:p w:rsidR="00000000" w:rsidRPr="007B1028" w:rsidP="00674895">
      <w:pPr>
        <w:pStyle w:val="BodyText"/>
      </w:pPr>
      <w:r w:rsidRPr="007B1028">
        <w:t>Evidence of the ability to complete tasks outlined in elements and performance criteria of this unit</w:t>
      </w:r>
      <w:r w:rsidRPr="007B1028">
        <w:t xml:space="preserve"> in the context of the job role, and:</w:t>
      </w:r>
    </w:p>
    <w:p w:rsidR="00000000" w:rsidRPr="007B1028" w:rsidP="007B1028">
      <w:pPr>
        <w:pStyle w:val="ListBullet"/>
      </w:pPr>
      <w:r w:rsidRPr="007B1028">
        <w:t xml:space="preserve">undertake research and develop a series of six individual presentations for use in a guiding activity </w:t>
      </w:r>
    </w:p>
    <w:p w:rsidR="00000000" w:rsidRPr="007B1028" w:rsidP="007B1028">
      <w:pPr>
        <w:pStyle w:val="ListBullet"/>
      </w:pPr>
      <w:r w:rsidRPr="007B1028">
        <w:t>individual presentations must:</w:t>
      </w:r>
    </w:p>
    <w:p w:rsidR="00000000" w:rsidRPr="007B1028" w:rsidP="007B1028">
      <w:pPr>
        <w:pStyle w:val="ListBullet2"/>
      </w:pPr>
      <w:r w:rsidRPr="007B1028">
        <w:t xml:space="preserve">demonstrate broad knowledge of subject area </w:t>
      </w:r>
    </w:p>
    <w:p w:rsidR="00000000" w:rsidRPr="007B1028" w:rsidP="007B1028">
      <w:pPr>
        <w:pStyle w:val="ListBullet2"/>
      </w:pPr>
      <w:r w:rsidRPr="007B1028">
        <w:t xml:space="preserve">use credible and reliable sources of information </w:t>
      </w:r>
    </w:p>
    <w:p w:rsidR="00000000" w:rsidRPr="007B1028" w:rsidP="007B1028">
      <w:pPr>
        <w:pStyle w:val="ListBullet2"/>
      </w:pPr>
      <w:r w:rsidRPr="007B1028">
        <w:t>relate to different subject areas from the aspects of Australia in general and specific aspects of local region listed in the knowledge evidence</w:t>
      </w:r>
    </w:p>
    <w:p w:rsidR="00000000" w:rsidRPr="007B1028" w:rsidP="007B1028">
      <w:pPr>
        <w:pStyle w:val="ListBullet2"/>
      </w:pPr>
      <w:r w:rsidRPr="007B1028">
        <w:t>incorporate interpretive themes and messages that may be adap</w:t>
      </w:r>
      <w:r w:rsidRPr="007B1028">
        <w:t>ted to the needs of different groups</w:t>
      </w:r>
    </w:p>
    <w:p w:rsidR="00000000" w:rsidRPr="007B1028" w:rsidP="007B1028">
      <w:pPr>
        <w:pStyle w:val="ListBullet2"/>
      </w:pPr>
      <w:r w:rsidRPr="007B1028">
        <w:t>organise information in a logical and suitable manner for presentation.</w:t>
      </w:r>
    </w:p>
    <w:p w:rsidR="00000000" w:rsidRPr="007B1028" w:rsidP="007B1028">
      <w:pPr>
        <w:pStyle w:val="AllowPageBreak"/>
      </w:pPr>
    </w:p>
    <w:p w:rsidR="00000000" w:rsidRPr="007B1028" w:rsidP="007B1028">
      <w:pPr>
        <w:pStyle w:val="Heading1"/>
      </w:pPr>
      <w:bookmarkStart w:id="12" w:name="O_765440"/>
      <w:bookmarkEnd w:id="12"/>
      <w:r w:rsidRPr="007B1028">
        <w:t>Knowledge Evidence</w:t>
      </w:r>
    </w:p>
    <w:p w:rsidR="00000000" w:rsidRPr="007B1028" w:rsidP="00674895">
      <w:pPr>
        <w:pStyle w:val="BodyText"/>
      </w:pPr>
      <w:r w:rsidRPr="007B1028">
        <w:t>Demonstrated knowledge required to complete the tasks outlined in elements and performance criteria of this uni</w:t>
      </w:r>
      <w:r w:rsidRPr="007B1028">
        <w:t>t:</w:t>
      </w:r>
    </w:p>
    <w:p w:rsidR="00000000" w:rsidRPr="007B1028" w:rsidP="007B1028">
      <w:pPr>
        <w:pStyle w:val="ListBullet"/>
      </w:pPr>
      <w:r w:rsidRPr="007B1028">
        <w:t>role of interpretation in creating a powerful customer experience</w:t>
      </w:r>
    </w:p>
    <w:p w:rsidR="00000000" w:rsidRPr="007B1028" w:rsidP="007B1028">
      <w:pPr>
        <w:pStyle w:val="ListBullet"/>
      </w:pPr>
      <w:r w:rsidRPr="007B1028">
        <w:t>information sources frequently used by guides:</w:t>
      </w:r>
    </w:p>
    <w:p w:rsidR="00000000" w:rsidRPr="007B1028" w:rsidP="007B1028">
      <w:pPr>
        <w:pStyle w:val="ListBullet2"/>
      </w:pPr>
      <w:r w:rsidRPr="007B1028">
        <w:t>artworks</w:t>
      </w:r>
    </w:p>
    <w:p w:rsidR="00000000" w:rsidRPr="007B1028" w:rsidP="007B1028">
      <w:pPr>
        <w:pStyle w:val="ListBullet2"/>
      </w:pPr>
      <w:r w:rsidRPr="007B1028">
        <w:t>events</w:t>
      </w:r>
    </w:p>
    <w:p w:rsidR="00000000" w:rsidRPr="007B1028" w:rsidP="007B1028">
      <w:pPr>
        <w:pStyle w:val="ListBullet2"/>
      </w:pPr>
      <w:r w:rsidRPr="007B1028">
        <w:t>exhibitions</w:t>
      </w:r>
    </w:p>
    <w:p w:rsidR="00000000" w:rsidRPr="007B1028" w:rsidP="007B1028">
      <w:pPr>
        <w:pStyle w:val="ListBullet2"/>
      </w:pPr>
      <w:r w:rsidRPr="007B1028">
        <w:t>experiences (of self or others)</w:t>
      </w:r>
    </w:p>
    <w:p w:rsidR="00000000" w:rsidRPr="007B1028" w:rsidP="007B1028">
      <w:pPr>
        <w:pStyle w:val="ListBullet2"/>
      </w:pPr>
      <w:r w:rsidRPr="007B1028">
        <w:t>films</w:t>
      </w:r>
    </w:p>
    <w:p w:rsidR="00000000" w:rsidRPr="007B1028" w:rsidP="007B1028">
      <w:pPr>
        <w:pStyle w:val="ListBullet2"/>
      </w:pPr>
      <w:r w:rsidRPr="007B1028">
        <w:t>images</w:t>
      </w:r>
    </w:p>
    <w:p w:rsidR="00000000" w:rsidRPr="007B1028" w:rsidP="007B1028">
      <w:pPr>
        <w:pStyle w:val="ListBullet2"/>
      </w:pPr>
      <w:r w:rsidRPr="007B1028">
        <w:t>internet</w:t>
      </w:r>
    </w:p>
    <w:p w:rsidR="00000000" w:rsidRPr="007B1028" w:rsidP="007B1028">
      <w:pPr>
        <w:pStyle w:val="ListBullet2"/>
      </w:pPr>
      <w:r w:rsidRPr="007B1028">
        <w:t>music</w:t>
      </w:r>
    </w:p>
    <w:p w:rsidR="00000000" w:rsidRPr="007B1028" w:rsidP="007B1028">
      <w:pPr>
        <w:pStyle w:val="ListBullet2"/>
      </w:pPr>
      <w:r w:rsidRPr="007B1028">
        <w:t>other people:</w:t>
      </w:r>
    </w:p>
    <w:p w:rsidR="00000000" w:rsidRPr="007B1028" w:rsidP="007B1028">
      <w:pPr>
        <w:pStyle w:val="ListBullet3"/>
      </w:pPr>
      <w:r w:rsidRPr="007B1028">
        <w:t>local experts</w:t>
      </w:r>
    </w:p>
    <w:p w:rsidR="00000000" w:rsidRPr="007B1028" w:rsidP="007B1028">
      <w:pPr>
        <w:pStyle w:val="ListBullet3"/>
      </w:pPr>
      <w:r w:rsidRPr="007B1028">
        <w:t>traditional owners</w:t>
      </w:r>
    </w:p>
    <w:p w:rsidR="00000000" w:rsidRPr="007B1028" w:rsidP="007B1028">
      <w:pPr>
        <w:pStyle w:val="ListBullet2"/>
      </w:pPr>
      <w:r w:rsidRPr="007B1028">
        <w:t>performances</w:t>
      </w:r>
    </w:p>
    <w:p w:rsidR="00000000" w:rsidRPr="007B1028" w:rsidP="007B1028">
      <w:pPr>
        <w:pStyle w:val="ListBullet2"/>
      </w:pPr>
      <w:r w:rsidRPr="007B1028">
        <w:t>presentations</w:t>
      </w:r>
    </w:p>
    <w:p w:rsidR="00000000" w:rsidRPr="007B1028" w:rsidP="007B1028">
      <w:pPr>
        <w:pStyle w:val="ListBullet2"/>
      </w:pPr>
      <w:r w:rsidRPr="007B1028">
        <w:t>professional associations</w:t>
      </w:r>
    </w:p>
    <w:p w:rsidR="00000000" w:rsidRPr="007B1028" w:rsidP="007B1028">
      <w:pPr>
        <w:pStyle w:val="ListBullet2"/>
      </w:pPr>
      <w:r w:rsidRPr="007B1028">
        <w:t>printed texts:</w:t>
      </w:r>
    </w:p>
    <w:p w:rsidR="00000000" w:rsidRPr="007B1028" w:rsidP="007B1028">
      <w:pPr>
        <w:pStyle w:val="ListBullet3"/>
      </w:pPr>
      <w:r w:rsidRPr="007B1028">
        <w:t>books</w:t>
      </w:r>
    </w:p>
    <w:p w:rsidR="00000000" w:rsidRPr="007B1028" w:rsidP="007B1028">
      <w:pPr>
        <w:pStyle w:val="ListBullet3"/>
      </w:pPr>
      <w:r w:rsidRPr="007B1028">
        <w:t>journals</w:t>
      </w:r>
    </w:p>
    <w:p w:rsidR="00000000" w:rsidRPr="007B1028" w:rsidP="007B1028">
      <w:pPr>
        <w:pStyle w:val="ListBullet3"/>
      </w:pPr>
      <w:r w:rsidRPr="007B1028">
        <w:t>magazines</w:t>
      </w:r>
    </w:p>
    <w:p w:rsidR="00000000" w:rsidRPr="007B1028" w:rsidP="007B1028">
      <w:pPr>
        <w:pStyle w:val="ListBullet3"/>
      </w:pPr>
      <w:r w:rsidRPr="007B1028">
        <w:t>newspapers</w:t>
      </w:r>
    </w:p>
    <w:p w:rsidR="00000000" w:rsidRPr="007B1028" w:rsidP="007B1028">
      <w:pPr>
        <w:pStyle w:val="ListBullet2"/>
      </w:pPr>
      <w:r w:rsidRPr="007B1028">
        <w:t>technical information</w:t>
      </w:r>
    </w:p>
    <w:p w:rsidR="00000000" w:rsidRPr="007B1028" w:rsidP="007B1028">
      <w:pPr>
        <w:pStyle w:val="ListBullet"/>
      </w:pPr>
      <w:r w:rsidRPr="007B1028">
        <w:t>aspects of Australia in general and specific aspects of local region covering:</w:t>
      </w:r>
    </w:p>
    <w:p w:rsidR="00000000" w:rsidRPr="007B1028" w:rsidP="007B1028">
      <w:pPr>
        <w:pStyle w:val="ListBullet2"/>
      </w:pPr>
      <w:r w:rsidRPr="007B1028">
        <w:t>agriculture (Australia’</w:t>
      </w:r>
      <w:r w:rsidRPr="007B1028">
        <w:t>s history as a primary producer, key products of Australia, current issues, past and current agricultural aspects of the local region)</w:t>
      </w:r>
    </w:p>
    <w:p w:rsidR="00000000" w:rsidRPr="007B1028" w:rsidP="007B1028">
      <w:pPr>
        <w:pStyle w:val="ListBullet2"/>
      </w:pPr>
      <w:r w:rsidRPr="007B1028">
        <w:t>architecture (key buildings, their heritage and current use, and structures both in Australia and the local area)</w:t>
      </w:r>
    </w:p>
    <w:p w:rsidR="00000000" w:rsidRPr="007B1028" w:rsidP="007B1028">
      <w:pPr>
        <w:pStyle w:val="ListBullet2"/>
      </w:pPr>
      <w:r w:rsidRPr="007B1028">
        <w:t>art, theatre, music and literature (key Australian performers, writers and artists, major works by Australians and major cultural events)</w:t>
      </w:r>
    </w:p>
    <w:p w:rsidR="00000000" w:rsidRPr="007B1028" w:rsidP="007B1028">
      <w:pPr>
        <w:pStyle w:val="ListBullet2"/>
      </w:pPr>
      <w:r w:rsidRPr="007B1028">
        <w:t>climate (weather patterns, including any extreme conditions, impact of climate on lifestyle and stories associated wit</w:t>
      </w:r>
      <w:r w:rsidRPr="007B1028">
        <w:t>h climate in a local area)</w:t>
      </w:r>
    </w:p>
    <w:p w:rsidR="00000000" w:rsidRPr="007B1028" w:rsidP="007B1028">
      <w:pPr>
        <w:pStyle w:val="ListBullet2"/>
      </w:pPr>
      <w:r w:rsidRPr="007B1028">
        <w:t>cultural elements (overview of Indigenous cultures within Australia, different cultures within Australia and the local area, cultural activities and local customs)</w:t>
      </w:r>
    </w:p>
    <w:p w:rsidR="00000000" w:rsidRPr="007B1028" w:rsidP="007B1028">
      <w:pPr>
        <w:pStyle w:val="ListBullet2"/>
      </w:pPr>
      <w:r w:rsidRPr="007B1028">
        <w:t>current events in Australia and the local region</w:t>
      </w:r>
    </w:p>
    <w:p w:rsidR="00000000" w:rsidRPr="007B1028" w:rsidP="007B1028">
      <w:pPr>
        <w:pStyle w:val="ListBullet2"/>
      </w:pPr>
      <w:r w:rsidRPr="007B1028">
        <w:t>economy (overvie</w:t>
      </w:r>
      <w:r w:rsidRPr="007B1028">
        <w:t>w of current state of the economy, and key features of the local economy and local industry)</w:t>
      </w:r>
    </w:p>
    <w:p w:rsidR="00000000" w:rsidRPr="007B1028" w:rsidP="007B1028">
      <w:pPr>
        <w:pStyle w:val="ListBullet2"/>
      </w:pPr>
      <w:r w:rsidRPr="007B1028">
        <w:t>education (overview of school and higher education systems and comparison of systems to those of other countries or states)</w:t>
      </w:r>
    </w:p>
    <w:p w:rsidR="00000000" w:rsidRPr="007B1028" w:rsidP="007B1028">
      <w:pPr>
        <w:pStyle w:val="ListBullet2"/>
      </w:pPr>
      <w:r w:rsidRPr="007B1028">
        <w:t>flora and fauna (overview of native flo</w:t>
      </w:r>
      <w:r w:rsidRPr="007B1028">
        <w:t>ra and fauna, their characteristics and key locations)</w:t>
      </w:r>
    </w:p>
    <w:p w:rsidR="00000000" w:rsidRPr="007B1028" w:rsidP="007B1028">
      <w:pPr>
        <w:pStyle w:val="ListBullet2"/>
      </w:pPr>
      <w:r w:rsidRPr="007B1028">
        <w:t>food (local dishes and produce)</w:t>
      </w:r>
    </w:p>
    <w:p w:rsidR="00000000" w:rsidRPr="007B1028" w:rsidP="007B1028">
      <w:pPr>
        <w:pStyle w:val="ListBullet2"/>
      </w:pPr>
      <w:r w:rsidRPr="007B1028">
        <w:t>geography and geology (major land formations, landmarks, natural attractions and their key features for both Australia and the local region)</w:t>
      </w:r>
    </w:p>
    <w:p w:rsidR="00000000" w:rsidRPr="007B1028" w:rsidP="007B1028">
      <w:pPr>
        <w:pStyle w:val="ListBullet2"/>
      </w:pPr>
      <w:r w:rsidRPr="007B1028">
        <w:t>government and politics (gen</w:t>
      </w:r>
      <w:r w:rsidRPr="007B1028">
        <w:t>eral structure, political parties, major political figures, and current federal, state and local political issues)</w:t>
      </w:r>
    </w:p>
    <w:p w:rsidR="00000000" w:rsidRPr="007B1028" w:rsidP="007B1028">
      <w:pPr>
        <w:pStyle w:val="ListBullet2"/>
      </w:pPr>
      <w:r w:rsidRPr="007B1028">
        <w:t xml:space="preserve">history (historical development of Australia and the local region, major historical events and prominent individuals, key dates and overview </w:t>
      </w:r>
      <w:r w:rsidRPr="007B1028">
        <w:t>of Australian Indigenous history)</w:t>
      </w:r>
    </w:p>
    <w:p w:rsidR="00000000" w:rsidRPr="007B1028" w:rsidP="007B1028">
      <w:pPr>
        <w:pStyle w:val="ListBullet2"/>
      </w:pPr>
      <w:r w:rsidRPr="007B1028">
        <w:t>lifestyle (key features of the day-to-day living patterns of Australians and local people, and family and social customs)</w:t>
      </w:r>
    </w:p>
    <w:p w:rsidR="00000000" w:rsidRPr="007B1028" w:rsidP="007B1028">
      <w:pPr>
        <w:pStyle w:val="ListBullet2"/>
      </w:pPr>
      <w:r w:rsidRPr="007B1028">
        <w:t>natural environment and tourism (how the environment is a tourism asset, impacts of tourism on the e</w:t>
      </w:r>
      <w:r w:rsidRPr="007B1028">
        <w:t>nvironment, and land management in Australia including the role of national parks)</w:t>
      </w:r>
    </w:p>
    <w:p w:rsidR="00000000" w:rsidRPr="007B1028" w:rsidP="007B1028">
      <w:pPr>
        <w:pStyle w:val="ListBullet2"/>
      </w:pPr>
      <w:r w:rsidRPr="007B1028">
        <w:t>religion (religious make-up of Australia and the local area, and aspects of religious practices)</w:t>
      </w:r>
    </w:p>
    <w:p w:rsidR="00000000" w:rsidRPr="007B1028" w:rsidP="007B1028">
      <w:pPr>
        <w:pStyle w:val="ListBullet2"/>
      </w:pPr>
      <w:r w:rsidRPr="007B1028">
        <w:t>science and technology (Australia’s contribution both past and present, prom</w:t>
      </w:r>
      <w:r w:rsidRPr="007B1028">
        <w:t>inent individuals and key discoveries)</w:t>
      </w:r>
    </w:p>
    <w:p w:rsidR="00000000" w:rsidRPr="007B1028" w:rsidP="007B1028">
      <w:pPr>
        <w:pStyle w:val="ListBullet2"/>
      </w:pPr>
      <w:r w:rsidRPr="007B1028">
        <w:t>shopping (key locations and local products)</w:t>
      </w:r>
    </w:p>
    <w:p w:rsidR="00000000" w:rsidRPr="007B1028" w:rsidP="007B1028">
      <w:pPr>
        <w:pStyle w:val="ListBullet2"/>
      </w:pPr>
      <w:r w:rsidRPr="007B1028">
        <w:t>sport (main Australian sporting activities, Australia’s sporting record, local sporting focus, sporting facilities and sporting comparisons with other countries or areas)</w:t>
      </w:r>
    </w:p>
    <w:p w:rsidR="00000000" w:rsidRPr="007B1028" w:rsidP="007B1028">
      <w:pPr>
        <w:pStyle w:val="ListBullet2"/>
      </w:pPr>
      <w:r w:rsidRPr="007B1028">
        <w:t>tr</w:t>
      </w:r>
      <w:r w:rsidRPr="007B1028">
        <w:t>ade (key exports and main trading partners)</w:t>
      </w:r>
    </w:p>
    <w:p w:rsidR="00000000" w:rsidRPr="007B1028" w:rsidP="007B1028">
      <w:pPr>
        <w:pStyle w:val="ListBullet2"/>
      </w:pPr>
      <w:r w:rsidRPr="007B1028">
        <w:t>transport (main transport systems, usage of different forms of transport across Australia, and current transport within the local region)</w:t>
      </w:r>
    </w:p>
    <w:p w:rsidR="00000000" w:rsidRPr="007B1028" w:rsidP="007B1028">
      <w:pPr>
        <w:pStyle w:val="ListBullet2"/>
      </w:pPr>
      <w:r w:rsidRPr="007B1028">
        <w:t>tourism services and local facilities of interest to visitors (currency ex</w:t>
      </w:r>
      <w:r w:rsidRPr="007B1028">
        <w:t xml:space="preserve">change locations, tour booking offices, accommodation, attractions, banks, dry cleaners and medical facilities) </w:t>
      </w:r>
    </w:p>
    <w:p w:rsidR="00000000" w:rsidRPr="007B1028" w:rsidP="007B1028">
      <w:pPr>
        <w:pStyle w:val="ListBullet2"/>
      </w:pPr>
      <w:r w:rsidRPr="007B1028">
        <w:t>wine (Australian wine styles, major wine areas, specific wine areas and wines produced within the local region)</w:t>
      </w:r>
    </w:p>
    <w:p w:rsidR="00000000" w:rsidRPr="007B1028" w:rsidP="007B1028">
      <w:pPr>
        <w:pStyle w:val="ListBullet"/>
      </w:pPr>
      <w:r w:rsidRPr="007B1028">
        <w:t>methods used to organise information:</w:t>
      </w:r>
    </w:p>
    <w:p w:rsidR="00000000" w:rsidRPr="007B1028" w:rsidP="007B1028">
      <w:pPr>
        <w:pStyle w:val="ListBullet2"/>
      </w:pPr>
      <w:r w:rsidRPr="007B1028">
        <w:t>chronologies</w:t>
      </w:r>
    </w:p>
    <w:p w:rsidR="00000000" w:rsidRPr="007B1028" w:rsidP="007B1028">
      <w:pPr>
        <w:pStyle w:val="ListBullet2"/>
      </w:pPr>
      <w:r w:rsidRPr="007B1028">
        <w:t>customer profiles:</w:t>
      </w:r>
    </w:p>
    <w:p w:rsidR="00000000" w:rsidRPr="007B1028" w:rsidP="007B1028">
      <w:pPr>
        <w:pStyle w:val="ListBullet3"/>
      </w:pPr>
      <w:r w:rsidRPr="007B1028">
        <w:t>interest profiles for particular age groups and nationalities</w:t>
      </w:r>
    </w:p>
    <w:p w:rsidR="00000000" w:rsidRPr="007B1028" w:rsidP="007B1028">
      <w:pPr>
        <w:pStyle w:val="ListBullet3"/>
      </w:pPr>
      <w:r w:rsidRPr="007B1028">
        <w:t>special interest groups</w:t>
      </w:r>
    </w:p>
    <w:p w:rsidR="00000000" w:rsidRPr="007B1028" w:rsidP="007B1028">
      <w:pPr>
        <w:pStyle w:val="ListBullet2"/>
      </w:pPr>
      <w:r w:rsidRPr="007B1028">
        <w:t>specific touring route or location information</w:t>
      </w:r>
    </w:p>
    <w:p w:rsidR="00000000" w:rsidRPr="007B1028" w:rsidP="007B1028">
      <w:pPr>
        <w:pStyle w:val="ListBullet2"/>
      </w:pPr>
      <w:r w:rsidRPr="007B1028">
        <w:t>storylines</w:t>
      </w:r>
    </w:p>
    <w:p w:rsidR="00000000" w:rsidRPr="007B1028" w:rsidP="007B1028">
      <w:pPr>
        <w:pStyle w:val="ListBullet2"/>
      </w:pPr>
      <w:r w:rsidRPr="007B1028">
        <w:t>themes or character based note.</w:t>
      </w:r>
    </w:p>
    <w:p w:rsidR="00000000" w:rsidRPr="007B1028" w:rsidP="007B1028">
      <w:pPr>
        <w:pStyle w:val="AllowPageBreak"/>
      </w:pPr>
    </w:p>
    <w:p w:rsidR="00000000" w:rsidRPr="007B1028" w:rsidP="007B1028">
      <w:pPr>
        <w:pStyle w:val="Heading1"/>
      </w:pPr>
      <w:bookmarkStart w:id="13" w:name="O_765441"/>
      <w:bookmarkEnd w:id="13"/>
      <w:r w:rsidRPr="007B1028">
        <w:t>Assessment Conditions</w:t>
      </w:r>
    </w:p>
    <w:p w:rsidR="00000000" w:rsidRPr="007B1028" w:rsidP="00674895">
      <w:pPr>
        <w:pStyle w:val="BodyText"/>
      </w:pPr>
      <w:r w:rsidRPr="007B1028">
        <w:t>Skills must be demonstrated in an operational guiding environment. This can be:</w:t>
      </w:r>
    </w:p>
    <w:p w:rsidR="00000000" w:rsidRPr="007B1028" w:rsidP="007B1028">
      <w:pPr>
        <w:pStyle w:val="ListBullet"/>
      </w:pPr>
      <w:r w:rsidRPr="007B1028">
        <w:t>an industry workplace where research is conducted to update industry knowledge on aspects of Australia in general and specific aspects of</w:t>
      </w:r>
      <w:r w:rsidRPr="007B1028">
        <w:t xml:space="preserve"> the local region</w:t>
      </w:r>
    </w:p>
    <w:p w:rsidR="00000000" w:rsidRPr="007B1028" w:rsidP="007B1028">
      <w:pPr>
        <w:pStyle w:val="ListBullet"/>
      </w:pPr>
      <w:r w:rsidRPr="007B1028">
        <w:t xml:space="preserve">a simulated industry environment or activity involving a research activity to update industry knowledge of </w:t>
      </w:r>
      <w:r w:rsidRPr="007B1028">
        <w:t>aspects of Australia in general and specific aspects of the local region.</w:t>
      </w:r>
    </w:p>
    <w:p w:rsidR="00000000" w:rsidRPr="007B1028" w:rsidP="007B1028">
      <w:pPr>
        <w:pStyle w:val="BodyText"/>
      </w:pPr>
    </w:p>
    <w:p w:rsidR="00000000" w:rsidRPr="007B1028" w:rsidP="00674895">
      <w:pPr>
        <w:pStyle w:val="BodyText"/>
      </w:pPr>
      <w:r w:rsidRPr="007B1028">
        <w:t>Assessment must ensure access to:</w:t>
      </w:r>
    </w:p>
    <w:p w:rsidR="00000000" w:rsidRPr="007B1028" w:rsidP="007B1028">
      <w:pPr>
        <w:pStyle w:val="ListBullet"/>
      </w:pPr>
      <w:r w:rsidRPr="007B1028">
        <w:t>current sources of information as listed in the knowledge evidence</w:t>
      </w:r>
    </w:p>
    <w:p w:rsidR="00000000" w:rsidRPr="007B1028" w:rsidP="007B1028">
      <w:pPr>
        <w:pStyle w:val="ListBullet"/>
      </w:pPr>
      <w:r w:rsidRPr="007B1028">
        <w:t>equipment used to source, record and store information:</w:t>
      </w:r>
    </w:p>
    <w:p w:rsidR="00000000" w:rsidRPr="007B1028" w:rsidP="007B1028">
      <w:pPr>
        <w:pStyle w:val="ListBullet2"/>
      </w:pPr>
      <w:r w:rsidRPr="007B1028">
        <w:t>computer and software</w:t>
      </w:r>
    </w:p>
    <w:p w:rsidR="00000000" w:rsidRPr="007B1028" w:rsidP="007B1028">
      <w:pPr>
        <w:pStyle w:val="ListBullet2"/>
      </w:pPr>
      <w:r w:rsidRPr="007B1028">
        <w:t>internet</w:t>
      </w:r>
    </w:p>
    <w:p w:rsidR="00000000" w:rsidRPr="007B1028" w:rsidP="007B1028">
      <w:pPr>
        <w:pStyle w:val="ListBullet2"/>
      </w:pPr>
      <w:r w:rsidRPr="007B1028">
        <w:t>data storage equipment.</w:t>
      </w:r>
    </w:p>
    <w:p w:rsidR="00000000" w:rsidRPr="007B1028" w:rsidP="007B1028">
      <w:pPr>
        <w:pStyle w:val="BodyText"/>
      </w:pPr>
    </w:p>
    <w:p w:rsidR="00000000" w:rsidRPr="007B1028" w:rsidP="00674895">
      <w:pPr>
        <w:pStyle w:val="BodyText"/>
      </w:pPr>
      <w:r w:rsidRPr="007B1028">
        <w:t xml:space="preserve">Assessors must satisfy the Standards for Registered Training Organisations’ </w:t>
      </w:r>
      <w:r w:rsidRPr="007B1028">
        <w:t>requirements for assessors; and:</w:t>
      </w:r>
    </w:p>
    <w:p w:rsidR="00000000" w:rsidRPr="007B1028" w:rsidP="007B1028">
      <w:pPr>
        <w:pStyle w:val="ListBullet"/>
      </w:pPr>
      <w:r w:rsidRPr="007B1028">
        <w:t>have worked in industry for at least three years where they have applied the skills and knowledge of this unit of competency.</w:t>
      </w:r>
    </w:p>
    <w:p w:rsidR="00000000" w:rsidRPr="007B1028" w:rsidP="007B1028">
      <w:pPr>
        <w:pStyle w:val="AllowPageBreak"/>
      </w:pPr>
    </w:p>
    <w:p w:rsidR="00000000" w:rsidRPr="007B1028" w:rsidP="007B1028">
      <w:pPr>
        <w:pStyle w:val="Heading1"/>
      </w:pPr>
      <w:bookmarkStart w:id="14" w:name="O_765444"/>
      <w:bookmarkEnd w:id="14"/>
      <w:r w:rsidRPr="007B1028">
        <w:t>Links</w:t>
      </w:r>
    </w:p>
    <w:p w:rsidR="00000000" w:rsidRPr="007B1028" w:rsidP="00674895">
      <w:pPr>
        <w:pStyle w:val="BodyText"/>
      </w:pPr>
      <w:r w:rsidRPr="007B102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460F8">
        <w:rPr>
          <w:rStyle w:val="Hyperlink"/>
        </w:rPr>
        <w:t>https://vetnet.gov.au/Pages/TrainingDocs.aspx?q=68c40a93-e51d-4e0f-bc06-899dff092694</w:t>
      </w:r>
      <w:r>
        <w:fldChar w:fldCharType="end"/>
      </w:r>
    </w:p>
    <w:p w:rsidR="00000000" w:rsidRPr="007B1028" w:rsidP="007B1028"/>
    <w:sectPr w:rsidSect="007B10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28" w:rsidRPr="00674895" w:rsidP="006748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95" w:rsidP="007B10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4895" w:rsidP="007B10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74895" w:rsidP="007B10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28" w:rsidP="007B1028">
    <w:pPr>
      <w:pStyle w:val="Footer"/>
      <w:framePr w:wrap="around"/>
    </w:pPr>
    <w:r>
      <w:fldChar w:fldCharType="begin"/>
    </w:r>
    <w:r>
      <w:instrText xml:space="preserve"> DOCPROPERTY  Subject  \* MERGEFORMAT </w:instrText>
    </w:r>
    <w:r>
      <w:fldChar w:fldCharType="separate"/>
    </w:r>
    <w:r w:rsidR="00674895">
      <w:t>Approved</w:t>
    </w:r>
    <w:r w:rsidR="00674895">
      <w:fldChar w:fldCharType="end"/>
    </w:r>
    <w:r>
      <w:tab/>
      <w:t xml:space="preserve">Page </w:t>
    </w:r>
    <w:r>
      <w:fldChar w:fldCharType="begin"/>
    </w:r>
    <w:r>
      <w:instrText xml:space="preserve"> PAGE  \* Arabic  \* MERGEFORMAT </w:instrText>
    </w:r>
    <w:r>
      <w:fldChar w:fldCharType="separate"/>
    </w:r>
    <w:r w:rsidR="006748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4895">
      <w:rPr>
        <w:noProof/>
      </w:rPr>
      <w:t>5</w:t>
    </w:r>
    <w:r>
      <w:rPr>
        <w:noProof/>
      </w:rPr>
      <w:fldChar w:fldCharType="end"/>
    </w:r>
  </w:p>
  <w:p w:rsidR="007B1028" w:rsidP="007B1028">
    <w:pPr>
      <w:pStyle w:val="Footer"/>
      <w:framePr w:wrap="around"/>
    </w:pPr>
    <w:r>
      <w:t xml:space="preserve">© Commonwealth of Australia, </w:t>
    </w:r>
    <w:r>
      <w:fldChar w:fldCharType="begin"/>
    </w:r>
    <w:r>
      <w:instrText xml:space="preserve"> DATE  \@ "yyyy"  \* MERGEFORMAT </w:instrText>
    </w:r>
    <w:r>
      <w:fldChar w:fldCharType="separate"/>
    </w:r>
    <w:r w:rsidR="00674895">
      <w:rPr>
        <w:noProof/>
      </w:rPr>
      <w:t>2025</w:t>
    </w:r>
    <w:r>
      <w:fldChar w:fldCharType="end"/>
    </w:r>
    <w:r>
      <w:tab/>
    </w:r>
    <w:r>
      <w:fldChar w:fldCharType="begin"/>
    </w:r>
    <w:r>
      <w:instrText xml:space="preserve"> DOCPROPERTY  Author  \* MERGEFORMAT </w:instrText>
    </w:r>
    <w:r>
      <w:fldChar w:fldCharType="separate"/>
    </w:r>
    <w:r w:rsidR="00674895">
      <w:t>Service and Creative Skills Australia</w:t>
    </w:r>
    <w:r w:rsidR="00674895">
      <w:fldChar w:fldCharType="end"/>
    </w:r>
  </w:p>
  <w:p w:rsidR="007B1028" w:rsidP="007B10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1028" w:rsidRPr="00674895" w:rsidP="006748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95" w:rsidRPr="002D2AF8" w:rsidP="007B1028">
    <w:pPr>
      <w:pStyle w:val="Header"/>
      <w:framePr w:wrap="around"/>
    </w:pPr>
    <w:r>
      <w:fldChar w:fldCharType="begin"/>
    </w:r>
    <w:r>
      <w:instrText xml:space="preserve"> TITLE   \* MERGEFORMAT </w:instrText>
    </w:r>
    <w:r>
      <w:fldChar w:fldCharType="separate"/>
    </w:r>
    <w:r>
      <w:t>SITTGDE006 Develop and maintain the general and regional knowledge required by guides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4895" w:rsidP="007B10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28" w:rsidRPr="002D2AF8" w:rsidP="007B1028">
    <w:pPr>
      <w:pStyle w:val="Header"/>
      <w:framePr w:wrap="around"/>
    </w:pPr>
    <w:r>
      <w:fldChar w:fldCharType="begin"/>
    </w:r>
    <w:r>
      <w:instrText xml:space="preserve"> TITLE   \* MERGEFORMAT </w:instrText>
    </w:r>
    <w:r>
      <w:fldChar w:fldCharType="separate"/>
    </w:r>
    <w:r w:rsidR="00674895">
      <w:t>SITTGDE006 Develop and maintain the general and regional knowledge required by guides</w:t>
    </w:r>
    <w:r w:rsidR="00674895">
      <w:fldChar w:fldCharType="end"/>
    </w:r>
    <w:r>
      <w:tab/>
      <w:t xml:space="preserve">Date this document was generated: </w:t>
    </w:r>
    <w:r>
      <w:fldChar w:fldCharType="begin"/>
    </w:r>
    <w:r>
      <w:instrText xml:space="preserve"> CREATEDATE  \@ "d MMMM yyyy"  \* MERGEFORMAT </w:instrText>
    </w:r>
    <w:r>
      <w:fldChar w:fldCharType="separate"/>
    </w:r>
    <w:r w:rsidR="00674895">
      <w:rPr>
        <w:noProof/>
      </w:rPr>
      <w:t>2 March 2025</w:t>
    </w:r>
    <w:r>
      <w:fldChar w:fldCharType="end"/>
    </w:r>
  </w:p>
  <w:p w:rsidR="007B1028" w:rsidP="007B10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746E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58E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8EBC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0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1028"/>
    <w:pPr>
      <w:spacing w:before="360" w:after="60"/>
      <w:outlineLvl w:val="0"/>
    </w:pPr>
    <w:rPr>
      <w:sz w:val="32"/>
    </w:rPr>
  </w:style>
  <w:style w:type="paragraph" w:styleId="Heading2">
    <w:name w:val="heading 2"/>
    <w:basedOn w:val="HeadingBase"/>
    <w:next w:val="BodyText"/>
    <w:link w:val="Heading2Char"/>
    <w:qFormat/>
    <w:rsid w:val="007B1028"/>
    <w:pPr>
      <w:keepLines/>
      <w:spacing w:before="240" w:after="120"/>
      <w:outlineLvl w:val="1"/>
    </w:pPr>
    <w:rPr>
      <w:sz w:val="28"/>
      <w:szCs w:val="40"/>
    </w:rPr>
  </w:style>
  <w:style w:type="paragraph" w:styleId="Heading3">
    <w:name w:val="heading 3"/>
    <w:basedOn w:val="HeadingBase"/>
    <w:next w:val="BodyText"/>
    <w:link w:val="Heading3Char"/>
    <w:qFormat/>
    <w:rsid w:val="007B1028"/>
    <w:pPr>
      <w:spacing w:before="180" w:after="120"/>
      <w:outlineLvl w:val="2"/>
    </w:pPr>
    <w:rPr>
      <w:spacing w:val="-10"/>
      <w:kern w:val="32"/>
    </w:rPr>
  </w:style>
  <w:style w:type="paragraph" w:styleId="Heading4">
    <w:name w:val="heading 4"/>
    <w:basedOn w:val="HeadingBase"/>
    <w:next w:val="BodyText"/>
    <w:link w:val="Heading4Char"/>
    <w:qFormat/>
    <w:rsid w:val="007B1028"/>
    <w:pPr>
      <w:spacing w:before="160" w:after="120"/>
      <w:outlineLvl w:val="3"/>
    </w:pPr>
    <w:rPr>
      <w:sz w:val="22"/>
    </w:rPr>
  </w:style>
  <w:style w:type="paragraph" w:styleId="Heading5">
    <w:name w:val="heading 5"/>
    <w:basedOn w:val="HeadingBase"/>
    <w:next w:val="Normal"/>
    <w:link w:val="Heading5Char"/>
    <w:qFormat/>
    <w:rsid w:val="007B1028"/>
    <w:pPr>
      <w:spacing w:before="80"/>
      <w:outlineLvl w:val="4"/>
    </w:pPr>
    <w:rPr>
      <w:color w:val="918585"/>
      <w:sz w:val="20"/>
    </w:rPr>
  </w:style>
  <w:style w:type="paragraph" w:styleId="Heading6">
    <w:name w:val="heading 6"/>
    <w:basedOn w:val="HeadingBase"/>
    <w:next w:val="Normal"/>
    <w:link w:val="Heading6Char"/>
    <w:qFormat/>
    <w:rsid w:val="007B1028"/>
    <w:pPr>
      <w:spacing w:before="60"/>
      <w:outlineLvl w:val="5"/>
    </w:pPr>
    <w:rPr>
      <w:color w:val="918585"/>
      <w:sz w:val="20"/>
    </w:rPr>
  </w:style>
  <w:style w:type="paragraph" w:styleId="Heading7">
    <w:name w:val="heading 7"/>
    <w:basedOn w:val="Normal"/>
    <w:next w:val="Normal"/>
    <w:link w:val="Heading7Char"/>
    <w:qFormat/>
    <w:rsid w:val="007B1028"/>
    <w:pPr>
      <w:ind w:left="720"/>
      <w:outlineLvl w:val="6"/>
    </w:pPr>
    <w:rPr>
      <w:i/>
    </w:rPr>
  </w:style>
  <w:style w:type="paragraph" w:styleId="Heading8">
    <w:name w:val="heading 8"/>
    <w:basedOn w:val="Normal"/>
    <w:next w:val="Normal"/>
    <w:link w:val="Heading8Char"/>
    <w:qFormat/>
    <w:rsid w:val="007B1028"/>
    <w:pPr>
      <w:ind w:left="720"/>
      <w:outlineLvl w:val="7"/>
    </w:pPr>
    <w:rPr>
      <w:i/>
    </w:rPr>
  </w:style>
  <w:style w:type="paragraph" w:styleId="Heading9">
    <w:name w:val="heading 9"/>
    <w:basedOn w:val="Normal"/>
    <w:next w:val="Normal"/>
    <w:link w:val="Heading9Char"/>
    <w:qFormat/>
    <w:rsid w:val="007B1028"/>
    <w:pPr>
      <w:ind w:left="720"/>
      <w:outlineLvl w:val="8"/>
    </w:pPr>
    <w:rPr>
      <w:i/>
    </w:rPr>
  </w:style>
  <w:style w:type="character" w:default="1" w:styleId="DefaultParagraphFont">
    <w:name w:val="Default Paragraph Font"/>
    <w:uiPriority w:val="1"/>
    <w:unhideWhenUsed/>
    <w:rsid w:val="007B10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028"/>
  </w:style>
  <w:style w:type="character" w:customStyle="1" w:styleId="Heading1Char">
    <w:name w:val="Heading 1 Char"/>
    <w:basedOn w:val="DefaultParagraphFont"/>
    <w:link w:val="Heading1"/>
    <w:rsid w:val="007B1028"/>
    <w:rPr>
      <w:rFonts w:ascii="Times New Roman" w:eastAsia="Times New Roman" w:hAnsi="Times New Roman" w:cs="Times New Roman"/>
      <w:b/>
      <w:sz w:val="32"/>
      <w:szCs w:val="20"/>
      <w:lang w:eastAsia="en-US"/>
    </w:rPr>
  </w:style>
  <w:style w:type="paragraph" w:styleId="BodyText">
    <w:name w:val="Body Text"/>
    <w:basedOn w:val="Normal"/>
    <w:link w:val="BodyTextChar"/>
    <w:rsid w:val="007B10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1028"/>
    <w:rPr>
      <w:rFonts w:ascii="Times New Roman" w:eastAsia="Times New Roman" w:hAnsi="Times New Roman" w:cs="Times New Roman"/>
      <w:sz w:val="24"/>
      <w:lang w:eastAsia="en-US"/>
    </w:rPr>
  </w:style>
  <w:style w:type="paragraph" w:styleId="List">
    <w:name w:val="List"/>
    <w:basedOn w:val="BodyText"/>
    <w:next w:val="BodyText"/>
    <w:rsid w:val="007B1028"/>
    <w:pPr>
      <w:tabs>
        <w:tab w:val="left" w:pos="340"/>
      </w:tabs>
      <w:spacing w:before="60" w:after="60"/>
      <w:ind w:left="340" w:hanging="340"/>
    </w:pPr>
  </w:style>
  <w:style w:type="paragraph" w:styleId="ListBullet">
    <w:name w:val="List Bullet"/>
    <w:basedOn w:val="List"/>
    <w:rsid w:val="007B1028"/>
    <w:pPr>
      <w:numPr>
        <w:numId w:val="13"/>
      </w:numPr>
      <w:tabs>
        <w:tab w:val="clear" w:pos="340"/>
      </w:tabs>
      <w:spacing w:before="40" w:after="40"/>
    </w:pPr>
  </w:style>
  <w:style w:type="character" w:customStyle="1" w:styleId="SpecialBold">
    <w:name w:val="Special Bold"/>
    <w:basedOn w:val="DefaultParagraphFont"/>
    <w:rsid w:val="007B1028"/>
    <w:rPr>
      <w:b/>
      <w:spacing w:val="0"/>
    </w:rPr>
  </w:style>
  <w:style w:type="paragraph" w:styleId="ListBullet2">
    <w:name w:val="List Bullet 2"/>
    <w:basedOn w:val="List2"/>
    <w:rsid w:val="007B1028"/>
    <w:pPr>
      <w:numPr>
        <w:numId w:val="14"/>
      </w:numPr>
      <w:tabs>
        <w:tab w:val="clear" w:pos="680"/>
      </w:tabs>
    </w:pPr>
  </w:style>
  <w:style w:type="paragraph" w:customStyle="1" w:styleId="SuperHeading">
    <w:name w:val="SuperHeading"/>
    <w:basedOn w:val="Normal"/>
    <w:rsid w:val="007B1028"/>
    <w:pPr>
      <w:spacing w:before="240" w:after="120"/>
      <w:outlineLvl w:val="0"/>
    </w:pPr>
    <w:rPr>
      <w:rFonts w:ascii="Times New Roman" w:hAnsi="Times New Roman"/>
      <w:b/>
      <w:sz w:val="32"/>
    </w:rPr>
  </w:style>
  <w:style w:type="paragraph" w:customStyle="1" w:styleId="AllowPageBreak">
    <w:name w:val="AllowPageBreak"/>
    <w:rsid w:val="007B10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B1028"/>
    <w:pPr>
      <w:numPr>
        <w:numId w:val="3"/>
      </w:numPr>
      <w:tabs>
        <w:tab w:val="clear" w:pos="1021"/>
      </w:tabs>
      <w:ind w:left="1037" w:hanging="357"/>
    </w:pPr>
  </w:style>
  <w:style w:type="character" w:customStyle="1" w:styleId="Heading2Char">
    <w:name w:val="Heading 2 Char"/>
    <w:basedOn w:val="DefaultParagraphFont"/>
    <w:link w:val="Heading2"/>
    <w:rsid w:val="007B10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0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0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0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0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0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10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1028"/>
    <w:rPr>
      <w:rFonts w:ascii="Courier New" w:eastAsia="Times New Roman" w:hAnsi="Courier New" w:cs="Times New Roman"/>
      <w:i/>
      <w:szCs w:val="20"/>
      <w:lang w:eastAsia="en-US"/>
    </w:rPr>
  </w:style>
  <w:style w:type="paragraph" w:customStyle="1" w:styleId="HeadingBase">
    <w:name w:val="Heading Base"/>
    <w:rsid w:val="007B10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028"/>
    <w:pPr>
      <w:tabs>
        <w:tab w:val="right" w:leader="dot" w:pos="9072"/>
      </w:tabs>
      <w:ind w:left="567"/>
    </w:pPr>
    <w:rPr>
      <w:szCs w:val="22"/>
    </w:rPr>
  </w:style>
  <w:style w:type="paragraph" w:customStyle="1" w:styleId="TOCBase">
    <w:name w:val="TOC Base"/>
    <w:rsid w:val="007B10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028"/>
    <w:pPr>
      <w:tabs>
        <w:tab w:val="right" w:leader="dot" w:pos="9072"/>
      </w:tabs>
      <w:spacing w:before="40" w:after="40"/>
      <w:ind w:left="284"/>
    </w:pPr>
    <w:rPr>
      <w:rFonts w:ascii="Times New Roman" w:hAnsi="Times New Roman"/>
    </w:rPr>
  </w:style>
  <w:style w:type="paragraph" w:styleId="TOC1">
    <w:name w:val="toc 1"/>
    <w:basedOn w:val="TOCBase"/>
    <w:next w:val="Normal"/>
    <w:rsid w:val="007B10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10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028"/>
    <w:rPr>
      <w:rFonts w:ascii="Times New Roman" w:eastAsia="Times New Roman" w:hAnsi="Times New Roman" w:cs="Times New Roman"/>
      <w:sz w:val="16"/>
      <w:lang w:eastAsia="en-US"/>
    </w:rPr>
  </w:style>
  <w:style w:type="paragraph" w:styleId="Title">
    <w:name w:val="Title"/>
    <w:basedOn w:val="HeadingBase"/>
    <w:link w:val="TitleChar"/>
    <w:qFormat/>
    <w:rsid w:val="007B1028"/>
    <w:pPr>
      <w:spacing w:before="5040"/>
      <w:jc w:val="center"/>
    </w:pPr>
    <w:rPr>
      <w:sz w:val="48"/>
      <w:szCs w:val="72"/>
      <w:lang w:val="en-US"/>
    </w:rPr>
  </w:style>
  <w:style w:type="character" w:customStyle="1" w:styleId="TitleChar">
    <w:name w:val="Title Char"/>
    <w:basedOn w:val="DefaultParagraphFont"/>
    <w:link w:val="Title"/>
    <w:rsid w:val="007B10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028"/>
    <w:pPr>
      <w:tabs>
        <w:tab w:val="left" w:pos="3600"/>
        <w:tab w:val="left" w:pos="3958"/>
      </w:tabs>
    </w:pPr>
  </w:style>
  <w:style w:type="paragraph" w:customStyle="1" w:styleId="Note">
    <w:name w:val="Note"/>
    <w:basedOn w:val="BodyText"/>
    <w:rsid w:val="007B10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028"/>
    <w:pPr>
      <w:framePr w:wrap="auto" w:hAnchor="text" w:y="6049"/>
    </w:pPr>
    <w:rPr>
      <w:color w:val="000000"/>
      <w:sz w:val="40"/>
    </w:rPr>
  </w:style>
  <w:style w:type="paragraph" w:customStyle="1" w:styleId="TOCTitle">
    <w:name w:val="TOCTitle"/>
    <w:basedOn w:val="Heading1"/>
    <w:rsid w:val="007B1028"/>
    <w:pPr>
      <w:spacing w:after="240"/>
      <w:jc w:val="center"/>
      <w:outlineLvl w:val="9"/>
    </w:pPr>
    <w:rPr>
      <w:caps/>
    </w:rPr>
  </w:style>
  <w:style w:type="paragraph" w:customStyle="1" w:styleId="Version">
    <w:name w:val="Version"/>
    <w:rsid w:val="007B10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1028"/>
    <w:pPr>
      <w:keepNext w:val="0"/>
      <w:tabs>
        <w:tab w:val="right" w:pos="4176"/>
      </w:tabs>
      <w:ind w:left="198" w:hanging="198"/>
    </w:pPr>
    <w:rPr>
      <w:rFonts w:ascii="Garamond" w:hAnsi="Garamond"/>
    </w:rPr>
  </w:style>
  <w:style w:type="paragraph" w:styleId="IndexHeading">
    <w:name w:val="index heading"/>
    <w:basedOn w:val="Normal"/>
    <w:next w:val="Index1"/>
    <w:semiHidden/>
    <w:rsid w:val="007B1028"/>
    <w:pPr>
      <w:spacing w:before="120" w:after="120"/>
    </w:pPr>
    <w:rPr>
      <w:rFonts w:ascii="Arial" w:hAnsi="Arial"/>
      <w:b/>
      <w:color w:val="918585"/>
      <w:sz w:val="24"/>
    </w:rPr>
  </w:style>
  <w:style w:type="paragraph" w:styleId="Header">
    <w:name w:val="header"/>
    <w:basedOn w:val="Normal"/>
    <w:link w:val="HeaderChar"/>
    <w:rsid w:val="007B10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028"/>
    <w:rPr>
      <w:rFonts w:ascii="Times New Roman" w:eastAsia="Times New Roman" w:hAnsi="Times New Roman" w:cs="Times New Roman"/>
      <w:sz w:val="16"/>
      <w:szCs w:val="20"/>
      <w:lang w:val="en-GB" w:eastAsia="en-US"/>
    </w:rPr>
  </w:style>
  <w:style w:type="paragraph" w:customStyle="1" w:styleId="Chapter">
    <w:name w:val="Chapter"/>
    <w:basedOn w:val="Normal"/>
    <w:rsid w:val="007B1028"/>
    <w:pPr>
      <w:spacing w:before="240"/>
    </w:pPr>
    <w:rPr>
      <w:rFonts w:ascii="Times New Roman" w:hAnsi="Times New Roman"/>
      <w:smallCaps/>
      <w:spacing w:val="80"/>
      <w:sz w:val="28"/>
    </w:rPr>
  </w:style>
  <w:style w:type="paragraph" w:customStyle="1" w:styleId="InChapter">
    <w:name w:val="InChapter"/>
    <w:basedOn w:val="Heading3"/>
    <w:rsid w:val="007B1028"/>
    <w:pPr>
      <w:spacing w:after="240"/>
      <w:outlineLvl w:val="9"/>
    </w:pPr>
    <w:rPr>
      <w:noProof/>
    </w:rPr>
  </w:style>
  <w:style w:type="paragraph" w:styleId="Index2">
    <w:name w:val="index 2"/>
    <w:basedOn w:val="Normal"/>
    <w:next w:val="Normal"/>
    <w:semiHidden/>
    <w:rsid w:val="007B1028"/>
    <w:pPr>
      <w:tabs>
        <w:tab w:val="right" w:pos="4176"/>
      </w:tabs>
      <w:ind w:left="568" w:hanging="284"/>
    </w:pPr>
    <w:rPr>
      <w:rFonts w:ascii="Garamond" w:hAnsi="Garamond"/>
    </w:rPr>
  </w:style>
  <w:style w:type="paragraph" w:customStyle="1" w:styleId="Byline">
    <w:name w:val="Byline"/>
    <w:rsid w:val="007B10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028"/>
    <w:pPr>
      <w:tabs>
        <w:tab w:val="clear" w:pos="3600"/>
        <w:tab w:val="clear" w:pos="3958"/>
      </w:tabs>
      <w:jc w:val="right"/>
    </w:pPr>
  </w:style>
  <w:style w:type="character" w:styleId="Emphasis">
    <w:name w:val="Emphasis"/>
    <w:basedOn w:val="DefaultParagraphFont"/>
    <w:qFormat/>
    <w:rsid w:val="007B1028"/>
    <w:rPr>
      <w:i/>
    </w:rPr>
  </w:style>
  <w:style w:type="paragraph" w:styleId="Caption">
    <w:name w:val="caption"/>
    <w:basedOn w:val="BodyText"/>
    <w:next w:val="Normal"/>
    <w:qFormat/>
    <w:rsid w:val="007B1028"/>
    <w:pPr>
      <w:framePr w:w="2268" w:hSpace="181" w:vSpace="181" w:wrap="around" w:vAnchor="text" w:hAnchor="page" w:x="1135" w:y="285" w:anchorLock="1"/>
    </w:pPr>
    <w:rPr>
      <w:i/>
    </w:rPr>
  </w:style>
  <w:style w:type="paragraph" w:customStyle="1" w:styleId="MiniTOCTitle">
    <w:name w:val="MiniTOCTitle"/>
    <w:basedOn w:val="Heading4"/>
    <w:rsid w:val="007B1028"/>
    <w:pPr>
      <w:spacing w:before="240"/>
      <w:outlineLvl w:val="9"/>
    </w:pPr>
    <w:rPr>
      <w:noProof/>
      <w:sz w:val="24"/>
    </w:rPr>
  </w:style>
  <w:style w:type="paragraph" w:customStyle="1" w:styleId="MiniTOCItem">
    <w:name w:val="MiniTOCItem"/>
    <w:basedOn w:val="ListBullet"/>
    <w:rsid w:val="007B1028"/>
    <w:pPr>
      <w:numPr>
        <w:numId w:val="0"/>
      </w:numPr>
      <w:tabs>
        <w:tab w:val="right" w:leader="dot" w:pos="6521"/>
      </w:tabs>
      <w:spacing w:before="0" w:after="0"/>
    </w:pPr>
  </w:style>
  <w:style w:type="paragraph" w:customStyle="1" w:styleId="TOFTitle">
    <w:name w:val="TOFTitle"/>
    <w:basedOn w:val="TOCTitle"/>
    <w:rsid w:val="007B1028"/>
  </w:style>
  <w:style w:type="paragraph" w:styleId="TableofFigures">
    <w:name w:val="table of figures"/>
    <w:basedOn w:val="Normal"/>
    <w:next w:val="Normal"/>
    <w:semiHidden/>
    <w:rsid w:val="007B1028"/>
    <w:pPr>
      <w:tabs>
        <w:tab w:val="right" w:leader="dot" w:pos="9072"/>
      </w:tabs>
      <w:ind w:left="970" w:hanging="403"/>
    </w:pPr>
    <w:rPr>
      <w:rFonts w:ascii="Times New Roman" w:hAnsi="Times New Roman"/>
      <w:b/>
    </w:rPr>
  </w:style>
  <w:style w:type="paragraph" w:styleId="ListNumber">
    <w:name w:val="List Number"/>
    <w:basedOn w:val="List"/>
    <w:rsid w:val="007B1028"/>
    <w:pPr>
      <w:numPr>
        <w:numId w:val="16"/>
      </w:numPr>
      <w:tabs>
        <w:tab w:val="clear" w:pos="340"/>
      </w:tabs>
    </w:pPr>
  </w:style>
  <w:style w:type="character" w:customStyle="1" w:styleId="WingdingSymbols">
    <w:name w:val="Wingding Symbols"/>
    <w:rsid w:val="007B1028"/>
    <w:rPr>
      <w:rFonts w:ascii="Wingdings" w:hAnsi="Wingdings"/>
    </w:rPr>
  </w:style>
  <w:style w:type="paragraph" w:customStyle="1" w:styleId="TableHeading">
    <w:name w:val="Table Heading"/>
    <w:basedOn w:val="HeadingBase"/>
    <w:rsid w:val="007B1028"/>
    <w:pPr>
      <w:keepLines/>
      <w:pBdr>
        <w:bottom w:val="single" w:sz="6" w:space="1" w:color="918585"/>
      </w:pBdr>
      <w:spacing w:before="240"/>
    </w:pPr>
  </w:style>
  <w:style w:type="character" w:customStyle="1" w:styleId="HotSpot">
    <w:name w:val="HotSpot"/>
    <w:rsid w:val="007B1028"/>
    <w:rPr>
      <w:color w:val="0033CC"/>
      <w:u w:val="none"/>
    </w:rPr>
  </w:style>
  <w:style w:type="paragraph" w:customStyle="1" w:styleId="BodyTextRight">
    <w:name w:val="Body Text Right"/>
    <w:basedOn w:val="BodyText"/>
    <w:rsid w:val="007B1028"/>
    <w:pPr>
      <w:spacing w:before="0" w:after="0"/>
      <w:jc w:val="right"/>
    </w:pPr>
  </w:style>
  <w:style w:type="paragraph" w:styleId="Index3">
    <w:name w:val="index 3"/>
    <w:basedOn w:val="ListNumber2"/>
    <w:next w:val="Normal"/>
    <w:semiHidden/>
    <w:rsid w:val="007B1028"/>
    <w:pPr>
      <w:numPr>
        <w:numId w:val="0"/>
      </w:numPr>
      <w:tabs>
        <w:tab w:val="right" w:leader="dot" w:pos="4176"/>
      </w:tabs>
    </w:pPr>
  </w:style>
  <w:style w:type="paragraph" w:styleId="ListNumber2">
    <w:name w:val="List Number 2"/>
    <w:basedOn w:val="List2"/>
    <w:rsid w:val="007B1028"/>
    <w:pPr>
      <w:numPr>
        <w:numId w:val="11"/>
      </w:numPr>
      <w:tabs>
        <w:tab w:val="clear" w:pos="1060"/>
      </w:tabs>
    </w:pPr>
  </w:style>
  <w:style w:type="paragraph" w:customStyle="1" w:styleId="MarginNote">
    <w:name w:val="Margin Note"/>
    <w:basedOn w:val="BodyText"/>
    <w:rsid w:val="007B10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0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0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1028"/>
    <w:rPr>
      <w:sz w:val="32"/>
    </w:rPr>
  </w:style>
  <w:style w:type="paragraph" w:customStyle="1" w:styleId="HeadingProcedure">
    <w:name w:val="Heading Procedure"/>
    <w:basedOn w:val="HeadingBase"/>
    <w:next w:val="Normal"/>
    <w:rsid w:val="007B1028"/>
    <w:pPr>
      <w:tabs>
        <w:tab w:val="left" w:pos="0"/>
      </w:tabs>
      <w:spacing w:before="120" w:after="60"/>
    </w:pPr>
    <w:rPr>
      <w:i/>
      <w:color w:val="918585"/>
      <w:sz w:val="22"/>
    </w:rPr>
  </w:style>
  <w:style w:type="paragraph" w:customStyle="1" w:styleId="TableBodyText">
    <w:name w:val="Table Body Text"/>
    <w:basedOn w:val="BodyText"/>
    <w:rsid w:val="007B1028"/>
    <w:pPr>
      <w:spacing w:before="60" w:after="60"/>
    </w:pPr>
  </w:style>
  <w:style w:type="paragraph" w:styleId="ListContinue">
    <w:name w:val="List Continue"/>
    <w:basedOn w:val="List"/>
    <w:rsid w:val="007B1028"/>
    <w:pPr>
      <w:ind w:firstLine="0"/>
    </w:pPr>
  </w:style>
  <w:style w:type="paragraph" w:customStyle="1" w:styleId="ListNote">
    <w:name w:val="List Note"/>
    <w:basedOn w:val="List"/>
    <w:rsid w:val="007B1028"/>
    <w:pPr>
      <w:pBdr>
        <w:top w:val="single" w:sz="6" w:space="2" w:color="918585"/>
        <w:bottom w:val="single" w:sz="6" w:space="2" w:color="918585"/>
      </w:pBdr>
      <w:tabs>
        <w:tab w:val="left" w:pos="1021"/>
      </w:tabs>
      <w:ind w:firstLine="0"/>
    </w:pPr>
  </w:style>
  <w:style w:type="paragraph" w:customStyle="1" w:styleId="Warning">
    <w:name w:val="Warning"/>
    <w:basedOn w:val="BodyText"/>
    <w:rsid w:val="007B1028"/>
    <w:pPr>
      <w:shd w:val="clear" w:color="auto" w:fill="D9D9D9"/>
      <w:tabs>
        <w:tab w:val="left" w:pos="992"/>
      </w:tabs>
      <w:ind w:left="119" w:right="119"/>
    </w:pPr>
    <w:rPr>
      <w:sz w:val="20"/>
    </w:rPr>
  </w:style>
  <w:style w:type="paragraph" w:customStyle="1" w:styleId="MarginIcons">
    <w:name w:val="Margin Icons"/>
    <w:basedOn w:val="BodyText"/>
    <w:rsid w:val="007B10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028"/>
    <w:rPr>
      <w:rFonts w:ascii="Courier New" w:hAnsi="Courier New"/>
    </w:rPr>
  </w:style>
  <w:style w:type="paragraph" w:customStyle="1" w:styleId="NoteBullet">
    <w:name w:val="Note Bullet"/>
    <w:basedOn w:val="Note"/>
    <w:rsid w:val="007B1028"/>
    <w:pPr>
      <w:tabs>
        <w:tab w:val="clear" w:pos="680"/>
      </w:tabs>
      <w:spacing w:before="60" w:after="60"/>
    </w:pPr>
  </w:style>
  <w:style w:type="paragraph" w:customStyle="1" w:styleId="SubHeading2">
    <w:name w:val="SubHeading2"/>
    <w:basedOn w:val="HeadingBase"/>
    <w:rsid w:val="007B1028"/>
    <w:pPr>
      <w:spacing w:before="240" w:after="60"/>
    </w:pPr>
    <w:rPr>
      <w:sz w:val="20"/>
    </w:rPr>
  </w:style>
  <w:style w:type="paragraph" w:customStyle="1" w:styleId="SubHeading1">
    <w:name w:val="SubHeading1"/>
    <w:basedOn w:val="HeadingBase"/>
    <w:rsid w:val="007B1028"/>
    <w:pPr>
      <w:spacing w:before="240" w:after="60"/>
    </w:pPr>
    <w:rPr>
      <w:color w:val="918585"/>
      <w:sz w:val="22"/>
    </w:rPr>
  </w:style>
  <w:style w:type="paragraph" w:customStyle="1" w:styleId="SideHeading">
    <w:name w:val="Side Heading"/>
    <w:basedOn w:val="HeadingBase"/>
    <w:rsid w:val="007B10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028"/>
    <w:pPr>
      <w:numPr>
        <w:numId w:val="12"/>
      </w:numPr>
    </w:pPr>
  </w:style>
  <w:style w:type="paragraph" w:styleId="PlainText">
    <w:name w:val="Plain Text"/>
    <w:basedOn w:val="Normal"/>
    <w:link w:val="PlainTextChar"/>
    <w:rsid w:val="007B1028"/>
    <w:rPr>
      <w:sz w:val="20"/>
    </w:rPr>
  </w:style>
  <w:style w:type="character" w:customStyle="1" w:styleId="PlainTextChar">
    <w:name w:val="Plain Text Char"/>
    <w:basedOn w:val="DefaultParagraphFont"/>
    <w:link w:val="PlainText"/>
    <w:rsid w:val="007B1028"/>
    <w:rPr>
      <w:rFonts w:ascii="Courier New" w:eastAsia="Times New Roman" w:hAnsi="Courier New" w:cs="Times New Roman"/>
      <w:sz w:val="20"/>
      <w:szCs w:val="20"/>
      <w:lang w:eastAsia="en-US"/>
    </w:rPr>
  </w:style>
  <w:style w:type="character" w:customStyle="1" w:styleId="MenuOption">
    <w:name w:val="Menu Option"/>
    <w:basedOn w:val="DefaultParagraphFont"/>
    <w:rsid w:val="007B1028"/>
    <w:rPr>
      <w:b/>
      <w:smallCaps/>
    </w:rPr>
  </w:style>
  <w:style w:type="paragraph" w:customStyle="1" w:styleId="TableListNumber">
    <w:name w:val="Table List Number"/>
    <w:basedOn w:val="ListNumber"/>
    <w:rsid w:val="007B1028"/>
    <w:pPr>
      <w:numPr>
        <w:numId w:val="0"/>
      </w:numPr>
    </w:pPr>
  </w:style>
  <w:style w:type="paragraph" w:styleId="TOC4">
    <w:name w:val="toc 4"/>
    <w:basedOn w:val="TOCBase"/>
    <w:next w:val="Normal"/>
    <w:semiHidden/>
    <w:rsid w:val="007B1028"/>
    <w:pPr>
      <w:tabs>
        <w:tab w:val="right" w:leader="dot" w:pos="9071"/>
      </w:tabs>
      <w:ind w:left="1701"/>
    </w:pPr>
  </w:style>
  <w:style w:type="paragraph" w:customStyle="1" w:styleId="ListAlpha">
    <w:name w:val="List Alpha"/>
    <w:basedOn w:val="List"/>
    <w:rsid w:val="007B1028"/>
    <w:pPr>
      <w:numPr>
        <w:numId w:val="10"/>
      </w:numPr>
    </w:pPr>
  </w:style>
  <w:style w:type="paragraph" w:customStyle="1" w:styleId="ListAlpha2">
    <w:name w:val="List Alpha 2"/>
    <w:basedOn w:val="List2"/>
    <w:rsid w:val="007B1028"/>
    <w:pPr>
      <w:numPr>
        <w:numId w:val="9"/>
      </w:numPr>
    </w:pPr>
  </w:style>
  <w:style w:type="paragraph" w:styleId="List2">
    <w:name w:val="List 2"/>
    <w:basedOn w:val="BodyText"/>
    <w:rsid w:val="007B1028"/>
    <w:pPr>
      <w:tabs>
        <w:tab w:val="left" w:pos="680"/>
      </w:tabs>
      <w:spacing w:before="60" w:after="60"/>
      <w:ind w:left="680" w:hanging="340"/>
    </w:pPr>
  </w:style>
  <w:style w:type="paragraph" w:styleId="List3">
    <w:name w:val="List 3"/>
    <w:basedOn w:val="BodyText"/>
    <w:rsid w:val="007B1028"/>
    <w:pPr>
      <w:tabs>
        <w:tab w:val="left" w:pos="1021"/>
      </w:tabs>
      <w:spacing w:before="60" w:after="60"/>
      <w:ind w:left="1020" w:hanging="340"/>
    </w:pPr>
  </w:style>
  <w:style w:type="paragraph" w:styleId="List4">
    <w:name w:val="List 4"/>
    <w:basedOn w:val="BodyText"/>
    <w:rsid w:val="007B1028"/>
    <w:pPr>
      <w:tabs>
        <w:tab w:val="left" w:pos="1361"/>
      </w:tabs>
      <w:spacing w:before="60" w:after="60"/>
      <w:ind w:left="1361" w:hanging="340"/>
    </w:pPr>
  </w:style>
  <w:style w:type="paragraph" w:styleId="List5">
    <w:name w:val="List 5"/>
    <w:basedOn w:val="BodyText"/>
    <w:rsid w:val="007B1028"/>
    <w:pPr>
      <w:tabs>
        <w:tab w:val="left" w:pos="1701"/>
      </w:tabs>
      <w:spacing w:before="60" w:after="60"/>
      <w:ind w:left="1701" w:hanging="340"/>
    </w:pPr>
  </w:style>
  <w:style w:type="paragraph" w:styleId="ListBullet4">
    <w:name w:val="List Bullet 4"/>
    <w:basedOn w:val="List4"/>
    <w:rsid w:val="007B1028"/>
    <w:pPr>
      <w:numPr>
        <w:numId w:val="4"/>
      </w:numPr>
      <w:tabs>
        <w:tab w:val="clear" w:pos="1361"/>
      </w:tabs>
    </w:pPr>
  </w:style>
  <w:style w:type="paragraph" w:styleId="ListBullet5">
    <w:name w:val="List Bullet 5"/>
    <w:basedOn w:val="List5"/>
    <w:rsid w:val="007B1028"/>
    <w:pPr>
      <w:numPr>
        <w:numId w:val="5"/>
      </w:numPr>
    </w:pPr>
  </w:style>
  <w:style w:type="paragraph" w:styleId="ListContinue2">
    <w:name w:val="List Continue 2"/>
    <w:basedOn w:val="List2"/>
    <w:rsid w:val="007B1028"/>
    <w:pPr>
      <w:ind w:firstLine="0"/>
    </w:pPr>
  </w:style>
  <w:style w:type="paragraph" w:styleId="ListContinue3">
    <w:name w:val="List Continue 3"/>
    <w:basedOn w:val="List3"/>
    <w:rsid w:val="007B1028"/>
    <w:pPr>
      <w:ind w:left="1021" w:firstLine="0"/>
    </w:pPr>
  </w:style>
  <w:style w:type="paragraph" w:styleId="ListContinue4">
    <w:name w:val="List Continue 4"/>
    <w:basedOn w:val="List4"/>
    <w:rsid w:val="007B1028"/>
    <w:pPr>
      <w:ind w:firstLine="0"/>
    </w:pPr>
  </w:style>
  <w:style w:type="paragraph" w:styleId="ListContinue5">
    <w:name w:val="List Continue 5"/>
    <w:basedOn w:val="List5"/>
    <w:rsid w:val="007B1028"/>
    <w:pPr>
      <w:ind w:firstLine="0"/>
    </w:pPr>
  </w:style>
  <w:style w:type="paragraph" w:styleId="ListNumber3">
    <w:name w:val="List Number 3"/>
    <w:basedOn w:val="List3"/>
    <w:rsid w:val="007B1028"/>
    <w:pPr>
      <w:numPr>
        <w:numId w:val="6"/>
      </w:numPr>
    </w:pPr>
  </w:style>
  <w:style w:type="paragraph" w:styleId="ListNumber4">
    <w:name w:val="List Number 4"/>
    <w:basedOn w:val="List4"/>
    <w:rsid w:val="007B1028"/>
    <w:pPr>
      <w:numPr>
        <w:numId w:val="7"/>
      </w:numPr>
    </w:pPr>
  </w:style>
  <w:style w:type="paragraph" w:styleId="ListNumber5">
    <w:name w:val="List Number 5"/>
    <w:basedOn w:val="List5"/>
    <w:rsid w:val="007B1028"/>
    <w:pPr>
      <w:numPr>
        <w:numId w:val="8"/>
      </w:numPr>
    </w:pPr>
  </w:style>
  <w:style w:type="paragraph" w:styleId="BlockText">
    <w:name w:val="Block Text"/>
    <w:basedOn w:val="Normal"/>
    <w:rsid w:val="007B1028"/>
    <w:pPr>
      <w:spacing w:after="120"/>
      <w:ind w:left="1440" w:right="1440"/>
    </w:pPr>
  </w:style>
  <w:style w:type="character" w:customStyle="1" w:styleId="Subscript">
    <w:name w:val="Subscript"/>
    <w:basedOn w:val="DefaultParagraphFont"/>
    <w:rsid w:val="007B1028"/>
    <w:rPr>
      <w:sz w:val="16"/>
      <w:vertAlign w:val="subscript"/>
    </w:rPr>
  </w:style>
  <w:style w:type="character" w:customStyle="1" w:styleId="Superscript">
    <w:name w:val="Superscript"/>
    <w:basedOn w:val="DefaultParagraphFont"/>
    <w:rsid w:val="007B1028"/>
    <w:rPr>
      <w:sz w:val="16"/>
      <w:vertAlign w:val="superscript"/>
    </w:rPr>
  </w:style>
  <w:style w:type="character" w:customStyle="1" w:styleId="Symbols">
    <w:name w:val="Symbols"/>
    <w:basedOn w:val="DefaultParagraphFont"/>
    <w:rsid w:val="007B1028"/>
    <w:rPr>
      <w:rFonts w:ascii="Symbol" w:hAnsi="Symbol"/>
    </w:rPr>
  </w:style>
  <w:style w:type="character" w:customStyle="1" w:styleId="MenuOptions">
    <w:name w:val="Menu Options"/>
    <w:basedOn w:val="DefaultParagraphFont"/>
    <w:rsid w:val="007B1028"/>
    <w:rPr>
      <w:rFonts w:ascii="Arial Narrow" w:hAnsi="Arial Narrow"/>
      <w:smallCaps/>
    </w:rPr>
  </w:style>
  <w:style w:type="character" w:customStyle="1" w:styleId="Buttons">
    <w:name w:val="Buttons"/>
    <w:basedOn w:val="DefaultParagraphFont"/>
    <w:rsid w:val="007B1028"/>
    <w:rPr>
      <w:b/>
    </w:rPr>
  </w:style>
  <w:style w:type="character" w:customStyle="1" w:styleId="Underlined">
    <w:name w:val="Underlined"/>
    <w:basedOn w:val="DefaultParagraphFont"/>
    <w:rsid w:val="007B1028"/>
    <w:rPr>
      <w:u w:val="single"/>
    </w:rPr>
  </w:style>
  <w:style w:type="paragraph" w:customStyle="1" w:styleId="TableBodyTextRight">
    <w:name w:val="Table Body Text Right"/>
    <w:basedOn w:val="TableBodyText"/>
    <w:rsid w:val="007B1028"/>
    <w:pPr>
      <w:widowControl w:val="0"/>
      <w:autoSpaceDE w:val="0"/>
      <w:autoSpaceDN w:val="0"/>
      <w:adjustRightInd w:val="0"/>
      <w:jc w:val="right"/>
    </w:pPr>
    <w:rPr>
      <w:rFonts w:cs="Arial"/>
      <w:szCs w:val="18"/>
    </w:rPr>
  </w:style>
  <w:style w:type="paragraph" w:customStyle="1" w:styleId="CopyrightText">
    <w:name w:val="Copyright Text"/>
    <w:basedOn w:val="BodyText"/>
    <w:rsid w:val="007B1028"/>
    <w:rPr>
      <w:sz w:val="18"/>
    </w:rPr>
  </w:style>
  <w:style w:type="paragraph" w:customStyle="1" w:styleId="BodySmallRight">
    <w:name w:val="Body Small Right"/>
    <w:basedOn w:val="BodyTextRight"/>
    <w:rsid w:val="007B1028"/>
    <w:rPr>
      <w:sz w:val="18"/>
      <w:szCs w:val="18"/>
    </w:rPr>
  </w:style>
  <w:style w:type="paragraph" w:customStyle="1" w:styleId="MarginEdition">
    <w:name w:val="Margin Edition"/>
    <w:basedOn w:val="MarginNote"/>
    <w:rsid w:val="007B1028"/>
    <w:pPr>
      <w:spacing w:before="0" w:after="0"/>
    </w:pPr>
    <w:rPr>
      <w:rFonts w:ascii="Times New Roman" w:hAnsi="Times New Roman"/>
      <w:color w:val="999999"/>
    </w:rPr>
  </w:style>
  <w:style w:type="paragraph" w:customStyle="1" w:styleId="Spacer">
    <w:name w:val="Spacer"/>
    <w:basedOn w:val="Normal"/>
    <w:rsid w:val="007B1028"/>
    <w:rPr>
      <w:sz w:val="2"/>
      <w:szCs w:val="2"/>
    </w:rPr>
  </w:style>
  <w:style w:type="character" w:customStyle="1" w:styleId="Small">
    <w:name w:val="Small"/>
    <w:basedOn w:val="DefaultParagraphFont"/>
    <w:rsid w:val="007B1028"/>
    <w:rPr>
      <w:sz w:val="16"/>
    </w:rPr>
  </w:style>
  <w:style w:type="paragraph" w:customStyle="1" w:styleId="WideTable">
    <w:name w:val="Wide Table"/>
    <w:basedOn w:val="Normal"/>
    <w:rsid w:val="007B1028"/>
    <w:pPr>
      <w:ind w:left="-1418"/>
    </w:pPr>
    <w:rPr>
      <w:sz w:val="2"/>
      <w:szCs w:val="2"/>
    </w:rPr>
  </w:style>
  <w:style w:type="character" w:styleId="PageNumber">
    <w:name w:val="page number"/>
    <w:basedOn w:val="DefaultParagraphFont"/>
    <w:rsid w:val="007B1028"/>
  </w:style>
  <w:style w:type="paragraph" w:styleId="Quote">
    <w:name w:val="Quote"/>
    <w:basedOn w:val="Heading1"/>
    <w:link w:val="QuoteChar"/>
    <w:qFormat/>
    <w:rsid w:val="007B1028"/>
    <w:rPr>
      <w:b w:val="0"/>
      <w:sz w:val="72"/>
      <w:szCs w:val="72"/>
      <w:lang w:val="en-NZ"/>
    </w:rPr>
  </w:style>
  <w:style w:type="character" w:customStyle="1" w:styleId="QuoteChar">
    <w:name w:val="Quote Char"/>
    <w:basedOn w:val="DefaultParagraphFont"/>
    <w:link w:val="Quote"/>
    <w:rsid w:val="007B10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028"/>
    <w:pPr>
      <w:pageBreakBefore/>
    </w:pPr>
  </w:style>
  <w:style w:type="paragraph" w:customStyle="1" w:styleId="Border">
    <w:name w:val="Border"/>
    <w:basedOn w:val="Normal"/>
    <w:qFormat/>
    <w:rsid w:val="007B10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028"/>
    <w:rPr>
      <w:b/>
      <w:bCs/>
      <w:i/>
      <w:iCs/>
      <w:color w:val="auto"/>
    </w:rPr>
  </w:style>
  <w:style w:type="paragraph" w:styleId="IntenseQuote">
    <w:name w:val="Intense Quote"/>
    <w:basedOn w:val="Normal"/>
    <w:next w:val="Normal"/>
    <w:link w:val="IntenseQuoteChar"/>
    <w:uiPriority w:val="30"/>
    <w:qFormat/>
    <w:rsid w:val="007B10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0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1028"/>
    <w:rPr>
      <w:smallCaps/>
      <w:color w:val="auto"/>
      <w:u w:val="single"/>
    </w:rPr>
  </w:style>
  <w:style w:type="character" w:styleId="IntenseReference">
    <w:name w:val="Intense Reference"/>
    <w:basedOn w:val="DefaultParagraphFont"/>
    <w:uiPriority w:val="32"/>
    <w:qFormat/>
    <w:rsid w:val="007B1028"/>
    <w:rPr>
      <w:b/>
      <w:bCs/>
      <w:smallCaps/>
      <w:color w:val="auto"/>
      <w:spacing w:val="5"/>
      <w:u w:val="single"/>
    </w:rPr>
  </w:style>
  <w:style w:type="paragraph" w:customStyle="1" w:styleId="2ColumnHeading">
    <w:name w:val="2Column Heading"/>
    <w:basedOn w:val="BodyText"/>
    <w:qFormat/>
    <w:rsid w:val="007B1028"/>
    <w:pPr>
      <w:spacing w:after="60"/>
      <w:ind w:left="-2268"/>
    </w:pPr>
    <w:rPr>
      <w:b/>
    </w:rPr>
  </w:style>
  <w:style w:type="paragraph" w:customStyle="1" w:styleId="Heading1TOC">
    <w:name w:val="Heading1 TOC"/>
    <w:basedOn w:val="Normal"/>
    <w:qFormat/>
    <w:rsid w:val="007B1028"/>
    <w:pPr>
      <w:spacing w:before="240" w:after="120"/>
    </w:pPr>
    <w:rPr>
      <w:rFonts w:ascii="Times New Roman" w:hAnsi="Times New Roman"/>
      <w:b/>
      <w:sz w:val="32"/>
    </w:rPr>
  </w:style>
  <w:style w:type="paragraph" w:customStyle="1" w:styleId="Heading2TOC">
    <w:name w:val="Heading2 TOC"/>
    <w:basedOn w:val="Normal"/>
    <w:qFormat/>
    <w:rsid w:val="007B1028"/>
    <w:pPr>
      <w:spacing w:before="240" w:after="60"/>
    </w:pPr>
    <w:rPr>
      <w:rFonts w:ascii="Times New Roman" w:hAnsi="Times New Roman"/>
      <w:b/>
      <w:sz w:val="28"/>
    </w:rPr>
  </w:style>
  <w:style w:type="character" w:customStyle="1" w:styleId="Underline">
    <w:name w:val="Underline"/>
    <w:basedOn w:val="DefaultParagraphFont"/>
    <w:qFormat/>
    <w:rsid w:val="007B1028"/>
    <w:rPr>
      <w:u w:val="single"/>
    </w:rPr>
  </w:style>
  <w:style w:type="character" w:customStyle="1" w:styleId="BoldandItalics">
    <w:name w:val="Bold and Italics"/>
    <w:qFormat/>
    <w:rsid w:val="007B1028"/>
    <w:rPr>
      <w:b/>
      <w:i/>
      <w:u w:val="none"/>
    </w:rPr>
  </w:style>
  <w:style w:type="paragraph" w:styleId="BalloonText">
    <w:name w:val="Balloon Text"/>
    <w:basedOn w:val="Normal"/>
    <w:link w:val="BalloonTextChar"/>
    <w:rsid w:val="007B1028"/>
    <w:rPr>
      <w:rFonts w:ascii="Tahoma" w:hAnsi="Tahoma" w:cs="Tahoma"/>
      <w:sz w:val="16"/>
      <w:szCs w:val="16"/>
    </w:rPr>
  </w:style>
  <w:style w:type="character" w:customStyle="1" w:styleId="BalloonTextChar">
    <w:name w:val="Balloon Text Char"/>
    <w:basedOn w:val="DefaultParagraphFont"/>
    <w:link w:val="BalloonText"/>
    <w:rsid w:val="007B10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10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10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1028"/>
    <w:rPr>
      <w:b/>
      <w:color w:val="660033"/>
      <w:spacing w:val="0"/>
    </w:rPr>
  </w:style>
  <w:style w:type="paragraph" w:customStyle="1" w:styleId="Nameditemlist">
    <w:name w:val="Named item list"/>
    <w:basedOn w:val="BodyText"/>
    <w:qFormat/>
    <w:rsid w:val="007B1028"/>
    <w:pPr>
      <w:tabs>
        <w:tab w:val="left" w:pos="2835"/>
      </w:tabs>
      <w:ind w:left="2835" w:hanging="2835"/>
    </w:pPr>
  </w:style>
  <w:style w:type="paragraph" w:customStyle="1" w:styleId="BodyTextnopadding">
    <w:name w:val="Body Text no padding"/>
    <w:basedOn w:val="BodyText"/>
    <w:qFormat/>
    <w:rsid w:val="007B1028"/>
    <w:pPr>
      <w:spacing w:before="0" w:after="0"/>
    </w:pPr>
  </w:style>
  <w:style w:type="paragraph" w:customStyle="1" w:styleId="BodyTextBold">
    <w:name w:val="Body Text Bold"/>
    <w:basedOn w:val="BodyText"/>
    <w:qFormat/>
    <w:rsid w:val="007B1028"/>
    <w:rPr>
      <w:b/>
    </w:rPr>
  </w:style>
  <w:style w:type="character" w:styleId="Hyperlink">
    <w:name w:val="Hyperlink"/>
    <w:basedOn w:val="DefaultParagraphFont"/>
    <w:uiPriority w:val="99"/>
    <w:unhideWhenUsed/>
    <w:rsid w:val="006748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1228</Words>
  <Characters>7851</Characters>
  <Application>Microsoft Office Word</Application>
  <DocSecurity>0</DocSecurity>
  <Lines>224</Lines>
  <Paragraphs>156</Paragraphs>
  <ScaleCrop>false</ScaleCrop>
  <Company>Author-it Software Corporation Ltd.</Company>
  <LinksUpToDate>false</LinksUpToDate>
  <CharactersWithSpaces>8923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SITTGDE006 Develop and maintain the general and regional knowledge required by guides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2025-03-02T01:05:00Z</dcterms:created>
  <dcterms:modified xsi:type="dcterms:W3CDTF">2025-03-02T01:05:00Z</dcterms:modified>
</cp:coreProperties>
</file>