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071E" w:rsidP="00A607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SITTGDE006 Develop and maintain the general and regional knowledge required by guides</w:t>
      </w:r>
      <w:r>
        <w:fldChar w:fldCharType="end"/>
      </w:r>
    </w:p>
    <w:p w:rsidR="00A6071E" w:rsidP="00A6071E">
      <w:pPr>
        <w:pStyle w:val="Version"/>
        <w:sectPr w:rsidSect="00110A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0A00" w:rsidP="00110A00">
      <w:pPr>
        <w:pStyle w:val="SuperHeading"/>
      </w:pPr>
      <w:r w:rsidRPr="00110A00">
        <w:t>Assessment Requirements for SITTGDE006 Develop and maintain the general and regional knowledge required by guides</w:t>
      </w:r>
    </w:p>
    <w:p w:rsidR="00000000" w:rsidRPr="00110A00" w:rsidP="00110A00">
      <w:pPr>
        <w:pStyle w:val="Heading1"/>
      </w:pPr>
      <w:bookmarkStart w:id="1" w:name="O_765438"/>
      <w:bookmarkEnd w:id="1"/>
      <w:r w:rsidRPr="00110A00">
        <w:t>Modification History</w:t>
      </w:r>
    </w:p>
    <w:p w:rsidR="00000000" w:rsidRPr="00110A00" w:rsidP="00A6071E">
      <w:pPr>
        <w:pStyle w:val="BodyText"/>
      </w:pPr>
      <w:r w:rsidRPr="00110A00">
        <w:t>Not applicable.</w:t>
      </w:r>
    </w:p>
    <w:p w:rsidR="00000000" w:rsidRPr="00110A00" w:rsidP="00110A00">
      <w:pPr>
        <w:pStyle w:val="Heading1"/>
      </w:pPr>
      <w:bookmarkStart w:id="2" w:name="O_765439"/>
      <w:bookmarkEnd w:id="2"/>
      <w:r w:rsidRPr="00110A00">
        <w:t>Performance Evidence</w:t>
      </w:r>
    </w:p>
    <w:p w:rsidR="00000000" w:rsidRPr="00110A00" w:rsidP="00A6071E">
      <w:pPr>
        <w:pStyle w:val="BodyText"/>
      </w:pPr>
      <w:r w:rsidRPr="00110A00">
        <w:t>Evidence of the ability to complete tasks outlined in elements and performance criteria of this unit in the context of the job role, and:</w:t>
      </w:r>
    </w:p>
    <w:p w:rsidR="00000000" w:rsidRPr="00110A00" w:rsidP="00110A00">
      <w:pPr>
        <w:pStyle w:val="ListBullet"/>
      </w:pPr>
      <w:r w:rsidRPr="00110A00">
        <w:t xml:space="preserve">undertake research and develop a series of six individual presentations for use in a guiding activity </w:t>
      </w:r>
    </w:p>
    <w:p w:rsidR="00000000" w:rsidRPr="00110A00" w:rsidP="00110A00">
      <w:pPr>
        <w:pStyle w:val="ListBullet"/>
      </w:pPr>
      <w:r w:rsidRPr="00110A00">
        <w:t>individual pre</w:t>
      </w:r>
      <w:r w:rsidRPr="00110A00">
        <w:t>sentations must:</w:t>
      </w:r>
    </w:p>
    <w:p w:rsidR="00000000" w:rsidRPr="00110A00" w:rsidP="00110A00">
      <w:pPr>
        <w:pStyle w:val="ListBullet2"/>
      </w:pPr>
      <w:r w:rsidRPr="00110A00">
        <w:t xml:space="preserve">demonstrate broad knowledge of subject area </w:t>
      </w:r>
    </w:p>
    <w:p w:rsidR="00000000" w:rsidRPr="00110A00" w:rsidP="00110A00">
      <w:pPr>
        <w:pStyle w:val="ListBullet2"/>
      </w:pPr>
      <w:r w:rsidRPr="00110A00">
        <w:t xml:space="preserve">use credible and reliable sources of information </w:t>
      </w:r>
    </w:p>
    <w:p w:rsidR="00000000" w:rsidRPr="00110A00" w:rsidP="00110A00">
      <w:pPr>
        <w:pStyle w:val="ListBullet2"/>
      </w:pPr>
      <w:r w:rsidRPr="00110A00">
        <w:t>relate to different subject areas from the aspects of Australia in general and specific aspects of local region listed in the knowledge evidenc</w:t>
      </w:r>
      <w:r w:rsidRPr="00110A00">
        <w:t>e</w:t>
      </w:r>
    </w:p>
    <w:p w:rsidR="00000000" w:rsidRPr="00110A00" w:rsidP="00110A00">
      <w:pPr>
        <w:pStyle w:val="ListBullet2"/>
      </w:pPr>
      <w:r w:rsidRPr="00110A00">
        <w:t>incorporate interpretive themes and messages that may be adapted to the needs of different groups</w:t>
      </w:r>
    </w:p>
    <w:p w:rsidR="00000000" w:rsidRPr="00110A00" w:rsidP="00110A00">
      <w:pPr>
        <w:pStyle w:val="ListBullet2"/>
      </w:pPr>
      <w:r w:rsidRPr="00110A00">
        <w:t>organise information in a logical and suitable manner for presentation.</w:t>
      </w:r>
    </w:p>
    <w:p w:rsidR="00000000" w:rsidRPr="00110A00" w:rsidP="00110A00">
      <w:pPr>
        <w:pStyle w:val="AllowPageBreak"/>
      </w:pPr>
    </w:p>
    <w:p w:rsidR="00000000" w:rsidRPr="00110A00" w:rsidP="00110A00">
      <w:pPr>
        <w:pStyle w:val="Heading1"/>
      </w:pPr>
      <w:bookmarkStart w:id="3" w:name="O_765440"/>
      <w:bookmarkEnd w:id="3"/>
      <w:r w:rsidRPr="00110A00">
        <w:t>Knowledge Evidence</w:t>
      </w:r>
    </w:p>
    <w:p w:rsidR="00000000" w:rsidRPr="00110A00" w:rsidP="00A6071E">
      <w:pPr>
        <w:pStyle w:val="BodyText"/>
      </w:pPr>
      <w:r w:rsidRPr="00110A00">
        <w:t>Demonstrated knowledge required to complete the tasks outlined in elements and performance criteria of this unit:</w:t>
      </w:r>
    </w:p>
    <w:p w:rsidR="00000000" w:rsidRPr="00110A00" w:rsidP="00110A00">
      <w:pPr>
        <w:pStyle w:val="ListBullet"/>
      </w:pPr>
      <w:r w:rsidRPr="00110A00">
        <w:t>role of interpretation in creating a powerful customer experience</w:t>
      </w:r>
    </w:p>
    <w:p w:rsidR="00000000" w:rsidRPr="00110A00" w:rsidP="00110A00">
      <w:pPr>
        <w:pStyle w:val="ListBullet"/>
      </w:pPr>
      <w:r w:rsidRPr="00110A00">
        <w:t>information sources frequently used by guides:</w:t>
      </w:r>
    </w:p>
    <w:p w:rsidR="00000000" w:rsidRPr="00110A00" w:rsidP="00110A00">
      <w:pPr>
        <w:pStyle w:val="ListBullet2"/>
      </w:pPr>
      <w:r w:rsidRPr="00110A00">
        <w:t>artworks</w:t>
      </w:r>
    </w:p>
    <w:p w:rsidR="00000000" w:rsidRPr="00110A00" w:rsidP="00110A00">
      <w:pPr>
        <w:pStyle w:val="ListBullet2"/>
      </w:pPr>
      <w:r w:rsidRPr="00110A00">
        <w:t>events</w:t>
      </w:r>
    </w:p>
    <w:p w:rsidR="00000000" w:rsidRPr="00110A00" w:rsidP="00110A00">
      <w:pPr>
        <w:pStyle w:val="ListBullet2"/>
      </w:pPr>
      <w:r w:rsidRPr="00110A00">
        <w:t>exhibitions</w:t>
      </w:r>
    </w:p>
    <w:p w:rsidR="00000000" w:rsidRPr="00110A00" w:rsidP="00110A00">
      <w:pPr>
        <w:pStyle w:val="ListBullet2"/>
      </w:pPr>
      <w:r w:rsidRPr="00110A00">
        <w:t>experiences (of self or others)</w:t>
      </w:r>
    </w:p>
    <w:p w:rsidR="00000000" w:rsidRPr="00110A00" w:rsidP="00110A00">
      <w:pPr>
        <w:pStyle w:val="ListBullet2"/>
      </w:pPr>
      <w:r w:rsidRPr="00110A00">
        <w:t>films</w:t>
      </w:r>
    </w:p>
    <w:p w:rsidR="00000000" w:rsidRPr="00110A00" w:rsidP="00110A00">
      <w:pPr>
        <w:pStyle w:val="ListBullet2"/>
      </w:pPr>
      <w:r w:rsidRPr="00110A00">
        <w:t>images</w:t>
      </w:r>
    </w:p>
    <w:p w:rsidR="00000000" w:rsidRPr="00110A00" w:rsidP="00110A00">
      <w:pPr>
        <w:pStyle w:val="ListBullet2"/>
      </w:pPr>
      <w:r w:rsidRPr="00110A00">
        <w:t>internet</w:t>
      </w:r>
    </w:p>
    <w:p w:rsidR="00000000" w:rsidRPr="00110A00" w:rsidP="00110A00">
      <w:pPr>
        <w:pStyle w:val="ListBullet2"/>
      </w:pPr>
      <w:r w:rsidRPr="00110A00">
        <w:t>music</w:t>
      </w:r>
    </w:p>
    <w:p w:rsidR="00000000" w:rsidRPr="00110A00" w:rsidP="00110A00">
      <w:pPr>
        <w:pStyle w:val="ListBullet2"/>
      </w:pPr>
      <w:r w:rsidRPr="00110A00">
        <w:t>other people:</w:t>
      </w:r>
    </w:p>
    <w:p w:rsidR="00000000" w:rsidRPr="00110A00" w:rsidP="00110A00">
      <w:pPr>
        <w:pStyle w:val="ListBullet3"/>
      </w:pPr>
      <w:r w:rsidRPr="00110A00">
        <w:t>local experts</w:t>
      </w:r>
    </w:p>
    <w:p w:rsidR="00000000" w:rsidRPr="00110A00" w:rsidP="00110A00">
      <w:pPr>
        <w:pStyle w:val="ListBullet3"/>
      </w:pPr>
      <w:r w:rsidRPr="00110A00">
        <w:t>traditional owners</w:t>
      </w:r>
    </w:p>
    <w:p w:rsidR="00000000" w:rsidRPr="00110A00" w:rsidP="00110A00">
      <w:pPr>
        <w:pStyle w:val="ListBullet2"/>
      </w:pPr>
      <w:r w:rsidRPr="00110A00">
        <w:t>performances</w:t>
      </w:r>
    </w:p>
    <w:p w:rsidR="00000000" w:rsidRPr="00110A00" w:rsidP="00110A00">
      <w:pPr>
        <w:pStyle w:val="ListBullet2"/>
      </w:pPr>
      <w:r w:rsidRPr="00110A00">
        <w:t>presentations</w:t>
      </w:r>
    </w:p>
    <w:p w:rsidR="00000000" w:rsidRPr="00110A00" w:rsidP="00110A00">
      <w:pPr>
        <w:pStyle w:val="ListBullet2"/>
      </w:pPr>
      <w:r w:rsidRPr="00110A00">
        <w:t>professional associations</w:t>
      </w:r>
    </w:p>
    <w:p w:rsidR="00000000" w:rsidRPr="00110A00" w:rsidP="00110A00">
      <w:pPr>
        <w:pStyle w:val="ListBullet2"/>
      </w:pPr>
      <w:r w:rsidRPr="00110A00">
        <w:t>printed texts:</w:t>
      </w:r>
    </w:p>
    <w:p w:rsidR="00000000" w:rsidRPr="00110A00" w:rsidP="00110A00">
      <w:pPr>
        <w:pStyle w:val="ListBullet3"/>
      </w:pPr>
      <w:r w:rsidRPr="00110A00">
        <w:t>books</w:t>
      </w:r>
    </w:p>
    <w:p w:rsidR="00000000" w:rsidRPr="00110A00" w:rsidP="00110A00">
      <w:pPr>
        <w:pStyle w:val="ListBullet3"/>
      </w:pPr>
      <w:r w:rsidRPr="00110A00">
        <w:t>journals</w:t>
      </w:r>
    </w:p>
    <w:p w:rsidR="00000000" w:rsidRPr="00110A00" w:rsidP="00110A00">
      <w:pPr>
        <w:pStyle w:val="ListBullet3"/>
      </w:pPr>
      <w:r w:rsidRPr="00110A00">
        <w:t>magazines</w:t>
      </w:r>
    </w:p>
    <w:p w:rsidR="00000000" w:rsidRPr="00110A00" w:rsidP="00110A00">
      <w:pPr>
        <w:pStyle w:val="ListBullet3"/>
      </w:pPr>
      <w:r w:rsidRPr="00110A00">
        <w:t>newspapers</w:t>
      </w:r>
    </w:p>
    <w:p w:rsidR="00000000" w:rsidRPr="00110A00" w:rsidP="00110A00">
      <w:pPr>
        <w:pStyle w:val="ListBullet2"/>
      </w:pPr>
      <w:r w:rsidRPr="00110A00">
        <w:t>technical information</w:t>
      </w:r>
    </w:p>
    <w:p w:rsidR="00000000" w:rsidRPr="00110A00" w:rsidP="00110A00">
      <w:pPr>
        <w:pStyle w:val="ListBullet"/>
      </w:pPr>
      <w:r w:rsidRPr="00110A00">
        <w:t>aspects of Australia in general and specific aspects of local region covering:</w:t>
      </w:r>
    </w:p>
    <w:p w:rsidR="00000000" w:rsidRPr="00110A00" w:rsidP="00110A00">
      <w:pPr>
        <w:pStyle w:val="ListBullet2"/>
      </w:pPr>
      <w:r w:rsidRPr="00110A00">
        <w:t>agriculture (Australia’s history as a primary producer, key products of Australia, current issues, past and current agricultural aspects of the local region)</w:t>
      </w:r>
    </w:p>
    <w:p w:rsidR="00000000" w:rsidRPr="00110A00" w:rsidP="00110A00">
      <w:pPr>
        <w:pStyle w:val="ListBullet2"/>
      </w:pPr>
      <w:r w:rsidRPr="00110A00">
        <w:t>architecture (key buildings, their heritage and current use, and structures both in Australia and the local area)</w:t>
      </w:r>
    </w:p>
    <w:p w:rsidR="00000000" w:rsidRPr="00110A00" w:rsidP="00110A00">
      <w:pPr>
        <w:pStyle w:val="ListBullet2"/>
      </w:pPr>
      <w:r w:rsidRPr="00110A00">
        <w:t>art, theatre, music and literature (key Australian performers, writers and artists, major works by Australians and major cultural events)</w:t>
      </w:r>
    </w:p>
    <w:p w:rsidR="00000000" w:rsidRPr="00110A00" w:rsidP="00110A00">
      <w:pPr>
        <w:pStyle w:val="ListBullet2"/>
      </w:pPr>
      <w:r w:rsidRPr="00110A00">
        <w:t>clim</w:t>
      </w:r>
      <w:r w:rsidRPr="00110A00">
        <w:t>ate (weather patterns, including any extreme conditions, impact of climate on lifestyle and stories associated with climate in a local area)</w:t>
      </w:r>
    </w:p>
    <w:p w:rsidR="00000000" w:rsidRPr="00110A00" w:rsidP="00110A00">
      <w:pPr>
        <w:pStyle w:val="ListBullet2"/>
      </w:pPr>
      <w:r w:rsidRPr="00110A00">
        <w:t>cultural elements (overview of Indigenous cultures within Australia, different cultures within Australia and the lo</w:t>
      </w:r>
      <w:r w:rsidRPr="00110A00">
        <w:t>cal area, cultural activities and local customs)</w:t>
      </w:r>
    </w:p>
    <w:p w:rsidR="00000000" w:rsidRPr="00110A00" w:rsidP="00110A00">
      <w:pPr>
        <w:pStyle w:val="ListBullet2"/>
      </w:pPr>
      <w:r w:rsidRPr="00110A00">
        <w:t>current events in Australia and the local region</w:t>
      </w:r>
    </w:p>
    <w:p w:rsidR="00000000" w:rsidRPr="00110A00" w:rsidP="00110A00">
      <w:pPr>
        <w:pStyle w:val="ListBullet2"/>
      </w:pPr>
      <w:r w:rsidRPr="00110A00">
        <w:t>economy (overview of current state of the economy, and key features of the local economy and local industry)</w:t>
      </w:r>
    </w:p>
    <w:p w:rsidR="00000000" w:rsidRPr="00110A00" w:rsidP="00110A00">
      <w:pPr>
        <w:pStyle w:val="ListBullet2"/>
      </w:pPr>
      <w:r w:rsidRPr="00110A00">
        <w:t>education (overview of school and higher educatio</w:t>
      </w:r>
      <w:r w:rsidRPr="00110A00">
        <w:t>n systems and comparison of systems to those of other countries or states)</w:t>
      </w:r>
    </w:p>
    <w:p w:rsidR="00000000" w:rsidRPr="00110A00" w:rsidP="00110A00">
      <w:pPr>
        <w:pStyle w:val="ListBullet2"/>
      </w:pPr>
      <w:r w:rsidRPr="00110A00">
        <w:t>flora and fauna (overview of native flora and fauna, their characteristics and key locations)</w:t>
      </w:r>
    </w:p>
    <w:p w:rsidR="00000000" w:rsidRPr="00110A00" w:rsidP="00110A00">
      <w:pPr>
        <w:pStyle w:val="ListBullet2"/>
      </w:pPr>
      <w:r w:rsidRPr="00110A00">
        <w:t>food (local dishes and produce)</w:t>
      </w:r>
    </w:p>
    <w:p w:rsidR="00000000" w:rsidRPr="00110A00" w:rsidP="00110A00">
      <w:pPr>
        <w:pStyle w:val="ListBullet2"/>
      </w:pPr>
      <w:r w:rsidRPr="00110A00">
        <w:t>geography and geology (major land formations, landmarks</w:t>
      </w:r>
      <w:r w:rsidRPr="00110A00">
        <w:t>, natural attractions and their key features for both Australia and the local region)</w:t>
      </w:r>
    </w:p>
    <w:p w:rsidR="00000000" w:rsidRPr="00110A00" w:rsidP="00110A00">
      <w:pPr>
        <w:pStyle w:val="ListBullet2"/>
      </w:pPr>
      <w:r w:rsidRPr="00110A00">
        <w:t>government and politics (general structure, political parties, major political figures, and current federal, state and local political issues)</w:t>
      </w:r>
    </w:p>
    <w:p w:rsidR="00000000" w:rsidRPr="00110A00" w:rsidP="00110A00">
      <w:pPr>
        <w:pStyle w:val="ListBullet2"/>
      </w:pPr>
      <w:r w:rsidRPr="00110A00">
        <w:t>history (historical develop</w:t>
      </w:r>
      <w:r w:rsidRPr="00110A00">
        <w:t>ment of Australia and the local region, major historical events and prominent individuals, key dates and overview of Australian Indigenous history)</w:t>
      </w:r>
    </w:p>
    <w:p w:rsidR="00000000" w:rsidRPr="00110A00" w:rsidP="00110A00">
      <w:pPr>
        <w:pStyle w:val="ListBullet2"/>
      </w:pPr>
      <w:r w:rsidRPr="00110A00">
        <w:t>lifestyle (key features of the day-to-day living patterns of Australians and local people, and family and so</w:t>
      </w:r>
      <w:r w:rsidRPr="00110A00">
        <w:t>cial customs)</w:t>
      </w:r>
    </w:p>
    <w:p w:rsidR="00000000" w:rsidRPr="00110A00" w:rsidP="00110A00">
      <w:pPr>
        <w:pStyle w:val="ListBullet2"/>
      </w:pPr>
      <w:r w:rsidRPr="00110A00">
        <w:t>natural environment and tourism (how the environment is a tourism asset, impacts of tourism on the environment, and land management in Australia including the role of national parks)</w:t>
      </w:r>
    </w:p>
    <w:p w:rsidR="00000000" w:rsidRPr="00110A00" w:rsidP="00110A00">
      <w:pPr>
        <w:pStyle w:val="ListBullet2"/>
      </w:pPr>
      <w:r w:rsidRPr="00110A00">
        <w:t>religion (religious make-up of Australia and the local area, and aspects of religious practices)</w:t>
      </w:r>
    </w:p>
    <w:p w:rsidR="00000000" w:rsidRPr="00110A00" w:rsidP="00110A00">
      <w:pPr>
        <w:pStyle w:val="ListBullet2"/>
      </w:pPr>
      <w:r w:rsidRPr="00110A00">
        <w:t>science and technology (Australia’s contribution both past and present, prominent individuals and key discoveries)</w:t>
      </w:r>
    </w:p>
    <w:p w:rsidR="00000000" w:rsidRPr="00110A00" w:rsidP="00110A00">
      <w:pPr>
        <w:pStyle w:val="ListBullet2"/>
      </w:pPr>
      <w:r w:rsidRPr="00110A00">
        <w:t>shopping (key locations and local products)</w:t>
      </w:r>
    </w:p>
    <w:p w:rsidR="00000000" w:rsidRPr="00110A00" w:rsidP="00110A00">
      <w:pPr>
        <w:pStyle w:val="ListBullet2"/>
      </w:pPr>
      <w:r w:rsidRPr="00110A00">
        <w:t>sport (main Australian sporting activities, Australia’s sporting record, local sporting focus, sporting facilities and sporting comparisons with other countries or areas)</w:t>
      </w:r>
    </w:p>
    <w:p w:rsidR="00000000" w:rsidRPr="00110A00" w:rsidP="00110A00">
      <w:pPr>
        <w:pStyle w:val="ListBullet2"/>
      </w:pPr>
      <w:r w:rsidRPr="00110A00">
        <w:t>trade (key exports and main trading partners)</w:t>
      </w:r>
    </w:p>
    <w:p w:rsidR="00000000" w:rsidRPr="00110A00" w:rsidP="00110A00">
      <w:pPr>
        <w:pStyle w:val="ListBullet2"/>
      </w:pPr>
      <w:r w:rsidRPr="00110A00">
        <w:t>transport (main transport systems, usag</w:t>
      </w:r>
      <w:r w:rsidRPr="00110A00">
        <w:t>e of different forms of transport across Australia, and current transport within the local region)</w:t>
      </w:r>
    </w:p>
    <w:p w:rsidR="00000000" w:rsidRPr="00110A00" w:rsidP="00110A00">
      <w:pPr>
        <w:pStyle w:val="ListBullet2"/>
      </w:pPr>
      <w:r w:rsidRPr="00110A00">
        <w:t>tourism services and local facilities of interest to visitors (currency exchange locations, tour booking offices, accommodation, attractions, banks, dry clea</w:t>
      </w:r>
      <w:r w:rsidRPr="00110A00">
        <w:t xml:space="preserve">ners and medical facilities) </w:t>
      </w:r>
    </w:p>
    <w:p w:rsidR="00000000" w:rsidRPr="00110A00" w:rsidP="00110A00">
      <w:pPr>
        <w:pStyle w:val="ListBullet2"/>
      </w:pPr>
      <w:r w:rsidRPr="00110A00">
        <w:t>wine (Australian wine styles, major wine areas, specific wine areas and wines produced within the local region)</w:t>
      </w:r>
    </w:p>
    <w:p w:rsidR="00000000" w:rsidRPr="00110A00" w:rsidP="00110A00">
      <w:pPr>
        <w:pStyle w:val="ListBullet"/>
      </w:pPr>
      <w:r w:rsidRPr="00110A00">
        <w:t>methods used to organise information:</w:t>
      </w:r>
    </w:p>
    <w:p w:rsidR="00000000" w:rsidRPr="00110A00" w:rsidP="00110A00">
      <w:pPr>
        <w:pStyle w:val="ListBullet2"/>
      </w:pPr>
      <w:r w:rsidRPr="00110A00">
        <w:t>chronologies</w:t>
      </w:r>
    </w:p>
    <w:p w:rsidR="00000000" w:rsidRPr="00110A00" w:rsidP="00110A00">
      <w:pPr>
        <w:pStyle w:val="ListBullet2"/>
      </w:pPr>
      <w:r w:rsidRPr="00110A00">
        <w:t>customer profiles:</w:t>
      </w:r>
    </w:p>
    <w:p w:rsidR="00000000" w:rsidRPr="00110A00" w:rsidP="00110A00">
      <w:pPr>
        <w:pStyle w:val="ListBullet3"/>
      </w:pPr>
      <w:r w:rsidRPr="00110A00">
        <w:t>interest profiles for particular age grou</w:t>
      </w:r>
      <w:r w:rsidRPr="00110A00">
        <w:t>ps and nationalities</w:t>
      </w:r>
    </w:p>
    <w:p w:rsidR="00000000" w:rsidRPr="00110A00" w:rsidP="00110A00">
      <w:pPr>
        <w:pStyle w:val="ListBullet3"/>
      </w:pPr>
      <w:r w:rsidRPr="00110A00">
        <w:t>special interest groups</w:t>
      </w:r>
    </w:p>
    <w:p w:rsidR="00000000" w:rsidRPr="00110A00" w:rsidP="00110A00">
      <w:pPr>
        <w:pStyle w:val="ListBullet2"/>
      </w:pPr>
      <w:r w:rsidRPr="00110A00">
        <w:t>specific touring route or location information</w:t>
      </w:r>
    </w:p>
    <w:p w:rsidR="00000000" w:rsidRPr="00110A00" w:rsidP="00110A00">
      <w:pPr>
        <w:pStyle w:val="ListBullet2"/>
      </w:pPr>
      <w:r w:rsidRPr="00110A00">
        <w:t>storylines</w:t>
      </w:r>
    </w:p>
    <w:p w:rsidR="00000000" w:rsidRPr="00110A00" w:rsidP="00110A00">
      <w:pPr>
        <w:pStyle w:val="ListBullet2"/>
      </w:pPr>
      <w:r w:rsidRPr="00110A00">
        <w:t>themes or character based note.</w:t>
      </w:r>
    </w:p>
    <w:p w:rsidR="00000000" w:rsidRPr="00110A00" w:rsidP="00110A00">
      <w:pPr>
        <w:pStyle w:val="AllowPageBreak"/>
      </w:pPr>
    </w:p>
    <w:p w:rsidR="00000000" w:rsidRPr="00110A00" w:rsidP="00110A00">
      <w:pPr>
        <w:pStyle w:val="Heading1"/>
      </w:pPr>
      <w:bookmarkStart w:id="4" w:name="O_765441"/>
      <w:bookmarkEnd w:id="4"/>
      <w:r w:rsidRPr="00110A00">
        <w:t>Assessment Conditions</w:t>
      </w:r>
    </w:p>
    <w:p w:rsidR="00000000" w:rsidRPr="00110A00" w:rsidP="00A6071E">
      <w:pPr>
        <w:pStyle w:val="BodyText"/>
      </w:pPr>
      <w:r w:rsidRPr="00110A00">
        <w:t>Skills must be demonstrated in an operational guiding environment. This can be:</w:t>
      </w:r>
    </w:p>
    <w:p w:rsidR="00000000" w:rsidRPr="00110A00" w:rsidP="00110A00">
      <w:pPr>
        <w:pStyle w:val="ListBullet"/>
      </w:pPr>
      <w:r w:rsidRPr="00110A00">
        <w:t>an industry workplace where research is conducted to update industry knowledge on aspects of Australia in general and specific aspects of the local region</w:t>
      </w:r>
    </w:p>
    <w:p w:rsidR="00000000" w:rsidRPr="00110A00" w:rsidP="00110A00">
      <w:pPr>
        <w:pStyle w:val="ListBullet"/>
      </w:pPr>
      <w:r w:rsidRPr="00110A00">
        <w:t xml:space="preserve">a simulated industry environment or activity involving a research activity to </w:t>
      </w:r>
      <w:r w:rsidRPr="00110A00">
        <w:t>update industry knowledge of aspects of Australia in general and specific aspects of the local region.</w:t>
      </w:r>
    </w:p>
    <w:p w:rsidR="00000000" w:rsidRPr="00110A00" w:rsidP="00110A00">
      <w:pPr>
        <w:pStyle w:val="BodyText"/>
      </w:pPr>
    </w:p>
    <w:p w:rsidR="00000000" w:rsidRPr="00110A00" w:rsidP="00A6071E">
      <w:pPr>
        <w:pStyle w:val="BodyText"/>
      </w:pPr>
      <w:r w:rsidRPr="00110A00">
        <w:t>Assessment must ensure access to:</w:t>
      </w:r>
    </w:p>
    <w:p w:rsidR="00000000" w:rsidRPr="00110A00" w:rsidP="00110A00">
      <w:pPr>
        <w:pStyle w:val="ListBullet"/>
      </w:pPr>
      <w:r w:rsidRPr="00110A00">
        <w:t>current sources of information as listed in the knowledge evidence</w:t>
      </w:r>
    </w:p>
    <w:p w:rsidR="00000000" w:rsidRPr="00110A00" w:rsidP="00110A00">
      <w:pPr>
        <w:pStyle w:val="ListBullet"/>
      </w:pPr>
      <w:r w:rsidRPr="00110A00">
        <w:t>equipment used to source, record and store informa</w:t>
      </w:r>
      <w:r w:rsidRPr="00110A00">
        <w:t>tion:</w:t>
      </w:r>
    </w:p>
    <w:p w:rsidR="00000000" w:rsidRPr="00110A00" w:rsidP="00110A00">
      <w:pPr>
        <w:pStyle w:val="ListBullet2"/>
      </w:pPr>
      <w:r w:rsidRPr="00110A00">
        <w:t>computer and software</w:t>
      </w:r>
    </w:p>
    <w:p w:rsidR="00000000" w:rsidRPr="00110A00" w:rsidP="00110A00">
      <w:pPr>
        <w:pStyle w:val="ListBullet2"/>
      </w:pPr>
      <w:r w:rsidRPr="00110A00">
        <w:t>internet</w:t>
      </w:r>
    </w:p>
    <w:p w:rsidR="00000000" w:rsidRPr="00110A00" w:rsidP="00110A00">
      <w:pPr>
        <w:pStyle w:val="ListBullet2"/>
      </w:pPr>
      <w:r w:rsidRPr="00110A00">
        <w:t>data storage equipment.</w:t>
      </w:r>
    </w:p>
    <w:p w:rsidR="00000000" w:rsidRPr="00110A00" w:rsidP="00110A00">
      <w:pPr>
        <w:pStyle w:val="BodyText"/>
      </w:pPr>
    </w:p>
    <w:p w:rsidR="00000000" w:rsidRPr="00110A00" w:rsidP="00A6071E">
      <w:pPr>
        <w:pStyle w:val="BodyText"/>
      </w:pPr>
      <w:r w:rsidRPr="00110A00">
        <w:t>Assessors must satisfy the Standards for Registered Training Organisations’ requirements for assessors; and:</w:t>
      </w:r>
    </w:p>
    <w:p w:rsidR="00000000" w:rsidRPr="00110A00" w:rsidP="00110A00">
      <w:pPr>
        <w:pStyle w:val="ListBullet"/>
      </w:pPr>
      <w:r w:rsidRPr="00110A00">
        <w:t>have worked in industry for at least three years where they have applied the skills</w:t>
      </w:r>
      <w:r w:rsidRPr="00110A00">
        <w:t xml:space="preserve"> and knowledge of this unit of competency.</w:t>
      </w:r>
    </w:p>
    <w:p w:rsidR="00000000" w:rsidRPr="00110A00" w:rsidP="00110A00">
      <w:pPr>
        <w:pStyle w:val="AllowPageBreak"/>
      </w:pPr>
    </w:p>
    <w:p w:rsidR="00000000" w:rsidRPr="00110A00" w:rsidP="00110A00">
      <w:pPr>
        <w:pStyle w:val="Heading1"/>
      </w:pPr>
      <w:bookmarkStart w:id="5" w:name="O_765444"/>
      <w:bookmarkEnd w:id="5"/>
      <w:r w:rsidRPr="00110A00">
        <w:t>Links</w:t>
      </w:r>
    </w:p>
    <w:p w:rsidR="00000000" w:rsidRPr="00110A00" w:rsidP="00A6071E">
      <w:pPr>
        <w:pStyle w:val="BodyText"/>
      </w:pPr>
      <w:r w:rsidRPr="00110A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553BC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10A00" w:rsidP="00110A00"/>
    <w:sectPr w:rsidSect="00110A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A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A00" w:rsidRPr="00A6071E" w:rsidP="00A607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A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71E" w:rsidP="00110A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071E" w:rsidP="00110A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6071E" w:rsidP="00110A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A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7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0A00" w:rsidRPr="00A6071E" w:rsidP="00A607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A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71E" w:rsidRPr="002D2AF8" w:rsidP="00110A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SITTGDE006 Develop and maintain the general and regional knowledge required by guides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6071E" w:rsidP="00110A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9489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1A9B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F484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A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0A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0A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0A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0A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0A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0A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0A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0A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0A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0A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0A00"/>
  </w:style>
  <w:style w:type="character" w:customStyle="1" w:styleId="Heading1Char">
    <w:name w:val="Heading 1 Char"/>
    <w:basedOn w:val="DefaultParagraphFont"/>
    <w:link w:val="Heading1"/>
    <w:rsid w:val="00110A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0A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0A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0A0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10A0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10A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0A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10A0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10A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0A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0A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0A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0A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0A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0A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0A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0A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0A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0A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0A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0A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0A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0A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0A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0A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0A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0A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0A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0A00"/>
    <w:rPr>
      <w:b/>
      <w:spacing w:val="0"/>
    </w:rPr>
  </w:style>
  <w:style w:type="paragraph" w:customStyle="1" w:styleId="SuperTitle">
    <w:name w:val="SuperTitle"/>
    <w:basedOn w:val="Title"/>
    <w:rsid w:val="00110A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0A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0A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0A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0A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0A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0A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0A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0A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0A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0A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0A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0A00"/>
    <w:rPr>
      <w:i/>
    </w:rPr>
  </w:style>
  <w:style w:type="paragraph" w:styleId="Caption">
    <w:name w:val="caption"/>
    <w:basedOn w:val="BodyText"/>
    <w:next w:val="Normal"/>
    <w:qFormat/>
    <w:rsid w:val="00110A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0A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0A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0A00"/>
  </w:style>
  <w:style w:type="paragraph" w:styleId="TableofFigures">
    <w:name w:val="table of figures"/>
    <w:basedOn w:val="Normal"/>
    <w:next w:val="Normal"/>
    <w:semiHidden/>
    <w:rsid w:val="00110A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0A0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10A00"/>
    <w:rPr>
      <w:rFonts w:ascii="Wingdings" w:hAnsi="Wingdings"/>
    </w:rPr>
  </w:style>
  <w:style w:type="paragraph" w:customStyle="1" w:styleId="TableHeading">
    <w:name w:val="Table Heading"/>
    <w:basedOn w:val="HeadingBase"/>
    <w:rsid w:val="00110A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0A00"/>
    <w:rPr>
      <w:color w:val="0033CC"/>
      <w:u w:val="none"/>
    </w:rPr>
  </w:style>
  <w:style w:type="paragraph" w:customStyle="1" w:styleId="BodyTextRight">
    <w:name w:val="Body Text Right"/>
    <w:basedOn w:val="BodyText"/>
    <w:rsid w:val="00110A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0A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0A0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0A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0A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0A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0A00"/>
    <w:rPr>
      <w:sz w:val="32"/>
    </w:rPr>
  </w:style>
  <w:style w:type="paragraph" w:customStyle="1" w:styleId="HeadingProcedure">
    <w:name w:val="Heading Procedure"/>
    <w:basedOn w:val="HeadingBase"/>
    <w:next w:val="Normal"/>
    <w:rsid w:val="00110A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0A00"/>
    <w:pPr>
      <w:spacing w:before="60" w:after="60"/>
    </w:pPr>
  </w:style>
  <w:style w:type="paragraph" w:styleId="ListContinue">
    <w:name w:val="List Continue"/>
    <w:basedOn w:val="List"/>
    <w:rsid w:val="00110A00"/>
    <w:pPr>
      <w:ind w:firstLine="0"/>
    </w:pPr>
  </w:style>
  <w:style w:type="paragraph" w:customStyle="1" w:styleId="ListNote">
    <w:name w:val="List Note"/>
    <w:basedOn w:val="List"/>
    <w:rsid w:val="00110A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0A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0A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0A00"/>
    <w:rPr>
      <w:rFonts w:ascii="Courier New" w:hAnsi="Courier New"/>
    </w:rPr>
  </w:style>
  <w:style w:type="paragraph" w:customStyle="1" w:styleId="NoteBullet">
    <w:name w:val="Note Bullet"/>
    <w:basedOn w:val="Note"/>
    <w:rsid w:val="00110A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0A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0A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0A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0A0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10A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0A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0A00"/>
    <w:rPr>
      <w:b/>
      <w:smallCaps/>
    </w:rPr>
  </w:style>
  <w:style w:type="paragraph" w:customStyle="1" w:styleId="TableListNumber">
    <w:name w:val="Table List Number"/>
    <w:basedOn w:val="ListNumber"/>
    <w:rsid w:val="00110A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0A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0A00"/>
    <w:pPr>
      <w:numPr>
        <w:numId w:val="10"/>
      </w:numPr>
    </w:pPr>
  </w:style>
  <w:style w:type="paragraph" w:customStyle="1" w:styleId="ListAlpha2">
    <w:name w:val="List Alpha 2"/>
    <w:basedOn w:val="List2"/>
    <w:rsid w:val="00110A00"/>
    <w:pPr>
      <w:numPr>
        <w:numId w:val="9"/>
      </w:numPr>
    </w:pPr>
  </w:style>
  <w:style w:type="paragraph" w:styleId="List2">
    <w:name w:val="List 2"/>
    <w:basedOn w:val="BodyText"/>
    <w:rsid w:val="00110A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0A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0A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0A0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10A0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10A00"/>
    <w:pPr>
      <w:numPr>
        <w:numId w:val="5"/>
      </w:numPr>
    </w:pPr>
  </w:style>
  <w:style w:type="paragraph" w:styleId="ListContinue2">
    <w:name w:val="List Continue 2"/>
    <w:basedOn w:val="List2"/>
    <w:rsid w:val="00110A00"/>
    <w:pPr>
      <w:ind w:firstLine="0"/>
    </w:pPr>
  </w:style>
  <w:style w:type="paragraph" w:styleId="ListContinue3">
    <w:name w:val="List Continue 3"/>
    <w:basedOn w:val="List3"/>
    <w:rsid w:val="00110A00"/>
    <w:pPr>
      <w:ind w:left="1021" w:firstLine="0"/>
    </w:pPr>
  </w:style>
  <w:style w:type="paragraph" w:styleId="ListContinue4">
    <w:name w:val="List Continue 4"/>
    <w:basedOn w:val="List4"/>
    <w:rsid w:val="00110A00"/>
    <w:pPr>
      <w:ind w:firstLine="0"/>
    </w:pPr>
  </w:style>
  <w:style w:type="paragraph" w:styleId="ListContinue5">
    <w:name w:val="List Continue 5"/>
    <w:basedOn w:val="List5"/>
    <w:rsid w:val="00110A00"/>
    <w:pPr>
      <w:ind w:firstLine="0"/>
    </w:pPr>
  </w:style>
  <w:style w:type="paragraph" w:styleId="ListNumber3">
    <w:name w:val="List Number 3"/>
    <w:basedOn w:val="List3"/>
    <w:rsid w:val="00110A00"/>
    <w:pPr>
      <w:numPr>
        <w:numId w:val="6"/>
      </w:numPr>
    </w:pPr>
  </w:style>
  <w:style w:type="paragraph" w:styleId="ListNumber4">
    <w:name w:val="List Number 4"/>
    <w:basedOn w:val="List4"/>
    <w:rsid w:val="00110A00"/>
    <w:pPr>
      <w:numPr>
        <w:numId w:val="7"/>
      </w:numPr>
    </w:pPr>
  </w:style>
  <w:style w:type="paragraph" w:styleId="ListNumber5">
    <w:name w:val="List Number 5"/>
    <w:basedOn w:val="List5"/>
    <w:rsid w:val="00110A00"/>
    <w:pPr>
      <w:numPr>
        <w:numId w:val="8"/>
      </w:numPr>
    </w:pPr>
  </w:style>
  <w:style w:type="paragraph" w:styleId="BlockText">
    <w:name w:val="Block Text"/>
    <w:basedOn w:val="Normal"/>
    <w:rsid w:val="00110A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0A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0A00"/>
    <w:rPr>
      <w:sz w:val="16"/>
      <w:vertAlign w:val="superscript"/>
    </w:rPr>
  </w:style>
  <w:style w:type="character" w:customStyle="1" w:styleId="Symbols">
    <w:name w:val="Symbols"/>
    <w:basedOn w:val="DefaultParagraphFont"/>
    <w:rsid w:val="00110A00"/>
    <w:rPr>
      <w:rFonts w:ascii="Symbol" w:hAnsi="Symbol"/>
    </w:rPr>
  </w:style>
  <w:style w:type="character" w:customStyle="1" w:styleId="MenuOptions">
    <w:name w:val="Menu Options"/>
    <w:basedOn w:val="DefaultParagraphFont"/>
    <w:rsid w:val="00110A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0A00"/>
    <w:rPr>
      <w:b/>
    </w:rPr>
  </w:style>
  <w:style w:type="character" w:customStyle="1" w:styleId="Underlined">
    <w:name w:val="Underlined"/>
    <w:basedOn w:val="DefaultParagraphFont"/>
    <w:rsid w:val="00110A00"/>
    <w:rPr>
      <w:u w:val="single"/>
    </w:rPr>
  </w:style>
  <w:style w:type="paragraph" w:customStyle="1" w:styleId="TableBodyTextRight">
    <w:name w:val="Table Body Text Right"/>
    <w:basedOn w:val="TableBodyText"/>
    <w:rsid w:val="00110A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0A00"/>
    <w:rPr>
      <w:sz w:val="18"/>
    </w:rPr>
  </w:style>
  <w:style w:type="paragraph" w:customStyle="1" w:styleId="BodySmallRight">
    <w:name w:val="Body Small Right"/>
    <w:basedOn w:val="BodyTextRight"/>
    <w:rsid w:val="00110A00"/>
    <w:rPr>
      <w:sz w:val="18"/>
      <w:szCs w:val="18"/>
    </w:rPr>
  </w:style>
  <w:style w:type="paragraph" w:customStyle="1" w:styleId="MarginEdition">
    <w:name w:val="Margin Edition"/>
    <w:basedOn w:val="MarginNote"/>
    <w:rsid w:val="00110A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0A00"/>
    <w:rPr>
      <w:sz w:val="2"/>
      <w:szCs w:val="2"/>
    </w:rPr>
  </w:style>
  <w:style w:type="character" w:customStyle="1" w:styleId="Small">
    <w:name w:val="Small"/>
    <w:basedOn w:val="DefaultParagraphFont"/>
    <w:rsid w:val="00110A00"/>
    <w:rPr>
      <w:sz w:val="16"/>
    </w:rPr>
  </w:style>
  <w:style w:type="paragraph" w:customStyle="1" w:styleId="WideTable">
    <w:name w:val="Wide Table"/>
    <w:basedOn w:val="Normal"/>
    <w:rsid w:val="00110A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0A00"/>
  </w:style>
  <w:style w:type="paragraph" w:styleId="Quote">
    <w:name w:val="Quote"/>
    <w:basedOn w:val="Heading1"/>
    <w:link w:val="QuoteChar"/>
    <w:qFormat/>
    <w:rsid w:val="00110A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0A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0A00"/>
    <w:pPr>
      <w:pageBreakBefore/>
    </w:pPr>
  </w:style>
  <w:style w:type="paragraph" w:customStyle="1" w:styleId="Border">
    <w:name w:val="Border"/>
    <w:basedOn w:val="Normal"/>
    <w:qFormat/>
    <w:rsid w:val="00110A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0A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0A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0A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0A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0A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0A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0A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0A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0A00"/>
    <w:rPr>
      <w:u w:val="single"/>
    </w:rPr>
  </w:style>
  <w:style w:type="character" w:customStyle="1" w:styleId="BoldandItalics">
    <w:name w:val="Bold and Italics"/>
    <w:qFormat/>
    <w:rsid w:val="00110A00"/>
    <w:rPr>
      <w:b/>
      <w:i/>
      <w:u w:val="none"/>
    </w:rPr>
  </w:style>
  <w:style w:type="paragraph" w:styleId="BalloonText">
    <w:name w:val="Balloon Text"/>
    <w:basedOn w:val="Normal"/>
    <w:link w:val="BalloonTextChar"/>
    <w:rsid w:val="00110A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0A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0A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0A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0A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0A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0A00"/>
    <w:pPr>
      <w:spacing w:before="0" w:after="0"/>
    </w:pPr>
  </w:style>
  <w:style w:type="paragraph" w:customStyle="1" w:styleId="BodyTextBold">
    <w:name w:val="Body Text Bold"/>
    <w:basedOn w:val="BodyText"/>
    <w:qFormat/>
    <w:rsid w:val="00110A00"/>
    <w:rPr>
      <w:b/>
    </w:rPr>
  </w:style>
  <w:style w:type="character" w:styleId="Hyperlink">
    <w:name w:val="Hyperlink"/>
    <w:basedOn w:val="DefaultParagraphFont"/>
    <w:uiPriority w:val="99"/>
    <w:unhideWhenUsed/>
    <w:rsid w:val="00A607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796</Words>
  <Characters>5029</Characters>
  <Application>Microsoft Office Word</Application>
  <DocSecurity>0</DocSecurity>
  <Lines>132</Lines>
  <Paragraphs>98</Paragraphs>
  <ScaleCrop>false</ScaleCrop>
  <Company>Author-it Software Corporation Ltd.</Company>
  <LinksUpToDate>false</LinksUpToDate>
  <CharactersWithSpaces>5727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SITTGDE006 Develop and maintain the general and regional knowledge required by guides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2022-12-13T01:57:00Z</dcterms:created>
  <dcterms:modified xsi:type="dcterms:W3CDTF">2022-12-13T01:57:00Z</dcterms:modified>
</cp:coreProperties>
</file>