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5CD" w:rsidP="00740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SITTGDE002 Work as a guide</w:t>
      </w:r>
      <w:r>
        <w:fldChar w:fldCharType="end"/>
      </w:r>
    </w:p>
    <w:p w:rsidR="007405CD" w:rsidP="007405CD">
      <w:pPr>
        <w:pStyle w:val="Version"/>
        <w:sectPr w:rsidSect="00CA2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C26" w:rsidP="00CA2C26">
      <w:pPr>
        <w:pStyle w:val="SuperHeading"/>
      </w:pPr>
      <w:r w:rsidRPr="00CA2C26">
        <w:t>SITTGDE002 Work as a guide</w:t>
      </w:r>
    </w:p>
    <w:p w:rsidR="00000000" w:rsidRPr="00CA2C26" w:rsidP="00CA2C26">
      <w:pPr>
        <w:pStyle w:val="Heading1"/>
      </w:pPr>
      <w:bookmarkStart w:id="1" w:name="O_765352"/>
      <w:bookmarkEnd w:id="1"/>
      <w:r w:rsidRPr="00CA2C26">
        <w:t>Modification History</w:t>
      </w:r>
    </w:p>
    <w:p w:rsidR="00000000" w:rsidRPr="00CA2C26" w:rsidP="007405CD">
      <w:pPr>
        <w:pStyle w:val="BodyText"/>
      </w:pPr>
      <w:r w:rsidRPr="00CA2C26">
        <w:t>Not applicable.</w:t>
      </w:r>
    </w:p>
    <w:p w:rsidR="00000000" w:rsidRPr="00CA2C26" w:rsidP="00CA2C26">
      <w:pPr>
        <w:pStyle w:val="Heading1"/>
      </w:pPr>
      <w:bookmarkStart w:id="2" w:name="O_765353"/>
      <w:bookmarkEnd w:id="2"/>
      <w:r w:rsidRPr="00CA2C26">
        <w:t>Application</w:t>
      </w:r>
    </w:p>
    <w:p w:rsidR="00000000" w:rsidRPr="00CA2C26" w:rsidP="007405CD">
      <w:pPr>
        <w:pStyle w:val="BodyText"/>
      </w:pPr>
      <w:r w:rsidRPr="00CA2C26">
        <w:t>This unit describes the performance outcomes, skills and knowledge required to work effectively as a guide. It covers key legal, ethical, safety, environmental and professional development i</w:t>
      </w:r>
      <w:r w:rsidRPr="00CA2C26">
        <w:t xml:space="preserve">ssues that guides must consider in their day-to-day work. </w:t>
      </w:r>
    </w:p>
    <w:p w:rsidR="00000000" w:rsidRPr="00CA2C26" w:rsidP="007405CD">
      <w:pPr>
        <w:pStyle w:val="BodyText"/>
      </w:pPr>
      <w:r w:rsidRPr="00CA2C26">
        <w:t>This unit applies to guides who may work across multiple industry sectors as employees, volunteers, or independent contractors. They may operate within a single site, or in a particular city, regi</w:t>
      </w:r>
      <w:r w:rsidRPr="00CA2C26">
        <w:t>on or tourist precinct, but often move across sites, cities and regions.</w:t>
      </w:r>
    </w:p>
    <w:p w:rsidR="00000000" w:rsidRPr="00CA2C26" w:rsidP="007405CD">
      <w:pPr>
        <w:pStyle w:val="BodyText"/>
      </w:pPr>
      <w:r w:rsidRPr="00CA2C26">
        <w:t>Guides apply discretion and judgement within established organisational procedures, and when guiding a tour or activity they take a lead role without supervision. Sometimes guides ar</w:t>
      </w:r>
      <w:r w:rsidRPr="00CA2C26">
        <w:t>e the owner-operators of small tour operations.</w:t>
      </w:r>
    </w:p>
    <w:p w:rsidR="00000000" w:rsidRPr="00CA2C26" w:rsidP="007405CD">
      <w:pPr>
        <w:pStyle w:val="BodyText"/>
      </w:pPr>
      <w:r w:rsidRPr="00CA2C26">
        <w:t>Tour guides, residing anywhere in Australia, are required to undertake training and assessment prescribed by Parks Australia to guide within Kakadu and Uluru–Kata Tjuta National Parks in the Northern Territo</w:t>
      </w:r>
      <w:r w:rsidRPr="00CA2C26">
        <w:t>ry.</w:t>
      </w:r>
    </w:p>
    <w:p w:rsidR="00000000" w:rsidRPr="00CA2C26" w:rsidP="007405CD">
      <w:pPr>
        <w:pStyle w:val="BodyText"/>
      </w:pPr>
      <w:r w:rsidRPr="00CA2C26">
        <w:t>When working in Queensland, all guides, regardless of their place of residence, are subject to the Queensland Tourism Services Act 2003.</w:t>
      </w:r>
    </w:p>
    <w:p w:rsidR="007405CD" w:rsidP="007405CD">
      <w:pPr>
        <w:pStyle w:val="BodyText"/>
      </w:pPr>
      <w:r w:rsidRPr="00CA2C26">
        <w:t>No other occupational licensing, certification or specific legislative requirements apply to this unit at the tim</w:t>
      </w:r>
      <w:r w:rsidRPr="00CA2C26">
        <w:t>e of publication.</w:t>
      </w:r>
    </w:p>
    <w:p w:rsidR="00000000" w:rsidRPr="00CA2C26" w:rsidP="00CA2C26">
      <w:pPr>
        <w:pStyle w:val="Heading1"/>
      </w:pPr>
      <w:bookmarkStart w:id="3" w:name="O_765354"/>
      <w:bookmarkEnd w:id="3"/>
      <w:r w:rsidRPr="00CA2C26">
        <w:t>Pre-requisite Unit</w:t>
      </w:r>
    </w:p>
    <w:p w:rsidR="00000000" w:rsidRPr="00CA2C26" w:rsidP="007405CD">
      <w:pPr>
        <w:pStyle w:val="BodyText"/>
      </w:pPr>
      <w:r w:rsidRPr="00CA2C26">
        <w:t>Nil</w:t>
      </w:r>
    </w:p>
    <w:p w:rsidR="00000000" w:rsidRPr="00CA2C26" w:rsidP="00CA2C26">
      <w:pPr>
        <w:pStyle w:val="Heading1"/>
      </w:pPr>
      <w:bookmarkStart w:id="4" w:name="O_765355"/>
      <w:bookmarkEnd w:id="4"/>
      <w:r w:rsidRPr="00CA2C26">
        <w:t>Competency Field</w:t>
      </w:r>
    </w:p>
    <w:p w:rsidR="00000000" w:rsidRPr="00CA2C26" w:rsidP="007405CD">
      <w:pPr>
        <w:pStyle w:val="BodyText"/>
      </w:pPr>
      <w:r w:rsidRPr="00CA2C26">
        <w:t xml:space="preserve">Guiding </w:t>
      </w:r>
    </w:p>
    <w:p w:rsidR="00000000" w:rsidRPr="00CA2C26" w:rsidP="00CA2C26">
      <w:pPr>
        <w:pStyle w:val="Heading1"/>
      </w:pPr>
      <w:bookmarkStart w:id="5" w:name="O_765356"/>
      <w:bookmarkEnd w:id="5"/>
      <w:r w:rsidRPr="00CA2C26">
        <w:t>Unit Sector</w:t>
      </w:r>
    </w:p>
    <w:p w:rsidR="00000000" w:rsidRPr="00CA2C26" w:rsidP="007405CD">
      <w:pPr>
        <w:pStyle w:val="BodyText"/>
      </w:pPr>
      <w:r w:rsidRPr="00CA2C26">
        <w:t>Tourism</w:t>
      </w:r>
    </w:p>
    <w:p w:rsidR="00000000" w:rsidRPr="00CA2C26" w:rsidP="00CA2C26">
      <w:pPr>
        <w:pStyle w:val="Heading1"/>
      </w:pPr>
      <w:bookmarkStart w:id="6" w:name="O_765357"/>
      <w:bookmarkEnd w:id="6"/>
      <w:r w:rsidRPr="00CA2C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1"/>
        <w:gridCol w:w="5575"/>
      </w:tblGrid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BodyText"/>
            </w:pPr>
            <w:r w:rsidRPr="00CA2C26">
              <w:rPr>
                <w:rStyle w:val="SpecialBold"/>
              </w:rPr>
              <w:t>ELEMENTS</w:t>
            </w:r>
            <w:r w:rsidRPr="00CA2C2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rPr>
                <w:rStyle w:val="SpecialBold"/>
              </w:rPr>
              <w:t>PERFORMANCE CRITERIA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Performance criteria describe the performance needed to demonstrate achievement of the element.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List"/>
              <w:rPr>
                <w:lang w:val="en-NZ"/>
              </w:rPr>
            </w:pPr>
            <w:r w:rsidRPr="00CA2C26">
              <w:t>1.</w:t>
            </w:r>
            <w:r w:rsidRPr="00CA2C26">
              <w:tab/>
              <w:t>Plan guiding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List"/>
            </w:pPr>
            <w:r w:rsidRPr="00CA2C26">
              <w:t>1.1.Identify key guide information sources and contacts.</w:t>
            </w:r>
          </w:p>
          <w:p w:rsidR="00000000" w:rsidRPr="00CA2C26" w:rsidP="00CA2C26">
            <w:pPr>
              <w:pStyle w:val="List"/>
            </w:pPr>
            <w:r w:rsidRPr="00CA2C26">
              <w:t>1.2.Review required roles and resp</w:t>
            </w:r>
            <w:r w:rsidRPr="00CA2C26">
              <w:t>onsibilities for prospective guiding activity.</w:t>
            </w:r>
          </w:p>
          <w:p w:rsidR="00000000" w:rsidRPr="00CA2C26" w:rsidP="00CA2C26">
            <w:pPr>
              <w:pStyle w:val="List"/>
            </w:pPr>
            <w:r w:rsidRPr="00CA2C26">
              <w:t>1.3.Plan resource, labour and logistical aspects of the guiding activity.</w:t>
            </w:r>
          </w:p>
          <w:p w:rsidR="00000000" w:rsidP="00CA2C26">
            <w:pPr>
              <w:pStyle w:val="List"/>
              <w:rPr>
                <w:lang w:val="en-NZ"/>
              </w:rPr>
            </w:pPr>
            <w:r w:rsidRPr="00CA2C26">
              <w:t>1.4.Use industry knowledge and guide networks to enhance the quality of guiding services provided to customers.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List"/>
              <w:rPr>
                <w:lang w:val="en-NZ"/>
              </w:rPr>
            </w:pPr>
            <w:r w:rsidRPr="00CA2C26">
              <w:t>2.</w:t>
            </w:r>
            <w:r w:rsidRPr="00CA2C26">
              <w:tab/>
              <w:t>Communicate with to</w:t>
            </w:r>
            <w:r w:rsidRPr="00CA2C26">
              <w:t>urism industry operators.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List"/>
            </w:pPr>
            <w:r w:rsidRPr="00CA2C26">
              <w:t>2.1.Liaise with internal and external stakeholders to organise all aspects of the guiding activity.</w:t>
            </w:r>
          </w:p>
          <w:p w:rsidR="00000000" w:rsidRPr="00CA2C26" w:rsidP="00CA2C26">
            <w:pPr>
              <w:pStyle w:val="List"/>
            </w:pPr>
            <w:r w:rsidRPr="00CA2C26">
              <w:t>2.2.Achieve mutual understanding and agree on details relevant to guiding activities.</w:t>
            </w:r>
          </w:p>
          <w:p w:rsidR="00000000" w:rsidRPr="00CA2C26" w:rsidP="00CA2C26">
            <w:pPr>
              <w:pStyle w:val="List"/>
            </w:pPr>
            <w:r w:rsidRPr="00CA2C26">
              <w:t>2.3.Provide accurate information and explanations about customer requirements and special requests.</w:t>
            </w:r>
          </w:p>
          <w:p w:rsidR="00000000" w:rsidP="00CA2C26">
            <w:pPr>
              <w:pStyle w:val="List"/>
              <w:rPr>
                <w:lang w:val="en-NZ"/>
              </w:rPr>
            </w:pPr>
            <w:r w:rsidRPr="00CA2C26">
              <w:t>2.4.Identify nature and key facts of operational problems and provide appropriate solutions in consultation with tourism operator.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List"/>
              <w:rPr>
                <w:lang w:val="en-NZ"/>
              </w:rPr>
            </w:pPr>
            <w:r w:rsidRPr="00CA2C26">
              <w:t>3.</w:t>
            </w:r>
            <w:r w:rsidRPr="00CA2C26">
              <w:tab/>
              <w:t>Guide tours or activi</w:t>
            </w:r>
            <w:r w:rsidRPr="00CA2C26">
              <w:t>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List"/>
            </w:pPr>
            <w:r w:rsidRPr="00CA2C26">
              <w:t>3.1.Conduct guiding activities according to legal, industry and safety requirements.</w:t>
            </w:r>
          </w:p>
          <w:p w:rsidR="00000000" w:rsidRPr="00CA2C26" w:rsidP="00CA2C26">
            <w:pPr>
              <w:pStyle w:val="List"/>
            </w:pPr>
            <w:r w:rsidRPr="00CA2C26">
              <w:t>3.2.Actively participate in risk assessment as an integral part of work activities.</w:t>
            </w:r>
          </w:p>
          <w:p w:rsidR="00000000" w:rsidRPr="00CA2C26" w:rsidP="00CA2C26">
            <w:pPr>
              <w:pStyle w:val="List"/>
            </w:pPr>
            <w:r w:rsidRPr="00CA2C26">
              <w:t>3.3.Take account of ethical considerations for particular contexts.</w:t>
            </w:r>
          </w:p>
          <w:p w:rsidR="00000000" w:rsidP="00CA2C26">
            <w:pPr>
              <w:pStyle w:val="List"/>
              <w:rPr>
                <w:lang w:val="en-NZ"/>
              </w:rPr>
            </w:pPr>
            <w:r w:rsidRPr="00CA2C26">
              <w:t>3.4.Support s</w:t>
            </w:r>
            <w:r w:rsidRPr="00CA2C26">
              <w:t>ustainable work practices.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List"/>
              <w:rPr>
                <w:lang w:val="en-NZ"/>
              </w:rPr>
            </w:pPr>
            <w:r w:rsidRPr="00CA2C26">
              <w:t>4.</w:t>
            </w:r>
            <w:r w:rsidRPr="00CA2C26">
              <w:tab/>
              <w:t>Develop guiding skills and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List"/>
            </w:pPr>
            <w:r w:rsidRPr="00CA2C26">
              <w:t>4.1.Identify and use opportunities to update knowledge and skills required by guides.</w:t>
            </w:r>
          </w:p>
          <w:p w:rsidR="00000000" w:rsidRPr="00CA2C26" w:rsidP="00CA2C26">
            <w:pPr>
              <w:pStyle w:val="List"/>
            </w:pPr>
            <w:r w:rsidRPr="00CA2C26">
              <w:t>4.2.Maintain knowledge of technologies used by guides.</w:t>
            </w:r>
          </w:p>
          <w:p w:rsidR="00000000" w:rsidRPr="00CA2C26" w:rsidP="00CA2C26">
            <w:pPr>
              <w:pStyle w:val="List"/>
            </w:pPr>
            <w:r w:rsidRPr="00CA2C26">
              <w:t>4.3.Identify and access sources of guide suppo</w:t>
            </w:r>
            <w:r w:rsidRPr="00CA2C26">
              <w:t>rt when required.</w:t>
            </w:r>
          </w:p>
          <w:p w:rsidR="00000000" w:rsidRPr="00CA2C26" w:rsidP="00CA2C26">
            <w:pPr>
              <w:pStyle w:val="List"/>
            </w:pPr>
            <w:r w:rsidRPr="00CA2C26">
              <w:t>4.4.Share knowledge with colleagues to enhance quality of service provided to customers.</w:t>
            </w:r>
          </w:p>
        </w:tc>
      </w:tr>
    </w:tbl>
    <w:p w:rsidR="00000000" w:rsidRPr="00CA2C26" w:rsidP="00CA2C26">
      <w:pPr>
        <w:pStyle w:val="BodyText"/>
      </w:pPr>
    </w:p>
    <w:p w:rsidR="00000000" w:rsidRPr="00CA2C26" w:rsidP="00CA2C26">
      <w:pPr>
        <w:pStyle w:val="AllowPageBreak"/>
      </w:pPr>
    </w:p>
    <w:p w:rsidR="00000000" w:rsidRPr="00CA2C26" w:rsidP="00CA2C26">
      <w:pPr>
        <w:pStyle w:val="Heading1"/>
      </w:pPr>
      <w:bookmarkStart w:id="7" w:name="O_765358"/>
      <w:bookmarkEnd w:id="7"/>
      <w:r w:rsidRPr="00CA2C2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Foundation skills essential to performance in this unit, but not explicit in the performance criteria are listed</w:t>
            </w:r>
            <w:r w:rsidRPr="00CA2C26">
              <w:t xml:space="preserve"> here, along with a brief context statement.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26" w:rsidP="00CA2C26">
            <w:pPr>
              <w:pStyle w:val="BodyText"/>
            </w:pPr>
            <w:r w:rsidRPr="00CA2C26">
              <w:rPr>
                <w:rStyle w:val="SpecialBold"/>
              </w:rPr>
              <w:t>SKILLS</w:t>
            </w:r>
            <w:r w:rsidRPr="00CA2C2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rPr>
                <w:rStyle w:val="SpecialBold"/>
              </w:rPr>
              <w:t>DESCRIPTION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ListBullet"/>
              <w:rPr>
                <w:lang w:val="en-NZ"/>
              </w:rPr>
            </w:pPr>
            <w:r w:rsidRPr="00CA2C26">
              <w:t>read and interpret industry codes of practice and regulations.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ListBullet"/>
              <w:rPr>
                <w:lang w:val="en-NZ"/>
              </w:rPr>
            </w:pPr>
            <w:r w:rsidRPr="00CA2C26">
              <w:t xml:space="preserve">complete risk assessment documentation. 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C26" w:rsidP="00CA2C26">
            <w:pPr>
              <w:pStyle w:val="ListBullet"/>
            </w:pPr>
            <w:r w:rsidRPr="00CA2C26">
              <w:t>evaluate legal, ethical, safety and sustainability issues and requirements for guiding activities</w:t>
            </w:r>
          </w:p>
          <w:p w:rsidR="00000000" w:rsidP="00CA2C26">
            <w:pPr>
              <w:pStyle w:val="ListBullet"/>
              <w:rPr>
                <w:lang w:val="en-NZ"/>
              </w:rPr>
            </w:pPr>
            <w:r w:rsidRPr="00CA2C26">
              <w:t>make decisions on appropriate behaviours and actions.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ListBullet"/>
              <w:rPr>
                <w:lang w:val="en-NZ"/>
              </w:rPr>
            </w:pPr>
            <w:r w:rsidRPr="00CA2C26">
              <w:t>make contingency plans when required, to deal with unexpected circumstances.</w:t>
            </w:r>
          </w:p>
        </w:tc>
      </w:tr>
      <w:tr w:rsidTr="00740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C26">
            <w:pPr>
              <w:pStyle w:val="BodyText"/>
              <w:rPr>
                <w:lang w:val="en-NZ"/>
              </w:rPr>
            </w:pPr>
            <w:r w:rsidRPr="00CA2C2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C26" w:rsidP="00CA2C26">
            <w:pPr>
              <w:pStyle w:val="ListBullet"/>
            </w:pPr>
            <w:r w:rsidRPr="00CA2C26">
              <w:t>work effectively with industry operators.</w:t>
            </w:r>
          </w:p>
        </w:tc>
      </w:tr>
    </w:tbl>
    <w:p w:rsidR="00000000" w:rsidRPr="00CA2C26" w:rsidP="00CA2C26">
      <w:pPr>
        <w:pStyle w:val="BodyText"/>
      </w:pPr>
    </w:p>
    <w:p w:rsidR="00000000" w:rsidRPr="00CA2C26" w:rsidP="00CA2C26">
      <w:pPr>
        <w:pStyle w:val="AllowPageBreak"/>
      </w:pPr>
    </w:p>
    <w:p w:rsidR="00000000" w:rsidRPr="00CA2C26" w:rsidP="00CA2C26">
      <w:pPr>
        <w:pStyle w:val="Heading1"/>
      </w:pPr>
      <w:bookmarkStart w:id="8" w:name="O_765360"/>
      <w:bookmarkEnd w:id="8"/>
      <w:r w:rsidRPr="00CA2C26">
        <w:t>Unit Mapping Information</w:t>
      </w:r>
    </w:p>
    <w:p w:rsidR="00000000" w:rsidRPr="00CA2C26" w:rsidP="007405CD">
      <w:pPr>
        <w:pStyle w:val="BodyText"/>
      </w:pPr>
      <w:r w:rsidRPr="00CA2C26">
        <w:t>SITTGDE301 Work as a guide</w:t>
      </w:r>
    </w:p>
    <w:p w:rsidR="00000000" w:rsidRPr="00CA2C26" w:rsidP="00CA2C26">
      <w:pPr>
        <w:pStyle w:val="Heading1"/>
      </w:pPr>
      <w:bookmarkStart w:id="9" w:name="O_765367"/>
      <w:bookmarkEnd w:id="9"/>
      <w:r w:rsidRPr="00CA2C26">
        <w:t>Links</w:t>
      </w:r>
    </w:p>
    <w:p w:rsidR="00000000" w:rsidRPr="00CA2C26" w:rsidP="007405CD">
      <w:pPr>
        <w:pStyle w:val="BodyText"/>
      </w:pPr>
      <w:r w:rsidRPr="00CA2C26">
        <w:t>Compan</w:t>
      </w:r>
      <w:r w:rsidRPr="00CA2C2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4A7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A2C26" w:rsidP="007405CD">
      <w:pPr>
        <w:pStyle w:val="BodyText"/>
        <w:sectPr w:rsidSect="00CA2C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2C26" w:rsidP="00CA2C26">
      <w:pPr>
        <w:pStyle w:val="SuperHeading"/>
      </w:pPr>
      <w:r w:rsidRPr="00CA2C26">
        <w:t>Assessment Requirements for SITTGDE002 Work as a guide</w:t>
      </w:r>
    </w:p>
    <w:p w:rsidR="00000000" w:rsidRPr="00CA2C26" w:rsidP="00CA2C26">
      <w:pPr>
        <w:pStyle w:val="Heading1"/>
      </w:pPr>
      <w:bookmarkStart w:id="10" w:name="O_765362"/>
      <w:bookmarkEnd w:id="10"/>
      <w:r w:rsidRPr="00CA2C26">
        <w:t>Modification History</w:t>
      </w:r>
    </w:p>
    <w:p w:rsidR="00000000" w:rsidRPr="00CA2C26" w:rsidP="007405CD">
      <w:pPr>
        <w:pStyle w:val="BodyText"/>
      </w:pPr>
      <w:r w:rsidRPr="00CA2C26">
        <w:t>Not applicable.</w:t>
      </w:r>
    </w:p>
    <w:p w:rsidR="00000000" w:rsidRPr="00CA2C26" w:rsidP="00CA2C26">
      <w:pPr>
        <w:pStyle w:val="Heading1"/>
      </w:pPr>
      <w:bookmarkStart w:id="11" w:name="O_765363"/>
      <w:bookmarkEnd w:id="11"/>
      <w:r w:rsidRPr="00CA2C26">
        <w:t>Performance Evidence</w:t>
      </w:r>
    </w:p>
    <w:p w:rsidR="00000000" w:rsidRPr="00CA2C26" w:rsidP="007405CD">
      <w:pPr>
        <w:pStyle w:val="BodyText"/>
      </w:pPr>
      <w:r w:rsidRPr="00CA2C26">
        <w:t>Evidence of the ability to complete tasks outlined in elements and performance criteria of this unit in the context of the job role, and:</w:t>
      </w:r>
    </w:p>
    <w:p w:rsidR="00000000" w:rsidRPr="00CA2C26" w:rsidP="00CA2C26">
      <w:pPr>
        <w:pStyle w:val="ListBullet"/>
      </w:pPr>
      <w:r w:rsidRPr="00CA2C26">
        <w:t>plan and conduct three guiding activitie</w:t>
      </w:r>
      <w:r w:rsidRPr="00CA2C26">
        <w:t>s with different customers or groups which involve:</w:t>
      </w:r>
    </w:p>
    <w:p w:rsidR="00000000" w:rsidRPr="00CA2C26" w:rsidP="00CA2C26">
      <w:pPr>
        <w:pStyle w:val="ListBullet2"/>
      </w:pPr>
      <w:r w:rsidRPr="00CA2C26">
        <w:t>liaising with one or more tourism industry operators</w:t>
      </w:r>
    </w:p>
    <w:p w:rsidR="00000000" w:rsidRPr="00CA2C26" w:rsidP="00CA2C26">
      <w:pPr>
        <w:pStyle w:val="ListBullet2"/>
      </w:pPr>
      <w:r w:rsidRPr="00CA2C26">
        <w:t>identifying potential operational problems and appropriate solutions</w:t>
      </w:r>
    </w:p>
    <w:p w:rsidR="00000000" w:rsidRPr="00CA2C26" w:rsidP="00CA2C26">
      <w:pPr>
        <w:pStyle w:val="ListBullet2"/>
      </w:pPr>
      <w:r w:rsidRPr="00CA2C26">
        <w:t>incorporating client requirements and special requests</w:t>
      </w:r>
    </w:p>
    <w:p w:rsidR="00000000" w:rsidRPr="00CA2C26" w:rsidP="00CA2C26">
      <w:pPr>
        <w:pStyle w:val="ListBullet"/>
      </w:pPr>
      <w:r w:rsidRPr="00CA2C26">
        <w:t>undertake a full risk assessment for each of the above guiding activities that:</w:t>
      </w:r>
    </w:p>
    <w:p w:rsidR="00000000" w:rsidRPr="00CA2C26" w:rsidP="00CA2C26">
      <w:pPr>
        <w:pStyle w:val="ListBullet2"/>
      </w:pPr>
      <w:r w:rsidRPr="00CA2C26">
        <w:t>identifies inherent risks</w:t>
      </w:r>
    </w:p>
    <w:p w:rsidR="00000000" w:rsidRPr="00CA2C26" w:rsidP="00CA2C26">
      <w:pPr>
        <w:pStyle w:val="ListBullet2"/>
      </w:pPr>
      <w:r w:rsidRPr="00CA2C26">
        <w:t xml:space="preserve">identifies hazards </w:t>
      </w:r>
    </w:p>
    <w:p w:rsidR="00000000" w:rsidRPr="00CA2C26" w:rsidP="00CA2C26">
      <w:pPr>
        <w:pStyle w:val="ListBullet2"/>
      </w:pPr>
      <w:r w:rsidRPr="00CA2C26">
        <w:t xml:space="preserve">reports on hazards </w:t>
      </w:r>
    </w:p>
    <w:p w:rsidR="00000000" w:rsidRPr="00CA2C26" w:rsidP="00CA2C26">
      <w:pPr>
        <w:pStyle w:val="ListBullet"/>
      </w:pPr>
      <w:r w:rsidRPr="00CA2C26">
        <w:t>demonstrate how legal, ethical, safety and sustainability requirements have been met in the planning of each</w:t>
      </w:r>
      <w:r w:rsidRPr="00CA2C26">
        <w:t xml:space="preserve"> of the above guiding activities.</w:t>
      </w:r>
    </w:p>
    <w:p w:rsidR="00000000" w:rsidRPr="00CA2C26" w:rsidP="00CA2C26">
      <w:pPr>
        <w:pStyle w:val="AllowPageBreak"/>
      </w:pPr>
    </w:p>
    <w:p w:rsidR="00000000" w:rsidRPr="00CA2C26" w:rsidP="00CA2C26">
      <w:pPr>
        <w:pStyle w:val="Heading1"/>
      </w:pPr>
      <w:bookmarkStart w:id="12" w:name="O_765364"/>
      <w:bookmarkEnd w:id="12"/>
      <w:r w:rsidRPr="00CA2C26">
        <w:t>Knowledge Evidence</w:t>
      </w:r>
    </w:p>
    <w:p w:rsidR="00000000" w:rsidRPr="00CA2C26" w:rsidP="007405CD">
      <w:pPr>
        <w:pStyle w:val="BodyText"/>
      </w:pPr>
      <w:r w:rsidRPr="00CA2C26">
        <w:t>Demonstrated knowledge required to complete the tasks outlined in elements and performance criteria of this unit:</w:t>
      </w:r>
    </w:p>
    <w:p w:rsidR="00000000" w:rsidRPr="00CA2C26" w:rsidP="00CA2C26">
      <w:pPr>
        <w:pStyle w:val="ListBullet"/>
      </w:pPr>
      <w:r w:rsidRPr="00CA2C26">
        <w:t>interrelationship between tour operations and wholesaling sectors and t</w:t>
      </w:r>
      <w:r w:rsidRPr="00CA2C26">
        <w:t>he role of guiding in the tourism industry</w:t>
      </w:r>
    </w:p>
    <w:p w:rsidR="00000000" w:rsidRPr="00CA2C26" w:rsidP="00CA2C26">
      <w:pPr>
        <w:pStyle w:val="ListBullet"/>
      </w:pPr>
      <w:r w:rsidRPr="00CA2C26">
        <w:t>cultural considerations in dealing with industry colleagues, customers, suppliers and local communities</w:t>
      </w:r>
    </w:p>
    <w:p w:rsidR="00000000" w:rsidRPr="00CA2C26" w:rsidP="00CA2C26">
      <w:pPr>
        <w:pStyle w:val="ListBullet"/>
      </w:pPr>
      <w:r w:rsidRPr="00CA2C26">
        <w:t>roles and responsibilities for guides, and the specific roles of each of these guides:</w:t>
      </w:r>
    </w:p>
    <w:p w:rsidR="00000000" w:rsidRPr="00CA2C26" w:rsidP="00CA2C26">
      <w:pPr>
        <w:pStyle w:val="ListBullet2"/>
      </w:pPr>
      <w:r w:rsidRPr="00CA2C26">
        <w:t>adventure guides</w:t>
      </w:r>
    </w:p>
    <w:p w:rsidR="00000000" w:rsidRPr="00CA2C26" w:rsidP="00CA2C26">
      <w:pPr>
        <w:pStyle w:val="ListBullet2"/>
      </w:pPr>
      <w:r w:rsidRPr="00CA2C26">
        <w:t>city hosts</w:t>
      </w:r>
    </w:p>
    <w:p w:rsidR="00000000" w:rsidRPr="00CA2C26" w:rsidP="00CA2C26">
      <w:pPr>
        <w:pStyle w:val="ListBullet2"/>
      </w:pPr>
      <w:r w:rsidRPr="00CA2C26">
        <w:t>driver guides</w:t>
      </w:r>
    </w:p>
    <w:p w:rsidR="00000000" w:rsidRPr="00CA2C26" w:rsidP="00CA2C26">
      <w:pPr>
        <w:pStyle w:val="ListBullet2"/>
      </w:pPr>
      <w:r w:rsidRPr="00CA2C26">
        <w:t>meet and greet guides</w:t>
      </w:r>
    </w:p>
    <w:p w:rsidR="00000000" w:rsidRPr="00CA2C26" w:rsidP="00CA2C26">
      <w:pPr>
        <w:pStyle w:val="ListBullet2"/>
      </w:pPr>
      <w:r w:rsidRPr="00CA2C26">
        <w:t>site guides</w:t>
      </w:r>
    </w:p>
    <w:p w:rsidR="00000000" w:rsidRPr="00CA2C26" w:rsidP="00CA2C26">
      <w:pPr>
        <w:pStyle w:val="ListBullet2"/>
      </w:pPr>
      <w:r w:rsidRPr="00CA2C26">
        <w:t>tour guides</w:t>
      </w:r>
    </w:p>
    <w:p w:rsidR="00000000" w:rsidRPr="00CA2C26" w:rsidP="00CA2C26">
      <w:pPr>
        <w:pStyle w:val="ListBullet2"/>
      </w:pPr>
      <w:r w:rsidRPr="00CA2C26">
        <w:t>tour managers</w:t>
      </w:r>
    </w:p>
    <w:p w:rsidR="00000000" w:rsidRPr="00CA2C26" w:rsidP="00CA2C26">
      <w:pPr>
        <w:pStyle w:val="ListBullet"/>
      </w:pPr>
      <w:r w:rsidRPr="00CA2C26">
        <w:t>roles and services provided to guides by peak guiding bodies and industry associations to assist in developing guiding knowledge</w:t>
      </w:r>
    </w:p>
    <w:p w:rsidR="00000000" w:rsidRPr="00CA2C26" w:rsidP="00CA2C26">
      <w:pPr>
        <w:pStyle w:val="ListBullet"/>
      </w:pPr>
      <w:r w:rsidRPr="00CA2C26">
        <w:t>industry and legal compliance requirement</w:t>
      </w:r>
      <w:r w:rsidRPr="00CA2C26">
        <w:t>s that affect guiding operations:</w:t>
      </w:r>
    </w:p>
    <w:p w:rsidR="00000000" w:rsidRPr="00CA2C26" w:rsidP="00CA2C26">
      <w:pPr>
        <w:pStyle w:val="ListBullet2"/>
      </w:pPr>
      <w:r w:rsidRPr="00CA2C26">
        <w:t>consumer protection laws</w:t>
      </w:r>
    </w:p>
    <w:p w:rsidR="00000000" w:rsidRPr="00CA2C26" w:rsidP="00CA2C26">
      <w:pPr>
        <w:pStyle w:val="ListBullet2"/>
      </w:pPr>
      <w:r w:rsidRPr="00CA2C26">
        <w:t>occupational licensing and industry accreditation</w:t>
      </w:r>
    </w:p>
    <w:p w:rsidR="00000000" w:rsidRPr="00CA2C26" w:rsidP="00CA2C26">
      <w:pPr>
        <w:pStyle w:val="ListBullet2"/>
      </w:pPr>
      <w:r w:rsidRPr="00CA2C26">
        <w:t>contents of various guiding codes of conduct or practice and the impacts of non-compliance</w:t>
      </w:r>
    </w:p>
    <w:p w:rsidR="00000000" w:rsidRPr="00CA2C26" w:rsidP="00CA2C26">
      <w:pPr>
        <w:pStyle w:val="ListBullet2"/>
      </w:pPr>
      <w:r w:rsidRPr="00CA2C26">
        <w:t>public liability and the guide’s duty of care</w:t>
      </w:r>
    </w:p>
    <w:p w:rsidR="00000000" w:rsidRPr="00CA2C26" w:rsidP="00CA2C26">
      <w:pPr>
        <w:pStyle w:val="ListBullet2"/>
      </w:pPr>
      <w:r w:rsidRPr="00CA2C26">
        <w:t>environmental laws</w:t>
      </w:r>
    </w:p>
    <w:p w:rsidR="00000000" w:rsidRPr="00CA2C26" w:rsidP="00CA2C26">
      <w:pPr>
        <w:pStyle w:val="ListBullet2"/>
      </w:pPr>
      <w:r w:rsidRPr="00CA2C26">
        <w:t>permit requirements for operating in protected areas</w:t>
      </w:r>
    </w:p>
    <w:p w:rsidR="00000000" w:rsidRPr="00CA2C26" w:rsidP="00CA2C26">
      <w:pPr>
        <w:pStyle w:val="ListBullet2"/>
      </w:pPr>
      <w:r w:rsidRPr="00CA2C26">
        <w:t>Queensland Tourism Services Act 2003 requirements for guides when working in Queensland</w:t>
      </w:r>
    </w:p>
    <w:p w:rsidR="00000000" w:rsidRPr="00CA2C26" w:rsidP="00CA2C26">
      <w:pPr>
        <w:pStyle w:val="ListBullet2"/>
      </w:pPr>
      <w:r w:rsidRPr="00CA2C26">
        <w:t>work health and safety</w:t>
      </w:r>
    </w:p>
    <w:p w:rsidR="00000000" w:rsidRPr="00CA2C26" w:rsidP="00CA2C26">
      <w:pPr>
        <w:pStyle w:val="ListBullet"/>
      </w:pPr>
      <w:r w:rsidRPr="00CA2C26">
        <w:t>different types of technologies and their uses:</w:t>
      </w:r>
    </w:p>
    <w:p w:rsidR="00000000" w:rsidRPr="00CA2C26" w:rsidP="00CA2C26">
      <w:pPr>
        <w:pStyle w:val="ListBullet2"/>
      </w:pPr>
      <w:r w:rsidRPr="00CA2C26">
        <w:t>presentation technologi</w:t>
      </w:r>
      <w:r w:rsidRPr="00CA2C26">
        <w:t>es</w:t>
      </w:r>
    </w:p>
    <w:p w:rsidR="00000000" w:rsidRPr="00CA2C26" w:rsidP="00CA2C26">
      <w:pPr>
        <w:pStyle w:val="ListBullet2"/>
      </w:pPr>
      <w:r w:rsidRPr="00CA2C26">
        <w:t>radio-frequency identification (RFID) codes for handheld devices</w:t>
      </w:r>
    </w:p>
    <w:p w:rsidR="00000000" w:rsidRPr="00CA2C26" w:rsidP="00CA2C26">
      <w:pPr>
        <w:pStyle w:val="ListBullet2"/>
      </w:pPr>
      <w:r w:rsidRPr="00CA2C26">
        <w:t>social networking</w:t>
      </w:r>
    </w:p>
    <w:p w:rsidR="00000000" w:rsidRPr="00CA2C26" w:rsidP="00CA2C26">
      <w:pPr>
        <w:pStyle w:val="ListBullet"/>
      </w:pPr>
      <w:r w:rsidRPr="00CA2C26">
        <w:t>opportunities to update own knowledge as a guide:</w:t>
      </w:r>
    </w:p>
    <w:p w:rsidR="00000000" w:rsidRPr="00CA2C26" w:rsidP="00CA2C26">
      <w:pPr>
        <w:pStyle w:val="ListBullet2"/>
      </w:pPr>
      <w:r w:rsidRPr="00CA2C26">
        <w:t>familiarisation tours</w:t>
      </w:r>
    </w:p>
    <w:p w:rsidR="00000000" w:rsidRPr="00CA2C26" w:rsidP="00CA2C26">
      <w:pPr>
        <w:pStyle w:val="ListBullet2"/>
      </w:pPr>
      <w:r w:rsidRPr="00CA2C26">
        <w:t>industry seminars</w:t>
      </w:r>
    </w:p>
    <w:p w:rsidR="00000000" w:rsidRPr="00CA2C26" w:rsidP="00CA2C26">
      <w:pPr>
        <w:pStyle w:val="ListBullet2"/>
      </w:pPr>
      <w:r w:rsidRPr="00CA2C26">
        <w:t>participation in industry accreditation schemes</w:t>
      </w:r>
    </w:p>
    <w:p w:rsidR="00000000" w:rsidRPr="00CA2C26" w:rsidP="00CA2C26">
      <w:pPr>
        <w:pStyle w:val="ListBullet2"/>
      </w:pPr>
      <w:r w:rsidRPr="00CA2C26">
        <w:t>participation or membership in professional guide associations</w:t>
      </w:r>
    </w:p>
    <w:p w:rsidR="00000000" w:rsidRPr="00CA2C26" w:rsidP="00CA2C26">
      <w:pPr>
        <w:pStyle w:val="ListBullet2"/>
      </w:pPr>
      <w:r w:rsidRPr="00CA2C26">
        <w:t>research</w:t>
      </w:r>
    </w:p>
    <w:p w:rsidR="00000000" w:rsidRPr="00CA2C26" w:rsidP="00CA2C26">
      <w:pPr>
        <w:pStyle w:val="ListBullet2"/>
      </w:pPr>
      <w:r w:rsidRPr="00CA2C26">
        <w:t>social networking</w:t>
      </w:r>
    </w:p>
    <w:p w:rsidR="00000000" w:rsidRPr="00CA2C26" w:rsidP="00CA2C26">
      <w:pPr>
        <w:pStyle w:val="ListBullet2"/>
      </w:pPr>
      <w:r w:rsidRPr="00CA2C26">
        <w:t>training courses</w:t>
      </w:r>
    </w:p>
    <w:p w:rsidR="00000000" w:rsidRPr="00CA2C26" w:rsidP="00CA2C26">
      <w:pPr>
        <w:pStyle w:val="ListBullet"/>
      </w:pPr>
      <w:r w:rsidRPr="00CA2C26">
        <w:t>tourism operators that work in collaboration with guides:</w:t>
      </w:r>
    </w:p>
    <w:p w:rsidR="00000000" w:rsidRPr="00CA2C26" w:rsidP="00CA2C26">
      <w:pPr>
        <w:pStyle w:val="ListBullet2"/>
      </w:pPr>
      <w:r w:rsidRPr="00CA2C26">
        <w:t>inbound tour operators</w:t>
      </w:r>
    </w:p>
    <w:p w:rsidR="00000000" w:rsidRPr="00CA2C26" w:rsidP="00CA2C26">
      <w:pPr>
        <w:pStyle w:val="ListBullet2"/>
      </w:pPr>
      <w:r w:rsidRPr="00CA2C26">
        <w:t>other guides</w:t>
      </w:r>
    </w:p>
    <w:p w:rsidR="00000000" w:rsidRPr="00CA2C26" w:rsidP="00CA2C26">
      <w:pPr>
        <w:pStyle w:val="ListBullet2"/>
      </w:pPr>
      <w:r w:rsidRPr="00CA2C26">
        <w:t>retail outlets:</w:t>
      </w:r>
    </w:p>
    <w:p w:rsidR="00000000" w:rsidRPr="00CA2C26" w:rsidP="00CA2C26">
      <w:pPr>
        <w:pStyle w:val="ListBullet3"/>
      </w:pPr>
      <w:r w:rsidRPr="00CA2C26">
        <w:t>factory outlets</w:t>
      </w:r>
    </w:p>
    <w:p w:rsidR="00000000" w:rsidRPr="00CA2C26" w:rsidP="00CA2C26">
      <w:pPr>
        <w:pStyle w:val="ListBullet3"/>
      </w:pPr>
      <w:r w:rsidRPr="00CA2C26">
        <w:t>opal or souvenir outlets</w:t>
      </w:r>
    </w:p>
    <w:p w:rsidR="00000000" w:rsidRPr="00CA2C26" w:rsidP="00CA2C26">
      <w:pPr>
        <w:pStyle w:val="ListBullet3"/>
      </w:pPr>
      <w:r w:rsidRPr="00CA2C26">
        <w:t>tax free stores</w:t>
      </w:r>
    </w:p>
    <w:p w:rsidR="00000000" w:rsidRPr="00CA2C26" w:rsidP="00CA2C26">
      <w:pPr>
        <w:pStyle w:val="ListBullet2"/>
      </w:pPr>
      <w:r w:rsidRPr="00CA2C26">
        <w:t>suppliers of any tourism product or service that is a component of the touring itinerary:</w:t>
      </w:r>
    </w:p>
    <w:p w:rsidR="00000000" w:rsidRPr="00CA2C26" w:rsidP="00CA2C26">
      <w:pPr>
        <w:pStyle w:val="ListBullet3"/>
      </w:pPr>
      <w:r w:rsidRPr="00CA2C26">
        <w:t>accommodation providers</w:t>
      </w:r>
    </w:p>
    <w:p w:rsidR="00000000" w:rsidRPr="00CA2C26" w:rsidP="00CA2C26">
      <w:pPr>
        <w:pStyle w:val="ListBullet3"/>
      </w:pPr>
      <w:r w:rsidRPr="00CA2C26">
        <w:t>airlines</w:t>
      </w:r>
    </w:p>
    <w:p w:rsidR="00000000" w:rsidRPr="00CA2C26" w:rsidP="00CA2C26">
      <w:pPr>
        <w:pStyle w:val="ListBullet3"/>
      </w:pPr>
      <w:r w:rsidRPr="00CA2C26">
        <w:t>attraction or theme parks</w:t>
      </w:r>
    </w:p>
    <w:p w:rsidR="00000000" w:rsidRPr="00CA2C26" w:rsidP="00CA2C26">
      <w:pPr>
        <w:pStyle w:val="ListBullet3"/>
      </w:pPr>
      <w:r w:rsidRPr="00CA2C26">
        <w:t>coach companies</w:t>
      </w:r>
    </w:p>
    <w:p w:rsidR="00000000" w:rsidRPr="00CA2C26" w:rsidP="00CA2C26">
      <w:pPr>
        <w:pStyle w:val="ListBullet3"/>
      </w:pPr>
      <w:r w:rsidRPr="00CA2C26">
        <w:t>cultural sites</w:t>
      </w:r>
    </w:p>
    <w:p w:rsidR="00000000" w:rsidRPr="00CA2C26" w:rsidP="00CA2C26">
      <w:pPr>
        <w:pStyle w:val="ListBullet3"/>
      </w:pPr>
      <w:r w:rsidRPr="00CA2C26">
        <w:t>event venues</w:t>
      </w:r>
    </w:p>
    <w:p w:rsidR="00000000" w:rsidRPr="00CA2C26" w:rsidP="00CA2C26">
      <w:pPr>
        <w:pStyle w:val="ListBullet3"/>
      </w:pPr>
      <w:r w:rsidRPr="00CA2C26">
        <w:t>food and beverage ou</w:t>
      </w:r>
      <w:r w:rsidRPr="00CA2C26">
        <w:t>tlets</w:t>
      </w:r>
    </w:p>
    <w:p w:rsidR="00000000" w:rsidRPr="00CA2C26" w:rsidP="00CA2C26">
      <w:pPr>
        <w:pStyle w:val="ListBullet3"/>
      </w:pPr>
      <w:r w:rsidRPr="00CA2C26">
        <w:t>tour operators and cruise operators</w:t>
      </w:r>
    </w:p>
    <w:p w:rsidR="00000000" w:rsidRPr="00CA2C26" w:rsidP="00CA2C26">
      <w:pPr>
        <w:pStyle w:val="ListBullet"/>
      </w:pPr>
      <w:r w:rsidRPr="00CA2C26">
        <w:t>safety issues that affect guiding operations in particular contexts, particularly those related to customer safety in different environments</w:t>
      </w:r>
    </w:p>
    <w:p w:rsidR="00000000" w:rsidRPr="00CA2C26" w:rsidP="00CA2C26">
      <w:pPr>
        <w:pStyle w:val="ListBullet"/>
      </w:pPr>
      <w:r w:rsidRPr="00CA2C26">
        <w:t>ethical considerations for guides:</w:t>
      </w:r>
    </w:p>
    <w:p w:rsidR="00000000" w:rsidRPr="00CA2C26" w:rsidP="00CA2C26">
      <w:pPr>
        <w:pStyle w:val="ListBullet2"/>
      </w:pPr>
      <w:r w:rsidRPr="00CA2C26">
        <w:t>compliance with industry codes of conduct</w:t>
      </w:r>
    </w:p>
    <w:p w:rsidR="00000000" w:rsidRPr="00CA2C26" w:rsidP="00CA2C26">
      <w:pPr>
        <w:pStyle w:val="ListBullet2"/>
      </w:pPr>
      <w:r w:rsidRPr="00CA2C26">
        <w:t>cultural considerations</w:t>
      </w:r>
    </w:p>
    <w:p w:rsidR="00000000" w:rsidRPr="00CA2C26" w:rsidP="00CA2C26">
      <w:pPr>
        <w:pStyle w:val="ListBullet2"/>
      </w:pPr>
      <w:r w:rsidRPr="00CA2C26">
        <w:t>dealings with local communities</w:t>
      </w:r>
    </w:p>
    <w:p w:rsidR="00000000" w:rsidRPr="00CA2C26" w:rsidP="00CA2C26">
      <w:pPr>
        <w:pStyle w:val="ListBullet2"/>
      </w:pPr>
      <w:r w:rsidRPr="00CA2C26">
        <w:t>dealings with Indigenous communities</w:t>
      </w:r>
    </w:p>
    <w:p w:rsidR="00000000" w:rsidRPr="00CA2C26" w:rsidP="00CA2C26">
      <w:pPr>
        <w:pStyle w:val="ListBullet2"/>
      </w:pPr>
      <w:r w:rsidRPr="00CA2C26">
        <w:t>provision of services as promoted or confirmed</w:t>
      </w:r>
    </w:p>
    <w:p w:rsidR="00000000" w:rsidRPr="00CA2C26" w:rsidP="00CA2C26">
      <w:pPr>
        <w:pStyle w:val="ListBullet2"/>
      </w:pPr>
      <w:r w:rsidRPr="00CA2C26">
        <w:t>relationships with industry colleagues, customers and suppliers</w:t>
      </w:r>
    </w:p>
    <w:p w:rsidR="00000000" w:rsidRPr="00CA2C26" w:rsidP="00CA2C26">
      <w:pPr>
        <w:pStyle w:val="ListBullet2"/>
      </w:pPr>
      <w:r w:rsidRPr="00CA2C26">
        <w:t>avoiding u</w:t>
      </w:r>
      <w:r w:rsidRPr="00CA2C26">
        <w:t>nconscionable conduct</w:t>
      </w:r>
    </w:p>
    <w:p w:rsidR="00000000" w:rsidRPr="00CA2C26" w:rsidP="00CA2C26">
      <w:pPr>
        <w:pStyle w:val="ListBullet"/>
      </w:pPr>
      <w:r w:rsidRPr="00CA2C26">
        <w:t>sustainable work practices includes considerations for:</w:t>
      </w:r>
    </w:p>
    <w:p w:rsidR="00000000" w:rsidRPr="00CA2C26" w:rsidP="00CA2C26">
      <w:pPr>
        <w:pStyle w:val="ListBullet2"/>
      </w:pPr>
      <w:r w:rsidRPr="00CA2C26">
        <w:t>economic:</w:t>
      </w:r>
    </w:p>
    <w:p w:rsidR="00000000" w:rsidRPr="00CA2C26" w:rsidP="00CA2C26">
      <w:pPr>
        <w:pStyle w:val="ListBullet3"/>
      </w:pPr>
      <w:r w:rsidRPr="00CA2C26">
        <w:t xml:space="preserve">business profitability </w:t>
      </w:r>
    </w:p>
    <w:p w:rsidR="00000000" w:rsidRPr="00CA2C26" w:rsidP="00CA2C26">
      <w:pPr>
        <w:pStyle w:val="ListBullet2"/>
      </w:pPr>
      <w:r w:rsidRPr="00CA2C26">
        <w:t>environmental:</w:t>
      </w:r>
    </w:p>
    <w:p w:rsidR="00000000" w:rsidRPr="00CA2C26" w:rsidP="00CA2C26">
      <w:pPr>
        <w:pStyle w:val="ListBullet3"/>
      </w:pPr>
      <w:r w:rsidRPr="00CA2C26">
        <w:t>minimal impact practices</w:t>
      </w:r>
    </w:p>
    <w:p w:rsidR="00000000" w:rsidRPr="00CA2C26" w:rsidP="00CA2C26">
      <w:pPr>
        <w:pStyle w:val="ListBullet3"/>
      </w:pPr>
      <w:r w:rsidRPr="00CA2C26">
        <w:t>waste minimisation</w:t>
      </w:r>
    </w:p>
    <w:p w:rsidR="00000000" w:rsidRPr="00CA2C26" w:rsidP="00CA2C26">
      <w:pPr>
        <w:pStyle w:val="ListBullet2"/>
      </w:pPr>
      <w:r w:rsidRPr="00CA2C26">
        <w:t>social:</w:t>
      </w:r>
    </w:p>
    <w:p w:rsidR="00000000" w:rsidRPr="00CA2C26" w:rsidP="00CA2C26">
      <w:pPr>
        <w:pStyle w:val="ListBullet3"/>
      </w:pPr>
      <w:r w:rsidRPr="00CA2C26">
        <w:t>host community interactions</w:t>
      </w:r>
    </w:p>
    <w:p w:rsidR="00000000" w:rsidRPr="00CA2C26" w:rsidP="00CA2C26">
      <w:pPr>
        <w:pStyle w:val="ListBullet3"/>
      </w:pPr>
      <w:r w:rsidRPr="00CA2C26">
        <w:t>Australian Indigenous contexts.</w:t>
      </w:r>
    </w:p>
    <w:p w:rsidR="00000000" w:rsidRPr="00CA2C26" w:rsidP="00CA2C26">
      <w:pPr>
        <w:pStyle w:val="AllowPageBreak"/>
      </w:pPr>
    </w:p>
    <w:p w:rsidR="00000000" w:rsidRPr="00CA2C26" w:rsidP="00CA2C26">
      <w:pPr>
        <w:pStyle w:val="Heading1"/>
      </w:pPr>
      <w:bookmarkStart w:id="13" w:name="O_765365"/>
      <w:bookmarkEnd w:id="13"/>
      <w:r w:rsidRPr="00CA2C26">
        <w:t>Assessment Conditions</w:t>
      </w:r>
    </w:p>
    <w:p w:rsidR="00000000" w:rsidRPr="00CA2C26" w:rsidP="007405CD">
      <w:pPr>
        <w:pStyle w:val="BodyText"/>
      </w:pPr>
      <w:r w:rsidRPr="00CA2C26">
        <w:t>Skills must be demonstrated in an operational guiding environment. This can be:</w:t>
      </w:r>
    </w:p>
    <w:p w:rsidR="00000000" w:rsidRPr="00CA2C26" w:rsidP="00CA2C26">
      <w:pPr>
        <w:pStyle w:val="ListBullet"/>
      </w:pPr>
      <w:r w:rsidRPr="00CA2C26">
        <w:t>a real guiding activity</w:t>
      </w:r>
    </w:p>
    <w:p w:rsidR="00000000" w:rsidRPr="00CA2C26" w:rsidP="00CA2C26">
      <w:pPr>
        <w:pStyle w:val="ListBullet"/>
      </w:pPr>
      <w:r w:rsidRPr="00CA2C26">
        <w:t>a simulated industry environment or activity.</w:t>
      </w:r>
    </w:p>
    <w:p w:rsidR="00000000" w:rsidRPr="00CA2C26" w:rsidP="00CA2C26">
      <w:pPr>
        <w:pStyle w:val="BodyText"/>
      </w:pPr>
    </w:p>
    <w:p w:rsidR="00000000" w:rsidRPr="00CA2C26" w:rsidP="007405CD">
      <w:pPr>
        <w:pStyle w:val="BodyText"/>
      </w:pPr>
      <w:r w:rsidRPr="00CA2C26">
        <w:t>Assessment must ensure access to:</w:t>
      </w:r>
    </w:p>
    <w:p w:rsidR="00000000" w:rsidRPr="00CA2C26" w:rsidP="00CA2C26">
      <w:pPr>
        <w:pStyle w:val="ListBullet"/>
      </w:pPr>
      <w:r w:rsidRPr="00CA2C26">
        <w:t>environments in which guiding activities take place:</w:t>
      </w:r>
    </w:p>
    <w:p w:rsidR="00000000" w:rsidRPr="00CA2C26" w:rsidP="00CA2C26">
      <w:pPr>
        <w:pStyle w:val="ListBullet2"/>
      </w:pPr>
      <w:r w:rsidRPr="00CA2C26">
        <w:t>tourist attractions</w:t>
      </w:r>
    </w:p>
    <w:p w:rsidR="00000000" w:rsidRPr="00CA2C26" w:rsidP="00CA2C26">
      <w:pPr>
        <w:pStyle w:val="ListBullet2"/>
      </w:pPr>
      <w:r w:rsidRPr="00CA2C26">
        <w:t>visitor sites</w:t>
      </w:r>
    </w:p>
    <w:p w:rsidR="00000000" w:rsidRPr="00CA2C26" w:rsidP="00CA2C26">
      <w:pPr>
        <w:pStyle w:val="ListBullet2"/>
      </w:pPr>
      <w:r w:rsidRPr="00CA2C26">
        <w:t>on board various forms of transportation</w:t>
      </w:r>
    </w:p>
    <w:p w:rsidR="00000000" w:rsidRPr="00CA2C26" w:rsidP="00CA2C26">
      <w:pPr>
        <w:pStyle w:val="ListBullet"/>
      </w:pPr>
      <w:r w:rsidRPr="00CA2C26">
        <w:t>organisational specifications:</w:t>
      </w:r>
    </w:p>
    <w:p w:rsidR="00000000" w:rsidRPr="00CA2C26" w:rsidP="00CA2C26">
      <w:pPr>
        <w:pStyle w:val="ListBullet2"/>
      </w:pPr>
      <w:r w:rsidRPr="00CA2C26">
        <w:t>codes of conduct</w:t>
      </w:r>
    </w:p>
    <w:p w:rsidR="00000000" w:rsidRPr="00CA2C26" w:rsidP="00CA2C26">
      <w:pPr>
        <w:pStyle w:val="ListBullet2"/>
      </w:pPr>
      <w:r w:rsidRPr="00CA2C26">
        <w:t xml:space="preserve">procedures for liaising with tourism industry operators that are involved in </w:t>
      </w:r>
      <w:r w:rsidRPr="00CA2C26">
        <w:t>the operation of guided activities</w:t>
      </w:r>
    </w:p>
    <w:p w:rsidR="00000000" w:rsidRPr="00CA2C26" w:rsidP="00CA2C26">
      <w:pPr>
        <w:pStyle w:val="ListBullet2"/>
      </w:pPr>
      <w:r w:rsidRPr="00CA2C26">
        <w:t>running sheets for tours and activities</w:t>
      </w:r>
    </w:p>
    <w:p w:rsidR="00000000" w:rsidRPr="00CA2C26" w:rsidP="00CA2C26">
      <w:pPr>
        <w:pStyle w:val="ListBullet2"/>
      </w:pPr>
      <w:r w:rsidRPr="00CA2C26">
        <w:t>incident report templates</w:t>
      </w:r>
    </w:p>
    <w:p w:rsidR="00000000" w:rsidRPr="00CA2C26" w:rsidP="00CA2C26">
      <w:pPr>
        <w:pStyle w:val="ListBullet2"/>
      </w:pPr>
      <w:r w:rsidRPr="00CA2C26">
        <w:t>passenger lists</w:t>
      </w:r>
    </w:p>
    <w:p w:rsidR="00000000" w:rsidRPr="00CA2C26" w:rsidP="00CA2C26">
      <w:pPr>
        <w:pStyle w:val="ListBullet2"/>
      </w:pPr>
      <w:r w:rsidRPr="00CA2C26">
        <w:t>risk assessment template</w:t>
      </w:r>
    </w:p>
    <w:p w:rsidR="00000000" w:rsidRPr="00CA2C26" w:rsidP="00CA2C26">
      <w:pPr>
        <w:pStyle w:val="ListBullet"/>
      </w:pPr>
      <w:r w:rsidRPr="00CA2C26">
        <w:t>microphone</w:t>
      </w:r>
    </w:p>
    <w:p w:rsidR="00000000" w:rsidRPr="00CA2C26" w:rsidP="00CA2C26">
      <w:pPr>
        <w:pStyle w:val="ListBullet"/>
      </w:pPr>
      <w:r w:rsidRPr="00CA2C26">
        <w:t>props and signage</w:t>
      </w:r>
    </w:p>
    <w:p w:rsidR="00000000" w:rsidRPr="00CA2C26" w:rsidP="00CA2C26">
      <w:pPr>
        <w:pStyle w:val="ListBullet"/>
      </w:pPr>
      <w:r w:rsidRPr="00CA2C26">
        <w:t>customer groups of a size and nature that reflect the commercial environment in which the guide operates</w:t>
      </w:r>
    </w:p>
    <w:p w:rsidR="00000000" w:rsidRPr="00CA2C26" w:rsidP="00CA2C26">
      <w:pPr>
        <w:pStyle w:val="ListBullet"/>
      </w:pPr>
      <w:r w:rsidRPr="00CA2C26">
        <w:t>tourism industry operators with whom the individual can interact; these can be:</w:t>
      </w:r>
    </w:p>
    <w:p w:rsidR="00000000" w:rsidRPr="00CA2C26" w:rsidP="00CA2C26">
      <w:pPr>
        <w:pStyle w:val="ListBullet2"/>
      </w:pPr>
      <w:r w:rsidRPr="00CA2C26">
        <w:t xml:space="preserve">those involved in organising a tour or activity who interact with the </w:t>
      </w:r>
      <w:r w:rsidRPr="00CA2C26">
        <w:t>individual during the assessment process; or</w:t>
      </w:r>
    </w:p>
    <w:p w:rsidR="00000000" w:rsidRPr="00CA2C26" w:rsidP="00CA2C26">
      <w:pPr>
        <w:pStyle w:val="ListBullet2"/>
      </w:pPr>
      <w:r w:rsidRPr="00CA2C26">
        <w:t>individuals who participate in role plays or simulated activities set up for the purpose of assessment in an operational touring context</w:t>
      </w:r>
    </w:p>
    <w:p w:rsidR="00000000" w:rsidRPr="00CA2C26" w:rsidP="00CA2C26">
      <w:pPr>
        <w:pStyle w:val="ListBullet"/>
      </w:pPr>
      <w:r w:rsidRPr="00CA2C26">
        <w:t>participants undertaking a tour or activity for whom the individual can a</w:t>
      </w:r>
      <w:r w:rsidRPr="00CA2C26">
        <w:t>ct as guide; participants can be:</w:t>
      </w:r>
    </w:p>
    <w:p w:rsidR="00000000" w:rsidRPr="00CA2C26" w:rsidP="00CA2C26">
      <w:pPr>
        <w:pStyle w:val="ListBullet2"/>
      </w:pPr>
      <w:r w:rsidRPr="00CA2C26">
        <w:t xml:space="preserve">those participating in a tour or activity who interact with the individual during the assessment process; or </w:t>
      </w:r>
    </w:p>
    <w:p w:rsidR="00000000" w:rsidRPr="00CA2C26" w:rsidP="00CA2C26">
      <w:pPr>
        <w:pStyle w:val="ListBullet2"/>
      </w:pPr>
      <w:r w:rsidRPr="00CA2C26">
        <w:t>individuals who participate in role plays or simulated activities set up for the purpose of assessment in an op</w:t>
      </w:r>
      <w:r w:rsidRPr="00CA2C26">
        <w:t>erational touring context.</w:t>
      </w:r>
    </w:p>
    <w:p w:rsidR="00000000" w:rsidRPr="00CA2C26" w:rsidP="00CA2C26">
      <w:pPr>
        <w:pStyle w:val="BodyText"/>
      </w:pPr>
    </w:p>
    <w:p w:rsidR="00000000" w:rsidRPr="00CA2C26" w:rsidP="007405CD">
      <w:pPr>
        <w:pStyle w:val="BodyText"/>
      </w:pPr>
      <w:r w:rsidRPr="00CA2C26">
        <w:t>Assessors must satisfy the Standards for Registered Training Organisations’ requirements for assessors; and:</w:t>
      </w:r>
    </w:p>
    <w:p w:rsidR="00000000" w:rsidRPr="00CA2C26" w:rsidP="00CA2C26">
      <w:pPr>
        <w:pStyle w:val="ListBullet"/>
      </w:pPr>
      <w:r w:rsidRPr="00CA2C26">
        <w:t>have worked in industry for at least three years where they have applied the skills and knowledge of this unit of comp</w:t>
      </w:r>
      <w:r w:rsidRPr="00CA2C26">
        <w:t>etency.</w:t>
      </w:r>
    </w:p>
    <w:p w:rsidR="00000000" w:rsidRPr="00CA2C26" w:rsidP="00CA2C26">
      <w:pPr>
        <w:pStyle w:val="AllowPageBreak"/>
      </w:pPr>
    </w:p>
    <w:p w:rsidR="00000000" w:rsidRPr="00CA2C26" w:rsidP="00CA2C26">
      <w:pPr>
        <w:pStyle w:val="Heading1"/>
      </w:pPr>
      <w:bookmarkStart w:id="14" w:name="O_765368"/>
      <w:bookmarkEnd w:id="14"/>
      <w:r w:rsidRPr="00CA2C26">
        <w:t>Links</w:t>
      </w:r>
    </w:p>
    <w:p w:rsidR="00000000" w:rsidRPr="00CA2C26" w:rsidP="007405CD">
      <w:pPr>
        <w:pStyle w:val="BodyText"/>
      </w:pPr>
      <w:r w:rsidRPr="00CA2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4A7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A2C26" w:rsidP="00CA2C26"/>
    <w:sectPr w:rsidSect="00CA2C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 w:rsidRPr="007405CD" w:rsidP="00740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CD" w:rsidP="00CA2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05CD" w:rsidP="00CA2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05CD" w:rsidP="00CA2C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 w:rsidP="00CA2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05CD">
      <w:t>Approved</w:t>
    </w:r>
    <w:r w:rsidR="007405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05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05CD">
      <w:rPr>
        <w:noProof/>
      </w:rPr>
      <w:t>5</w:t>
    </w:r>
    <w:r>
      <w:rPr>
        <w:noProof/>
      </w:rPr>
      <w:fldChar w:fldCharType="end"/>
    </w:r>
  </w:p>
  <w:p w:rsidR="00CA2C26" w:rsidP="00CA2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05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05CD">
      <w:t>Service and Creative Skills Australia</w:t>
    </w:r>
    <w:r w:rsidR="007405CD">
      <w:fldChar w:fldCharType="end"/>
    </w:r>
  </w:p>
  <w:p w:rsidR="00CA2C26" w:rsidP="00CA2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C26" w:rsidRPr="007405CD" w:rsidP="00740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CD" w:rsidRPr="002D2AF8" w:rsidP="00CA2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SITTGDE002 Work as a guide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05CD" w:rsidP="00CA2C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26" w:rsidRPr="002D2AF8" w:rsidP="00CA2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05CD">
      <w:t>SITTGDE002 Work as a guide</w:t>
    </w:r>
    <w:r w:rsidR="007405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05CD">
      <w:rPr>
        <w:noProof/>
      </w:rPr>
      <w:t>2 March 2025</w:t>
    </w:r>
    <w:r>
      <w:fldChar w:fldCharType="end"/>
    </w:r>
  </w:p>
  <w:p w:rsidR="00CA2C26" w:rsidP="00CA2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C2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20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40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C26"/>
  </w:style>
  <w:style w:type="character" w:customStyle="1" w:styleId="Heading1Char">
    <w:name w:val="Heading 1 Char"/>
    <w:basedOn w:val="DefaultParagraphFont"/>
    <w:link w:val="Heading1"/>
    <w:rsid w:val="00CA2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C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2C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C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C26"/>
    <w:rPr>
      <w:b/>
      <w:spacing w:val="0"/>
    </w:rPr>
  </w:style>
  <w:style w:type="paragraph" w:styleId="ListBullet2">
    <w:name w:val="List Bullet 2"/>
    <w:basedOn w:val="List2"/>
    <w:rsid w:val="00CA2C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2C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2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C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2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C26"/>
    <w:rPr>
      <w:i/>
    </w:rPr>
  </w:style>
  <w:style w:type="paragraph" w:styleId="Caption">
    <w:name w:val="caption"/>
    <w:basedOn w:val="BodyText"/>
    <w:next w:val="Normal"/>
    <w:qFormat/>
    <w:rsid w:val="00CA2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C26"/>
  </w:style>
  <w:style w:type="paragraph" w:styleId="TableofFigures">
    <w:name w:val="table of figures"/>
    <w:basedOn w:val="Normal"/>
    <w:next w:val="Normal"/>
    <w:semiHidden/>
    <w:rsid w:val="00CA2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C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2C26"/>
    <w:rPr>
      <w:rFonts w:ascii="Wingdings" w:hAnsi="Wingdings"/>
    </w:rPr>
  </w:style>
  <w:style w:type="paragraph" w:customStyle="1" w:styleId="TableHeading">
    <w:name w:val="Table Heading"/>
    <w:basedOn w:val="HeadingBase"/>
    <w:rsid w:val="00CA2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C26"/>
    <w:rPr>
      <w:color w:val="0033CC"/>
      <w:u w:val="none"/>
    </w:rPr>
  </w:style>
  <w:style w:type="paragraph" w:customStyle="1" w:styleId="BodyTextRight">
    <w:name w:val="Body Text Right"/>
    <w:basedOn w:val="BodyText"/>
    <w:rsid w:val="00CA2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C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C26"/>
    <w:rPr>
      <w:sz w:val="32"/>
    </w:rPr>
  </w:style>
  <w:style w:type="paragraph" w:customStyle="1" w:styleId="HeadingProcedure">
    <w:name w:val="Heading Procedure"/>
    <w:basedOn w:val="HeadingBase"/>
    <w:next w:val="Normal"/>
    <w:rsid w:val="00CA2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C26"/>
    <w:pPr>
      <w:spacing w:before="60" w:after="60"/>
    </w:pPr>
  </w:style>
  <w:style w:type="paragraph" w:styleId="ListContinue">
    <w:name w:val="List Continue"/>
    <w:basedOn w:val="List"/>
    <w:rsid w:val="00CA2C26"/>
    <w:pPr>
      <w:ind w:firstLine="0"/>
    </w:pPr>
  </w:style>
  <w:style w:type="paragraph" w:customStyle="1" w:styleId="ListNote">
    <w:name w:val="List Note"/>
    <w:basedOn w:val="List"/>
    <w:rsid w:val="00CA2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C26"/>
    <w:rPr>
      <w:rFonts w:ascii="Courier New" w:hAnsi="Courier New"/>
    </w:rPr>
  </w:style>
  <w:style w:type="paragraph" w:customStyle="1" w:styleId="NoteBullet">
    <w:name w:val="Note Bullet"/>
    <w:basedOn w:val="Note"/>
    <w:rsid w:val="00CA2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C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2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C26"/>
    <w:rPr>
      <w:b/>
      <w:smallCaps/>
    </w:rPr>
  </w:style>
  <w:style w:type="paragraph" w:customStyle="1" w:styleId="TableListNumber">
    <w:name w:val="Table List Number"/>
    <w:basedOn w:val="ListNumber"/>
    <w:rsid w:val="00CA2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C26"/>
    <w:pPr>
      <w:numPr>
        <w:numId w:val="10"/>
      </w:numPr>
    </w:pPr>
  </w:style>
  <w:style w:type="paragraph" w:customStyle="1" w:styleId="ListAlpha2">
    <w:name w:val="List Alpha 2"/>
    <w:basedOn w:val="List2"/>
    <w:rsid w:val="00CA2C26"/>
    <w:pPr>
      <w:numPr>
        <w:numId w:val="9"/>
      </w:numPr>
    </w:pPr>
  </w:style>
  <w:style w:type="paragraph" w:styleId="List2">
    <w:name w:val="List 2"/>
    <w:basedOn w:val="BodyText"/>
    <w:rsid w:val="00CA2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C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2C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2C26"/>
    <w:pPr>
      <w:numPr>
        <w:numId w:val="5"/>
      </w:numPr>
    </w:pPr>
  </w:style>
  <w:style w:type="paragraph" w:styleId="ListContinue2">
    <w:name w:val="List Continue 2"/>
    <w:basedOn w:val="List2"/>
    <w:rsid w:val="00CA2C26"/>
    <w:pPr>
      <w:ind w:firstLine="0"/>
    </w:pPr>
  </w:style>
  <w:style w:type="paragraph" w:styleId="ListContinue3">
    <w:name w:val="List Continue 3"/>
    <w:basedOn w:val="List3"/>
    <w:rsid w:val="00CA2C26"/>
    <w:pPr>
      <w:ind w:left="1021" w:firstLine="0"/>
    </w:pPr>
  </w:style>
  <w:style w:type="paragraph" w:styleId="ListContinue4">
    <w:name w:val="List Continue 4"/>
    <w:basedOn w:val="List4"/>
    <w:rsid w:val="00CA2C26"/>
    <w:pPr>
      <w:ind w:firstLine="0"/>
    </w:pPr>
  </w:style>
  <w:style w:type="paragraph" w:styleId="ListContinue5">
    <w:name w:val="List Continue 5"/>
    <w:basedOn w:val="List5"/>
    <w:rsid w:val="00CA2C26"/>
    <w:pPr>
      <w:ind w:firstLine="0"/>
    </w:pPr>
  </w:style>
  <w:style w:type="paragraph" w:styleId="ListNumber3">
    <w:name w:val="List Number 3"/>
    <w:basedOn w:val="List3"/>
    <w:rsid w:val="00CA2C26"/>
    <w:pPr>
      <w:numPr>
        <w:numId w:val="6"/>
      </w:numPr>
    </w:pPr>
  </w:style>
  <w:style w:type="paragraph" w:styleId="ListNumber4">
    <w:name w:val="List Number 4"/>
    <w:basedOn w:val="List4"/>
    <w:rsid w:val="00CA2C26"/>
    <w:pPr>
      <w:numPr>
        <w:numId w:val="7"/>
      </w:numPr>
    </w:pPr>
  </w:style>
  <w:style w:type="paragraph" w:styleId="ListNumber5">
    <w:name w:val="List Number 5"/>
    <w:basedOn w:val="List5"/>
    <w:rsid w:val="00CA2C26"/>
    <w:pPr>
      <w:numPr>
        <w:numId w:val="8"/>
      </w:numPr>
    </w:pPr>
  </w:style>
  <w:style w:type="paragraph" w:styleId="BlockText">
    <w:name w:val="Block Text"/>
    <w:basedOn w:val="Normal"/>
    <w:rsid w:val="00CA2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C26"/>
    <w:rPr>
      <w:sz w:val="16"/>
      <w:vertAlign w:val="superscript"/>
    </w:rPr>
  </w:style>
  <w:style w:type="character" w:customStyle="1" w:styleId="Symbols">
    <w:name w:val="Symbols"/>
    <w:basedOn w:val="DefaultParagraphFont"/>
    <w:rsid w:val="00CA2C26"/>
    <w:rPr>
      <w:rFonts w:ascii="Symbol" w:hAnsi="Symbol"/>
    </w:rPr>
  </w:style>
  <w:style w:type="character" w:customStyle="1" w:styleId="MenuOptions">
    <w:name w:val="Menu Options"/>
    <w:basedOn w:val="DefaultParagraphFont"/>
    <w:rsid w:val="00CA2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C26"/>
    <w:rPr>
      <w:b/>
    </w:rPr>
  </w:style>
  <w:style w:type="character" w:customStyle="1" w:styleId="Underlined">
    <w:name w:val="Underlined"/>
    <w:basedOn w:val="DefaultParagraphFont"/>
    <w:rsid w:val="00CA2C26"/>
    <w:rPr>
      <w:u w:val="single"/>
    </w:rPr>
  </w:style>
  <w:style w:type="paragraph" w:customStyle="1" w:styleId="TableBodyTextRight">
    <w:name w:val="Table Body Text Right"/>
    <w:basedOn w:val="TableBodyText"/>
    <w:rsid w:val="00CA2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C26"/>
    <w:rPr>
      <w:sz w:val="18"/>
    </w:rPr>
  </w:style>
  <w:style w:type="paragraph" w:customStyle="1" w:styleId="BodySmallRight">
    <w:name w:val="Body Small Right"/>
    <w:basedOn w:val="BodyTextRight"/>
    <w:rsid w:val="00CA2C26"/>
    <w:rPr>
      <w:sz w:val="18"/>
      <w:szCs w:val="18"/>
    </w:rPr>
  </w:style>
  <w:style w:type="paragraph" w:customStyle="1" w:styleId="MarginEdition">
    <w:name w:val="Margin Edition"/>
    <w:basedOn w:val="MarginNote"/>
    <w:rsid w:val="00CA2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C26"/>
    <w:rPr>
      <w:sz w:val="2"/>
      <w:szCs w:val="2"/>
    </w:rPr>
  </w:style>
  <w:style w:type="character" w:customStyle="1" w:styleId="Small">
    <w:name w:val="Small"/>
    <w:basedOn w:val="DefaultParagraphFont"/>
    <w:rsid w:val="00CA2C26"/>
    <w:rPr>
      <w:sz w:val="16"/>
    </w:rPr>
  </w:style>
  <w:style w:type="paragraph" w:customStyle="1" w:styleId="WideTable">
    <w:name w:val="Wide Table"/>
    <w:basedOn w:val="Normal"/>
    <w:rsid w:val="00CA2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C26"/>
  </w:style>
  <w:style w:type="paragraph" w:styleId="Quote">
    <w:name w:val="Quote"/>
    <w:basedOn w:val="Heading1"/>
    <w:link w:val="QuoteChar"/>
    <w:qFormat/>
    <w:rsid w:val="00CA2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C26"/>
    <w:pPr>
      <w:pageBreakBefore/>
    </w:pPr>
  </w:style>
  <w:style w:type="paragraph" w:customStyle="1" w:styleId="Border">
    <w:name w:val="Border"/>
    <w:basedOn w:val="Normal"/>
    <w:qFormat/>
    <w:rsid w:val="00CA2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C26"/>
    <w:rPr>
      <w:u w:val="single"/>
    </w:rPr>
  </w:style>
  <w:style w:type="character" w:customStyle="1" w:styleId="BoldandItalics">
    <w:name w:val="Bold and Italics"/>
    <w:qFormat/>
    <w:rsid w:val="00CA2C26"/>
    <w:rPr>
      <w:b/>
      <w:i/>
      <w:u w:val="none"/>
    </w:rPr>
  </w:style>
  <w:style w:type="paragraph" w:styleId="BalloonText">
    <w:name w:val="Balloon Text"/>
    <w:basedOn w:val="Normal"/>
    <w:link w:val="BalloonTextChar"/>
    <w:rsid w:val="00CA2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C26"/>
    <w:pPr>
      <w:spacing w:before="0" w:after="0"/>
    </w:pPr>
  </w:style>
  <w:style w:type="paragraph" w:customStyle="1" w:styleId="BodyTextBold">
    <w:name w:val="Body Text Bold"/>
    <w:basedOn w:val="BodyText"/>
    <w:qFormat/>
    <w:rsid w:val="00CA2C26"/>
    <w:rPr>
      <w:b/>
    </w:rPr>
  </w:style>
  <w:style w:type="character" w:styleId="Hyperlink">
    <w:name w:val="Hyperlink"/>
    <w:basedOn w:val="DefaultParagraphFont"/>
    <w:uiPriority w:val="99"/>
    <w:unhideWhenUsed/>
    <w:rsid w:val="00740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8243</Characters>
  <Application>Microsoft Office Word</Application>
  <DocSecurity>0</DocSecurity>
  <Lines>257</Lines>
  <Paragraphs>202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SITTGDE002 Work as a guide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