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02E" w:rsidP="00AA7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SITHPAT019 Model sugar-based decorations</w:t>
      </w:r>
      <w:r>
        <w:fldChar w:fldCharType="end"/>
      </w:r>
    </w:p>
    <w:p w:rsidR="00AA702E" w:rsidP="00AA702E">
      <w:pPr>
        <w:pStyle w:val="Version"/>
        <w:sectPr w:rsidSect="00E05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E2C" w:rsidP="00E05E2C">
      <w:pPr>
        <w:pStyle w:val="SuperHeading"/>
      </w:pPr>
      <w:r w:rsidRPr="00E05E2C">
        <w:t>SITHPAT019 Model sugar-based decorations</w:t>
      </w:r>
    </w:p>
    <w:p w:rsidR="00000000" w:rsidRPr="00E05E2C" w:rsidP="00E05E2C">
      <w:pPr>
        <w:pStyle w:val="Heading1"/>
      </w:pPr>
      <w:bookmarkStart w:id="1" w:name="O_1209100"/>
      <w:bookmarkEnd w:id="1"/>
      <w:r w:rsidRPr="00E05E2C">
        <w:t>Modification History</w:t>
      </w:r>
    </w:p>
    <w:p w:rsidR="00000000" w:rsidRPr="00E05E2C" w:rsidP="00AA702E">
      <w:pPr>
        <w:pStyle w:val="BodyText"/>
      </w:pPr>
      <w:r w:rsidRPr="00E05E2C">
        <w:t>Not applicable.</w:t>
      </w:r>
    </w:p>
    <w:p w:rsidR="00000000" w:rsidRPr="00E05E2C" w:rsidP="00E05E2C">
      <w:pPr>
        <w:pStyle w:val="Heading1"/>
      </w:pPr>
      <w:bookmarkStart w:id="2" w:name="O_1209101"/>
      <w:bookmarkEnd w:id="2"/>
      <w:r w:rsidRPr="00E05E2C">
        <w:t>Application</w:t>
      </w:r>
    </w:p>
    <w:p w:rsidR="00000000" w:rsidRPr="00E05E2C" w:rsidP="00AA702E">
      <w:pPr>
        <w:pStyle w:val="BodyText"/>
      </w:pPr>
      <w:r w:rsidRPr="00E05E2C">
        <w:t xml:space="preserve">This unit describes the performance outcomes, skills and knowledge required to prepare liquid sugar and to model sugar-based decorations. It requires the ability to design decorations and </w:t>
      </w:r>
      <w:r w:rsidRPr="00E05E2C">
        <w:t>to pull, cast and blow sugar.</w:t>
      </w:r>
    </w:p>
    <w:p w:rsidR="00000000" w:rsidRPr="00E05E2C" w:rsidP="00AA702E">
      <w:pPr>
        <w:pStyle w:val="BodyText"/>
      </w:pPr>
      <w:r w:rsidRPr="00E05E2C">
        <w:t>The unit applies to hospitality and catering organisations that produce and serve specialist desserts and patisserie products, including hotels, restaurants and patisseries.</w:t>
      </w:r>
    </w:p>
    <w:p w:rsidR="00000000" w:rsidRPr="00E05E2C" w:rsidP="00AA702E">
      <w:pPr>
        <w:pStyle w:val="BodyText"/>
      </w:pPr>
      <w:r w:rsidRPr="00E05E2C">
        <w:t>The preparation and modelling of sugar is a high ord</w:t>
      </w:r>
      <w:r w:rsidRPr="00E05E2C">
        <w:t>er technical skill used by experienced patissiers who operate independently or with limited guidance from others.</w:t>
      </w:r>
    </w:p>
    <w:p w:rsidR="00000000" w:rsidRPr="00E05E2C" w:rsidP="00AA702E">
      <w:pPr>
        <w:pStyle w:val="BodyText"/>
      </w:pPr>
      <w:r w:rsidRPr="00E05E2C">
        <w:t xml:space="preserve">The skills in this unit must be applied in accordance with Commonwealth and State or Territory legislation, Australian standards and industry </w:t>
      </w:r>
      <w:r w:rsidRPr="00E05E2C">
        <w:t>codes of practice.</w:t>
      </w:r>
    </w:p>
    <w:p w:rsidR="00000000" w:rsidRPr="00E05E2C" w:rsidP="00AA702E">
      <w:pPr>
        <w:pStyle w:val="BodyText"/>
      </w:pPr>
      <w:r w:rsidRPr="00E05E2C">
        <w:t>No occupational licensing, certification or specific legislative requirements apply to this unit at the time of publication.</w:t>
      </w:r>
    </w:p>
    <w:p w:rsidR="00000000" w:rsidRPr="00E05E2C" w:rsidP="00E05E2C">
      <w:pPr>
        <w:pStyle w:val="Heading1"/>
      </w:pPr>
      <w:bookmarkStart w:id="3" w:name="O_1209102"/>
      <w:bookmarkEnd w:id="3"/>
      <w:r w:rsidRPr="00E05E2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5E2C" w:rsidP="00E05E2C">
            <w:pPr>
              <w:pStyle w:val="BodyText"/>
            </w:pPr>
            <w:r w:rsidRPr="00E05E2C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rPr>
                <w:rStyle w:val="SpecialBold"/>
              </w:rPr>
              <w:t>Unit Title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5E2C" w:rsidP="00E05E2C">
            <w:pPr>
              <w:pStyle w:val="BodyText"/>
            </w:pPr>
            <w:r w:rsidRPr="00E05E2C">
              <w:t>Use hygienic practices for food safety</w:t>
            </w:r>
          </w:p>
        </w:tc>
      </w:tr>
    </w:tbl>
    <w:p w:rsidR="00000000" w:rsidRPr="00E05E2C" w:rsidP="00E05E2C">
      <w:pPr>
        <w:pStyle w:val="BodyText"/>
      </w:pPr>
    </w:p>
    <w:p w:rsidR="00000000" w:rsidRPr="00E05E2C" w:rsidP="00E05E2C">
      <w:pPr>
        <w:pStyle w:val="AllowPageBreak"/>
      </w:pPr>
    </w:p>
    <w:p w:rsidR="00000000" w:rsidRPr="00E05E2C" w:rsidP="00E05E2C">
      <w:pPr>
        <w:pStyle w:val="Heading1"/>
      </w:pPr>
      <w:bookmarkStart w:id="4" w:name="O_1209103"/>
      <w:bookmarkEnd w:id="4"/>
      <w:r w:rsidRPr="00E05E2C">
        <w:t>Competency Field</w:t>
      </w:r>
    </w:p>
    <w:p w:rsidR="00000000" w:rsidRPr="00E05E2C" w:rsidP="00AA702E">
      <w:pPr>
        <w:pStyle w:val="BodyText"/>
      </w:pPr>
      <w:r w:rsidRPr="00E05E2C">
        <w:t>Patisserie</w:t>
      </w:r>
    </w:p>
    <w:p w:rsidR="00000000" w:rsidRPr="00E05E2C" w:rsidP="00E05E2C">
      <w:pPr>
        <w:pStyle w:val="Heading1"/>
      </w:pPr>
      <w:bookmarkStart w:id="5" w:name="O_1209104"/>
      <w:bookmarkEnd w:id="5"/>
      <w:r w:rsidRPr="00E05E2C">
        <w:t>Unit Sector</w:t>
      </w:r>
    </w:p>
    <w:p w:rsidR="00000000" w:rsidRPr="00E05E2C" w:rsidP="00AA702E">
      <w:pPr>
        <w:pStyle w:val="BodyText"/>
      </w:pPr>
      <w:r w:rsidRPr="00E05E2C">
        <w:t>Hospitality</w:t>
      </w:r>
    </w:p>
    <w:p w:rsidR="00000000" w:rsidRPr="00E05E2C" w:rsidP="00E05E2C">
      <w:pPr>
        <w:pStyle w:val="Heading1"/>
      </w:pPr>
      <w:bookmarkStart w:id="6" w:name="O_1209105"/>
      <w:bookmarkEnd w:id="6"/>
      <w:r w:rsidRPr="00E05E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BodyText"/>
            </w:pPr>
            <w:r w:rsidRPr="00E05E2C">
              <w:rPr>
                <w:rStyle w:val="SpecialBold"/>
              </w:rPr>
              <w:t>ELEMENTS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rPr>
                <w:rStyle w:val="SpecialBold"/>
              </w:rPr>
              <w:t>PERFORMANCE</w:t>
            </w:r>
            <w:r w:rsidRPr="00E05E2C">
              <w:t xml:space="preserve"> </w:t>
            </w:r>
            <w:r w:rsidRPr="00E05E2C">
              <w:rPr>
                <w:rStyle w:val="SpecialBold"/>
              </w:rPr>
              <w:t>CRITERIA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BodyText"/>
            </w:pPr>
            <w:r w:rsidRPr="00E05E2C">
              <w:rPr>
                <w:rStyle w:val="Emphasis"/>
              </w:rPr>
              <w:t>Elements describe the essential outcomes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"/>
              <w:rPr>
                <w:lang w:val="en-NZ"/>
              </w:rPr>
            </w:pPr>
            <w:r w:rsidRPr="00E05E2C">
              <w:t>1.  Design decorative sugar work.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"/>
            </w:pPr>
            <w:r w:rsidRPr="00E05E2C">
              <w:t>1.1. Produce sketches of required forms and shapes to design sugar-based decorations.</w:t>
            </w:r>
          </w:p>
          <w:p w:rsidR="00000000" w:rsidRPr="00E05E2C" w:rsidP="00E05E2C">
            <w:pPr>
              <w:pStyle w:val="List"/>
            </w:pPr>
            <w:r w:rsidRPr="00E05E2C">
              <w:t xml:space="preserve">1.2. Identify required colours, sizes, </w:t>
            </w:r>
            <w:r w:rsidRPr="00E05E2C">
              <w:t>shapes and proportions.</w:t>
            </w:r>
          </w:p>
          <w:p w:rsidR="00000000" w:rsidP="00E05E2C">
            <w:pPr>
              <w:pStyle w:val="List"/>
              <w:rPr>
                <w:lang w:val="en-NZ"/>
              </w:rPr>
            </w:pPr>
            <w:r w:rsidRPr="00E05E2C">
              <w:t>1.3. Calculate and record required quantities of differently coloured sugar.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"/>
              <w:rPr>
                <w:lang w:val="en-NZ"/>
              </w:rPr>
            </w:pPr>
            <w:r w:rsidRPr="00E05E2C">
              <w:t>2.  Select, prepare and use equipment.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"/>
            </w:pPr>
            <w:r w:rsidRPr="00E05E2C">
              <w:t>2.1. Select type and size of equipment suitable to requirements.</w:t>
            </w:r>
          </w:p>
          <w:p w:rsidR="00000000" w:rsidRPr="00E05E2C" w:rsidP="00E05E2C">
            <w:pPr>
              <w:pStyle w:val="List"/>
            </w:pPr>
            <w:r w:rsidRPr="00E05E2C">
              <w:t>2.2. Safely assemble and ensure cleanliness of equipment before use.</w:t>
            </w:r>
          </w:p>
          <w:p w:rsidR="00000000" w:rsidP="00E05E2C">
            <w:pPr>
              <w:pStyle w:val="List"/>
              <w:rPr>
                <w:lang w:val="en-NZ"/>
              </w:rPr>
            </w:pPr>
            <w:r w:rsidRPr="00E05E2C">
              <w:t>2.3. Use equipment safely and hygienically according to manufacturer instructions.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"/>
              <w:rPr>
                <w:lang w:val="en-NZ"/>
              </w:rPr>
            </w:pPr>
            <w:r w:rsidRPr="00E05E2C">
              <w:t>3.  Boil sugar.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"/>
            </w:pPr>
            <w:r w:rsidRPr="00E05E2C">
              <w:t>3.1. Select, sort and assemble ingredients according to the sequencing of food producti</w:t>
            </w:r>
            <w:r w:rsidRPr="00E05E2C">
              <w:t>on.</w:t>
            </w:r>
          </w:p>
          <w:p w:rsidR="00000000" w:rsidRPr="00E05E2C" w:rsidP="00E05E2C">
            <w:pPr>
              <w:pStyle w:val="List"/>
            </w:pPr>
            <w:r w:rsidRPr="00E05E2C">
              <w:t>3.2. Combine sugar and water and boil to required temperature.</w:t>
            </w:r>
          </w:p>
          <w:p w:rsidR="00000000" w:rsidRPr="00E05E2C" w:rsidP="00E05E2C">
            <w:pPr>
              <w:pStyle w:val="List"/>
            </w:pPr>
            <w:r w:rsidRPr="00E05E2C">
              <w:t>3.3. Add required colouring and flavourings according to design requirements.</w:t>
            </w:r>
          </w:p>
          <w:p w:rsidR="00000000" w:rsidRPr="00E05E2C" w:rsidP="00E05E2C">
            <w:pPr>
              <w:pStyle w:val="List"/>
            </w:pPr>
            <w:r w:rsidRPr="00E05E2C">
              <w:t>3.4. Arrest the temperature at the correct point for pulling, casting or blowing.</w:t>
            </w:r>
          </w:p>
          <w:p w:rsidR="00000000" w:rsidP="00E05E2C">
            <w:pPr>
              <w:pStyle w:val="List"/>
              <w:rPr>
                <w:lang w:val="en-NZ"/>
              </w:rPr>
            </w:pPr>
            <w:r w:rsidRPr="00E05E2C">
              <w:t>3.5. Safely handle boiled sug</w:t>
            </w:r>
            <w:r w:rsidRPr="00E05E2C">
              <w:t>ar solution according to recipe requirements.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A702E" w:rsidP="00E05E2C">
            <w:pPr>
              <w:pStyle w:val="List"/>
            </w:pPr>
            <w:r w:rsidRPr="00E05E2C">
              <w:t>4.  Pull boiled sugar.</w:t>
            </w:r>
          </w:p>
          <w:p w:rsidR="00AA702E" w:rsidP="00E05E2C">
            <w:pPr>
              <w:pStyle w:val="List"/>
            </w:pPr>
          </w:p>
          <w:p w:rsidR="00000000" w:rsidP="00E05E2C">
            <w:pPr>
              <w:pStyle w:val="BodyText"/>
              <w:rPr>
                <w:lang w:val="en-NZ"/>
              </w:rPr>
            </w:pP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"/>
            </w:pPr>
            <w:r w:rsidRPr="00E05E2C">
              <w:t>4.1. Cool sugar solution to appropriate temperature for pulling.</w:t>
            </w:r>
          </w:p>
          <w:p w:rsidR="00000000" w:rsidRPr="00E05E2C" w:rsidP="00E05E2C">
            <w:pPr>
              <w:pStyle w:val="List"/>
            </w:pPr>
            <w:r w:rsidRPr="00E05E2C">
              <w:t>4.2. Manipulate boiled sugar to avoid crust forming.</w:t>
            </w:r>
          </w:p>
          <w:p w:rsidR="00000000" w:rsidRPr="00E05E2C" w:rsidP="00E05E2C">
            <w:pPr>
              <w:pStyle w:val="List"/>
            </w:pPr>
            <w:r w:rsidRPr="00E05E2C">
              <w:t>4.3. Turn out and pull sugar to incorporate air and to achieve elasticity and sheen.</w:t>
            </w:r>
          </w:p>
          <w:p w:rsidR="00000000" w:rsidP="00E05E2C">
            <w:pPr>
              <w:pStyle w:val="List"/>
              <w:rPr>
                <w:lang w:val="en-NZ"/>
              </w:rPr>
            </w:pPr>
            <w:r w:rsidRPr="00E05E2C">
              <w:t>4.4. Use a suitable work surface and work safely to avoid burns.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"/>
              <w:rPr>
                <w:lang w:val="en-NZ"/>
              </w:rPr>
            </w:pPr>
            <w:r w:rsidRPr="00E05E2C">
              <w:t>5.  Store pulled sugar.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"/>
            </w:pPr>
            <w:r w:rsidRPr="00E05E2C">
              <w:t>5.1. Portion pulled sugar according to intended use.</w:t>
            </w:r>
          </w:p>
          <w:p w:rsidR="00000000" w:rsidRPr="00E05E2C" w:rsidP="00E05E2C">
            <w:pPr>
              <w:pStyle w:val="List"/>
            </w:pPr>
            <w:r w:rsidRPr="00E05E2C">
              <w:t>5.2. Use correct packaging m</w:t>
            </w:r>
            <w:r w:rsidRPr="00E05E2C">
              <w:t>ethods and vacuum seal pulled sugar pieces.</w:t>
            </w:r>
          </w:p>
          <w:p w:rsidR="00000000" w:rsidP="00E05E2C">
            <w:pPr>
              <w:pStyle w:val="List"/>
              <w:rPr>
                <w:lang w:val="en-NZ"/>
              </w:rPr>
            </w:pPr>
            <w:r w:rsidRPr="00E05E2C">
              <w:t>5.3. Store pulled sugar in appropriate environmental conditions.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"/>
              <w:rPr>
                <w:lang w:val="en-NZ"/>
              </w:rPr>
            </w:pPr>
            <w:r w:rsidRPr="00E05E2C">
              <w:t>6.  Blow sugar work.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"/>
            </w:pPr>
            <w:r w:rsidRPr="00E05E2C">
              <w:t>6.1. Create individual sugar pieces using appropriate blowing techniques.</w:t>
            </w:r>
          </w:p>
          <w:p w:rsidR="00000000" w:rsidP="00E05E2C">
            <w:pPr>
              <w:pStyle w:val="List"/>
              <w:rPr>
                <w:lang w:val="en-NZ"/>
              </w:rPr>
            </w:pPr>
            <w:r w:rsidRPr="00E05E2C">
              <w:t>6.2. Use sugar pump to inflate pulled sugar to the correct shape.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"/>
              <w:rPr>
                <w:lang w:val="en-NZ"/>
              </w:rPr>
            </w:pPr>
            <w:r w:rsidRPr="00E05E2C">
              <w:t>7.  Cast sugar work.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"/>
            </w:pPr>
            <w:r w:rsidRPr="00E05E2C">
              <w:t>7.1. Prepare framework or moulds for individual sugar pieces.</w:t>
            </w:r>
          </w:p>
          <w:p w:rsidR="00000000" w:rsidRPr="00E05E2C" w:rsidP="00E05E2C">
            <w:pPr>
              <w:pStyle w:val="List"/>
            </w:pPr>
            <w:r w:rsidRPr="00E05E2C">
              <w:t>7.2. Cast boiled sugar, shaping into desired forms or moulds.</w:t>
            </w:r>
          </w:p>
          <w:p w:rsidR="00000000" w:rsidRPr="00E05E2C" w:rsidP="00E05E2C">
            <w:pPr>
              <w:pStyle w:val="List"/>
            </w:pPr>
            <w:r w:rsidRPr="00E05E2C">
              <w:t>7.3. Use techniques to achieve correct and e</w:t>
            </w:r>
            <w:r w:rsidRPr="00E05E2C">
              <w:t>ven thickness.</w:t>
            </w:r>
          </w:p>
          <w:p w:rsidR="00000000" w:rsidRPr="00E05E2C" w:rsidP="00E05E2C">
            <w:pPr>
              <w:pStyle w:val="List"/>
            </w:pPr>
            <w:r w:rsidRPr="00E05E2C">
              <w:t>7.4. Remove framework from sugar at the correct stage of hardening.</w:t>
            </w:r>
          </w:p>
          <w:p w:rsidR="00000000" w:rsidRPr="00E05E2C" w:rsidP="00E05E2C">
            <w:pPr>
              <w:pStyle w:val="List"/>
            </w:pPr>
            <w:r w:rsidRPr="00E05E2C">
              <w:t>7.5. Move sugar items to cool areas to accelerate cooling.</w:t>
            </w:r>
          </w:p>
          <w:p w:rsidR="00000000" w:rsidRPr="00E05E2C" w:rsidP="00E05E2C">
            <w:pPr>
              <w:pStyle w:val="List"/>
            </w:pPr>
            <w:r w:rsidRPr="00E05E2C">
              <w:t>7.6. Store cast sugar items in appropriate environmental conditions.</w:t>
            </w:r>
          </w:p>
        </w:tc>
      </w:tr>
    </w:tbl>
    <w:p w:rsidR="00AA702E" w:rsidP="00E05E2C">
      <w:pPr>
        <w:pStyle w:val="List"/>
      </w:pPr>
    </w:p>
    <w:p w:rsidR="00AA702E" w:rsidP="00E05E2C">
      <w:pPr>
        <w:pStyle w:val="List"/>
      </w:pPr>
    </w:p>
    <w:p w:rsidR="00000000" w:rsidRPr="00E05E2C" w:rsidP="00E05E2C">
      <w:pPr>
        <w:pStyle w:val="Heading1"/>
      </w:pPr>
      <w:bookmarkStart w:id="7" w:name="O_1209106"/>
      <w:bookmarkEnd w:id="7"/>
      <w:r w:rsidRPr="00E05E2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BodyText"/>
            </w:pPr>
            <w:r w:rsidRPr="00E05E2C">
              <w:rPr>
                <w:rStyle w:val="SpecialBold"/>
              </w:rPr>
              <w:t>SKILLS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rPr>
                <w:rStyle w:val="SpecialBold"/>
              </w:rPr>
              <w:t>DESCRIPTION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t>Writing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Bullet"/>
              <w:rPr>
                <w:lang w:val="en-NZ"/>
              </w:rPr>
            </w:pPr>
            <w:r w:rsidRPr="00E05E2C">
              <w:t>write notes on designs for sugar work ingredients.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t>Oral communication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Bullet"/>
              <w:rPr>
                <w:lang w:val="en-NZ"/>
              </w:rPr>
            </w:pPr>
            <w:r w:rsidRPr="00E05E2C">
              <w:t>express opinion about decorations and presentation.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t>Numeracy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Bullet"/>
            </w:pPr>
            <w:r w:rsidRPr="00E05E2C">
              <w:t>weigh and measure ingredients for the quantity of sugar solution required</w:t>
            </w:r>
          </w:p>
          <w:p w:rsidR="00000000" w:rsidP="00E05E2C">
            <w:pPr>
              <w:pStyle w:val="ListBullet"/>
              <w:rPr>
                <w:lang w:val="en-NZ"/>
              </w:rPr>
            </w:pPr>
            <w:r w:rsidRPr="00E05E2C">
              <w:t>determine temperature, boiling and cooling times for sugar work.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t>Initiative and enterprise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Bullet"/>
              <w:rPr>
                <w:lang w:val="en-NZ"/>
              </w:rPr>
            </w:pPr>
            <w:r w:rsidRPr="00E05E2C">
              <w:t>develop creative ideas and explore a range of designs for sugar decorations.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t>Planning and organising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ListBullet"/>
              <w:rPr>
                <w:lang w:val="en-NZ"/>
              </w:rPr>
            </w:pPr>
            <w:r w:rsidRPr="00E05E2C">
              <w:t>efficiently sequence the stages of sugar work preparation and production.</w:t>
            </w:r>
          </w:p>
        </w:tc>
      </w:tr>
      <w:tr w:rsidTr="00E05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E2C">
            <w:pPr>
              <w:pStyle w:val="BodyText"/>
              <w:rPr>
                <w:lang w:val="en-NZ"/>
              </w:rPr>
            </w:pPr>
            <w:r w:rsidRPr="00E05E2C">
              <w:t>Self-management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E2C" w:rsidP="00E05E2C">
            <w:pPr>
              <w:pStyle w:val="ListBullet"/>
            </w:pPr>
            <w:r w:rsidRPr="00E05E2C">
              <w:t>manage own speed, timing and productivity.</w:t>
            </w:r>
          </w:p>
        </w:tc>
      </w:tr>
    </w:tbl>
    <w:p w:rsidR="00000000" w:rsidRPr="00E05E2C" w:rsidP="00E05E2C">
      <w:pPr>
        <w:pStyle w:val="BodyText"/>
      </w:pPr>
    </w:p>
    <w:p w:rsidR="00000000" w:rsidRPr="00E05E2C" w:rsidP="00E05E2C">
      <w:pPr>
        <w:pStyle w:val="AllowPageBreak"/>
      </w:pPr>
    </w:p>
    <w:p w:rsidR="00000000" w:rsidRPr="00E05E2C" w:rsidP="00E05E2C">
      <w:pPr>
        <w:pStyle w:val="Heading1"/>
      </w:pPr>
      <w:bookmarkStart w:id="8" w:name="O_1209108"/>
      <w:bookmarkEnd w:id="8"/>
      <w:r w:rsidRPr="00E05E2C">
        <w:t>Unit Mapping Information</w:t>
      </w:r>
    </w:p>
    <w:p w:rsidR="00000000" w:rsidRPr="00E05E2C" w:rsidP="00AA702E">
      <w:pPr>
        <w:pStyle w:val="BodyText"/>
      </w:pPr>
      <w:r w:rsidRPr="00E05E2C">
        <w:t>Supersedes and is equivalent to SITHPAT009 Model sugar-based decorations.</w:t>
      </w:r>
    </w:p>
    <w:p w:rsidR="00000000" w:rsidRPr="00E05E2C" w:rsidP="00E05E2C">
      <w:pPr>
        <w:pStyle w:val="Heading1"/>
      </w:pPr>
      <w:bookmarkStart w:id="9" w:name="O_1209115"/>
      <w:bookmarkEnd w:id="9"/>
      <w:r w:rsidRPr="00E05E2C">
        <w:t>Links</w:t>
      </w:r>
    </w:p>
    <w:p w:rsidR="00000000" w:rsidRPr="00E05E2C" w:rsidP="00AA702E">
      <w:pPr>
        <w:pStyle w:val="BodyText"/>
      </w:pPr>
      <w:r w:rsidRPr="00E05E2C">
        <w:t>C</w:t>
      </w:r>
      <w:r w:rsidRPr="00E05E2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A19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05E2C" w:rsidP="00E05E2C"/>
    <w:sectPr w:rsidSect="00E05E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2C" w:rsidRPr="00AA702E" w:rsidP="00AA7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E" w:rsidP="00E05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02E" w:rsidP="00E05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702E" w:rsidP="00E05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E2C" w:rsidRPr="00AA702E" w:rsidP="00AA7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E" w:rsidRPr="002D2AF8" w:rsidP="00E05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SITHPAT019 Model sugar-based decorations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A702E" w:rsidP="00E05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3EE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C1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E2C"/>
  </w:style>
  <w:style w:type="character" w:customStyle="1" w:styleId="Heading1Char">
    <w:name w:val="Heading 1 Char"/>
    <w:basedOn w:val="DefaultParagraphFont"/>
    <w:link w:val="Heading1"/>
    <w:rsid w:val="00E05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E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5E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5E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E2C"/>
    <w:rPr>
      <w:b/>
      <w:spacing w:val="0"/>
    </w:rPr>
  </w:style>
  <w:style w:type="character" w:styleId="Emphasis">
    <w:name w:val="Emphasis"/>
    <w:basedOn w:val="DefaultParagraphFont"/>
    <w:qFormat/>
    <w:rsid w:val="00E05E2C"/>
    <w:rPr>
      <w:i/>
    </w:rPr>
  </w:style>
  <w:style w:type="paragraph" w:customStyle="1" w:styleId="SuperHeading">
    <w:name w:val="SuperHeading"/>
    <w:basedOn w:val="Normal"/>
    <w:rsid w:val="00E05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E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5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E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E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5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E2C"/>
  </w:style>
  <w:style w:type="paragraph" w:styleId="TableofFigures">
    <w:name w:val="table of figures"/>
    <w:basedOn w:val="Normal"/>
    <w:next w:val="Normal"/>
    <w:semiHidden/>
    <w:rsid w:val="00E05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E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5E2C"/>
    <w:rPr>
      <w:rFonts w:ascii="Wingdings" w:hAnsi="Wingdings"/>
    </w:rPr>
  </w:style>
  <w:style w:type="paragraph" w:customStyle="1" w:styleId="TableHeading">
    <w:name w:val="Table Heading"/>
    <w:basedOn w:val="HeadingBase"/>
    <w:rsid w:val="00E05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E2C"/>
    <w:rPr>
      <w:color w:val="0033CC"/>
      <w:u w:val="none"/>
    </w:rPr>
  </w:style>
  <w:style w:type="paragraph" w:customStyle="1" w:styleId="BodyTextRight">
    <w:name w:val="Body Text Right"/>
    <w:basedOn w:val="BodyText"/>
    <w:rsid w:val="00E05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E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E2C"/>
    <w:rPr>
      <w:sz w:val="32"/>
    </w:rPr>
  </w:style>
  <w:style w:type="paragraph" w:customStyle="1" w:styleId="HeadingProcedure">
    <w:name w:val="Heading Procedure"/>
    <w:basedOn w:val="HeadingBase"/>
    <w:next w:val="Normal"/>
    <w:rsid w:val="00E05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E2C"/>
    <w:pPr>
      <w:spacing w:before="60" w:after="60"/>
    </w:pPr>
  </w:style>
  <w:style w:type="paragraph" w:styleId="ListContinue">
    <w:name w:val="List Continue"/>
    <w:basedOn w:val="List"/>
    <w:rsid w:val="00E05E2C"/>
    <w:pPr>
      <w:ind w:firstLine="0"/>
    </w:pPr>
  </w:style>
  <w:style w:type="paragraph" w:customStyle="1" w:styleId="ListNote">
    <w:name w:val="List Note"/>
    <w:basedOn w:val="List"/>
    <w:rsid w:val="00E05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E2C"/>
    <w:rPr>
      <w:rFonts w:ascii="Courier New" w:hAnsi="Courier New"/>
    </w:rPr>
  </w:style>
  <w:style w:type="paragraph" w:customStyle="1" w:styleId="NoteBullet">
    <w:name w:val="Note Bullet"/>
    <w:basedOn w:val="Note"/>
    <w:rsid w:val="00E05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E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5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E2C"/>
    <w:rPr>
      <w:b/>
      <w:smallCaps/>
    </w:rPr>
  </w:style>
  <w:style w:type="paragraph" w:customStyle="1" w:styleId="TableListNumber">
    <w:name w:val="Table List Number"/>
    <w:basedOn w:val="ListNumber"/>
    <w:rsid w:val="00E05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E2C"/>
    <w:pPr>
      <w:numPr>
        <w:numId w:val="8"/>
      </w:numPr>
    </w:pPr>
  </w:style>
  <w:style w:type="paragraph" w:customStyle="1" w:styleId="ListAlpha2">
    <w:name w:val="List Alpha 2"/>
    <w:basedOn w:val="List2"/>
    <w:rsid w:val="00E05E2C"/>
    <w:pPr>
      <w:numPr>
        <w:numId w:val="7"/>
      </w:numPr>
    </w:pPr>
  </w:style>
  <w:style w:type="paragraph" w:styleId="List2">
    <w:name w:val="List 2"/>
    <w:basedOn w:val="BodyText"/>
    <w:rsid w:val="00E05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E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E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5E2C"/>
    <w:pPr>
      <w:numPr>
        <w:numId w:val="3"/>
      </w:numPr>
    </w:pPr>
  </w:style>
  <w:style w:type="paragraph" w:styleId="ListContinue2">
    <w:name w:val="List Continue 2"/>
    <w:basedOn w:val="List2"/>
    <w:rsid w:val="00E05E2C"/>
    <w:pPr>
      <w:ind w:firstLine="0"/>
    </w:pPr>
  </w:style>
  <w:style w:type="paragraph" w:styleId="ListContinue3">
    <w:name w:val="List Continue 3"/>
    <w:basedOn w:val="List3"/>
    <w:rsid w:val="00E05E2C"/>
    <w:pPr>
      <w:ind w:left="1021" w:firstLine="0"/>
    </w:pPr>
  </w:style>
  <w:style w:type="paragraph" w:styleId="ListContinue4">
    <w:name w:val="List Continue 4"/>
    <w:basedOn w:val="List4"/>
    <w:rsid w:val="00E05E2C"/>
    <w:pPr>
      <w:ind w:firstLine="0"/>
    </w:pPr>
  </w:style>
  <w:style w:type="paragraph" w:styleId="ListContinue5">
    <w:name w:val="List Continue 5"/>
    <w:basedOn w:val="List5"/>
    <w:rsid w:val="00E05E2C"/>
    <w:pPr>
      <w:ind w:firstLine="0"/>
    </w:pPr>
  </w:style>
  <w:style w:type="paragraph" w:styleId="ListNumber3">
    <w:name w:val="List Number 3"/>
    <w:basedOn w:val="List3"/>
    <w:rsid w:val="00E05E2C"/>
    <w:pPr>
      <w:numPr>
        <w:numId w:val="4"/>
      </w:numPr>
    </w:pPr>
  </w:style>
  <w:style w:type="paragraph" w:styleId="ListNumber4">
    <w:name w:val="List Number 4"/>
    <w:basedOn w:val="List4"/>
    <w:rsid w:val="00E05E2C"/>
    <w:pPr>
      <w:numPr>
        <w:numId w:val="5"/>
      </w:numPr>
    </w:pPr>
  </w:style>
  <w:style w:type="paragraph" w:styleId="ListNumber5">
    <w:name w:val="List Number 5"/>
    <w:basedOn w:val="List5"/>
    <w:rsid w:val="00E05E2C"/>
    <w:pPr>
      <w:numPr>
        <w:numId w:val="6"/>
      </w:numPr>
    </w:pPr>
  </w:style>
  <w:style w:type="paragraph" w:styleId="BlockText">
    <w:name w:val="Block Text"/>
    <w:basedOn w:val="Normal"/>
    <w:rsid w:val="00E05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E2C"/>
    <w:rPr>
      <w:sz w:val="16"/>
      <w:vertAlign w:val="superscript"/>
    </w:rPr>
  </w:style>
  <w:style w:type="character" w:customStyle="1" w:styleId="Symbols">
    <w:name w:val="Symbols"/>
    <w:basedOn w:val="DefaultParagraphFont"/>
    <w:rsid w:val="00E05E2C"/>
    <w:rPr>
      <w:rFonts w:ascii="Symbol" w:hAnsi="Symbol"/>
    </w:rPr>
  </w:style>
  <w:style w:type="character" w:customStyle="1" w:styleId="MenuOptions">
    <w:name w:val="Menu Options"/>
    <w:basedOn w:val="DefaultParagraphFont"/>
    <w:rsid w:val="00E05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E2C"/>
    <w:rPr>
      <w:b/>
    </w:rPr>
  </w:style>
  <w:style w:type="character" w:customStyle="1" w:styleId="Underlined">
    <w:name w:val="Underlined"/>
    <w:basedOn w:val="DefaultParagraphFont"/>
    <w:rsid w:val="00E05E2C"/>
    <w:rPr>
      <w:u w:val="single"/>
    </w:rPr>
  </w:style>
  <w:style w:type="paragraph" w:customStyle="1" w:styleId="TableBodyTextRight">
    <w:name w:val="Table Body Text Right"/>
    <w:basedOn w:val="TableBodyText"/>
    <w:rsid w:val="00E05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E2C"/>
    <w:rPr>
      <w:sz w:val="18"/>
    </w:rPr>
  </w:style>
  <w:style w:type="paragraph" w:customStyle="1" w:styleId="BodySmallRight">
    <w:name w:val="Body Small Right"/>
    <w:basedOn w:val="BodyTextRight"/>
    <w:rsid w:val="00E05E2C"/>
    <w:rPr>
      <w:sz w:val="18"/>
      <w:szCs w:val="18"/>
    </w:rPr>
  </w:style>
  <w:style w:type="paragraph" w:customStyle="1" w:styleId="MarginEdition">
    <w:name w:val="Margin Edition"/>
    <w:basedOn w:val="MarginNote"/>
    <w:rsid w:val="00E05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E2C"/>
    <w:rPr>
      <w:sz w:val="2"/>
      <w:szCs w:val="2"/>
    </w:rPr>
  </w:style>
  <w:style w:type="character" w:customStyle="1" w:styleId="Small">
    <w:name w:val="Small"/>
    <w:basedOn w:val="DefaultParagraphFont"/>
    <w:rsid w:val="00E05E2C"/>
    <w:rPr>
      <w:sz w:val="16"/>
    </w:rPr>
  </w:style>
  <w:style w:type="paragraph" w:customStyle="1" w:styleId="WideTable">
    <w:name w:val="Wide Table"/>
    <w:basedOn w:val="Normal"/>
    <w:rsid w:val="00E05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E2C"/>
  </w:style>
  <w:style w:type="paragraph" w:styleId="Quote">
    <w:name w:val="Quote"/>
    <w:basedOn w:val="Heading1"/>
    <w:link w:val="QuoteChar"/>
    <w:qFormat/>
    <w:rsid w:val="00E05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E2C"/>
    <w:pPr>
      <w:pageBreakBefore/>
    </w:pPr>
  </w:style>
  <w:style w:type="paragraph" w:customStyle="1" w:styleId="Border">
    <w:name w:val="Border"/>
    <w:basedOn w:val="Normal"/>
    <w:qFormat/>
    <w:rsid w:val="00E05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E2C"/>
    <w:rPr>
      <w:u w:val="single"/>
    </w:rPr>
  </w:style>
  <w:style w:type="character" w:customStyle="1" w:styleId="BoldandItalics">
    <w:name w:val="Bold and Italics"/>
    <w:qFormat/>
    <w:rsid w:val="00E05E2C"/>
    <w:rPr>
      <w:b/>
      <w:i/>
      <w:u w:val="none"/>
    </w:rPr>
  </w:style>
  <w:style w:type="paragraph" w:styleId="BalloonText">
    <w:name w:val="Balloon Text"/>
    <w:basedOn w:val="Normal"/>
    <w:link w:val="BalloonTextChar"/>
    <w:rsid w:val="00E05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E2C"/>
    <w:pPr>
      <w:spacing w:before="0" w:after="0"/>
    </w:pPr>
  </w:style>
  <w:style w:type="paragraph" w:customStyle="1" w:styleId="BodyTextBold">
    <w:name w:val="Body Text Bold"/>
    <w:basedOn w:val="BodyText"/>
    <w:qFormat/>
    <w:rsid w:val="00E05E2C"/>
    <w:rPr>
      <w:b/>
    </w:rPr>
  </w:style>
  <w:style w:type="character" w:styleId="Hyperlink">
    <w:name w:val="Hyperlink"/>
    <w:basedOn w:val="DefaultParagraphFont"/>
    <w:uiPriority w:val="99"/>
    <w:unhideWhenUsed/>
    <w:rsid w:val="00AA70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3924</Characters>
  <Application>Microsoft Office Word</Application>
  <DocSecurity>0</DocSecurity>
  <Lines>135</Lines>
  <Paragraphs>95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SITHPAT019 Model sugar-based decorations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