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DBC" w:rsidP="001A2D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SITHPAT019 Model sugar-based decorations</w:t>
      </w:r>
      <w:r>
        <w:fldChar w:fldCharType="end"/>
      </w:r>
    </w:p>
    <w:p w:rsidR="001A2DBC" w:rsidP="001A2DBC">
      <w:pPr>
        <w:pStyle w:val="Version"/>
        <w:sectPr w:rsidSect="00917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73E" w:rsidP="0091773E">
      <w:pPr>
        <w:pStyle w:val="SuperHeading"/>
      </w:pPr>
      <w:r w:rsidRPr="0091773E">
        <w:t>Assessment Requirements for SITHPAT019 Model sugar-based decorations</w:t>
      </w:r>
    </w:p>
    <w:p w:rsidR="00000000" w:rsidRPr="0091773E" w:rsidP="0091773E">
      <w:pPr>
        <w:pStyle w:val="Heading1"/>
      </w:pPr>
      <w:bookmarkStart w:id="1" w:name="O_1209110"/>
      <w:bookmarkEnd w:id="1"/>
      <w:r w:rsidRPr="0091773E">
        <w:t>Modification History</w:t>
      </w:r>
    </w:p>
    <w:p w:rsidR="00000000" w:rsidRPr="0091773E" w:rsidP="001A2DBC">
      <w:pPr>
        <w:pStyle w:val="BodyText"/>
      </w:pPr>
      <w:r w:rsidRPr="0091773E">
        <w:t>Not applicable.</w:t>
      </w:r>
    </w:p>
    <w:p w:rsidR="00000000" w:rsidRPr="0091773E" w:rsidP="0091773E">
      <w:pPr>
        <w:pStyle w:val="Heading1"/>
      </w:pPr>
      <w:bookmarkStart w:id="2" w:name="O_1209111"/>
      <w:bookmarkEnd w:id="2"/>
      <w:r w:rsidRPr="0091773E">
        <w:t>Performance Evidence</w:t>
      </w:r>
    </w:p>
    <w:p w:rsidR="00000000" w:rsidRPr="0091773E" w:rsidP="001A2DBC">
      <w:pPr>
        <w:pStyle w:val="BodyText"/>
      </w:pPr>
      <w:r w:rsidRPr="0091773E">
        <w:t>Evidence of the ability to complete tasks</w:t>
      </w:r>
      <w:r w:rsidRPr="0091773E">
        <w:t xml:space="preserve"> outlined in elements and performance criteria of this unit in the context of the job role, and:</w:t>
      </w:r>
    </w:p>
    <w:p w:rsidR="00000000" w:rsidRPr="0091773E" w:rsidP="0091773E">
      <w:pPr>
        <w:pStyle w:val="ListBullet"/>
      </w:pPr>
      <w:r w:rsidRPr="0091773E">
        <w:t>design and create one sugar centrepiece that incorporates techniques for:</w:t>
      </w:r>
    </w:p>
    <w:p w:rsidR="00000000" w:rsidRPr="0091773E" w:rsidP="0091773E">
      <w:pPr>
        <w:pStyle w:val="ListBullet2"/>
      </w:pPr>
      <w:r w:rsidRPr="0091773E">
        <w:t xml:space="preserve">pulling sugar </w:t>
      </w:r>
    </w:p>
    <w:p w:rsidR="00000000" w:rsidRPr="0091773E" w:rsidP="0091773E">
      <w:pPr>
        <w:pStyle w:val="ListBullet2"/>
      </w:pPr>
      <w:r w:rsidRPr="0091773E">
        <w:t>casting sugar</w:t>
      </w:r>
    </w:p>
    <w:p w:rsidR="00000000" w:rsidRPr="0091773E" w:rsidP="0091773E">
      <w:pPr>
        <w:pStyle w:val="ListBullet2"/>
      </w:pPr>
      <w:r w:rsidRPr="0091773E">
        <w:t>blowing sugar</w:t>
      </w:r>
    </w:p>
    <w:p w:rsidR="00000000" w:rsidRPr="0091773E" w:rsidP="0091773E">
      <w:pPr>
        <w:pStyle w:val="ListBullet"/>
      </w:pPr>
      <w:r w:rsidRPr="0091773E">
        <w:t>use each of the following cookery proce</w:t>
      </w:r>
      <w:r w:rsidRPr="0091773E">
        <w:t>sses at least once when preparing the above centrepiece:</w:t>
      </w:r>
    </w:p>
    <w:p w:rsidR="00000000" w:rsidRPr="0091773E" w:rsidP="0091773E">
      <w:pPr>
        <w:pStyle w:val="ListBullet2"/>
      </w:pPr>
      <w:r w:rsidRPr="0091773E">
        <w:t>combining ingredients</w:t>
      </w:r>
    </w:p>
    <w:p w:rsidR="00000000" w:rsidRPr="0091773E" w:rsidP="0091773E">
      <w:pPr>
        <w:pStyle w:val="ListBullet2"/>
      </w:pPr>
      <w:r w:rsidRPr="0091773E">
        <w:t>appropriate temperatures and cooking times</w:t>
      </w:r>
    </w:p>
    <w:p w:rsidR="00000000" w:rsidRPr="0091773E" w:rsidP="0091773E">
      <w:pPr>
        <w:pStyle w:val="ListBullet2"/>
      </w:pPr>
      <w:r w:rsidRPr="0091773E">
        <w:t>cooling methods and times</w:t>
      </w:r>
    </w:p>
    <w:p w:rsidR="00000000" w:rsidRPr="0091773E" w:rsidP="0091773E">
      <w:pPr>
        <w:pStyle w:val="ListBullet"/>
      </w:pPr>
      <w:r w:rsidRPr="0091773E">
        <w:t>produce above centrepiece:</w:t>
      </w:r>
    </w:p>
    <w:p w:rsidR="00000000" w:rsidRPr="0091773E" w:rsidP="0091773E">
      <w:pPr>
        <w:pStyle w:val="ListBullet2"/>
      </w:pPr>
      <w:r w:rsidRPr="0091773E">
        <w:t>within commercial time constraints</w:t>
      </w:r>
    </w:p>
    <w:p w:rsidR="00000000" w:rsidRPr="0091773E" w:rsidP="0091773E">
      <w:pPr>
        <w:pStyle w:val="ListBullet2"/>
      </w:pPr>
      <w:r w:rsidRPr="0091773E">
        <w:t>following procedures for food safety practices when handling and storing sugar products.</w:t>
      </w:r>
    </w:p>
    <w:p w:rsidR="00000000" w:rsidRPr="0091773E" w:rsidP="0091773E">
      <w:pPr>
        <w:pStyle w:val="AllowPageBreak"/>
      </w:pPr>
    </w:p>
    <w:p w:rsidR="00000000" w:rsidRPr="0091773E" w:rsidP="0091773E">
      <w:pPr>
        <w:pStyle w:val="Heading1"/>
      </w:pPr>
      <w:bookmarkStart w:id="3" w:name="O_1209112"/>
      <w:bookmarkEnd w:id="3"/>
      <w:r w:rsidRPr="0091773E">
        <w:t>Knowledge Evidence</w:t>
      </w:r>
    </w:p>
    <w:p w:rsidR="00000000" w:rsidRPr="0091773E" w:rsidP="001A2DBC">
      <w:pPr>
        <w:pStyle w:val="BodyText"/>
      </w:pPr>
      <w:r w:rsidRPr="0091773E">
        <w:t>Demonstrated knowledge required to complete the tasks outlined in elements and performance criteria of this unit:</w:t>
      </w:r>
    </w:p>
    <w:p w:rsidR="00000000" w:rsidRPr="0091773E" w:rsidP="0091773E">
      <w:pPr>
        <w:pStyle w:val="ListBullet"/>
      </w:pPr>
      <w:r w:rsidRPr="0091773E">
        <w:t>culinary terms</w:t>
      </w:r>
      <w:r w:rsidRPr="0091773E">
        <w:t xml:space="preserve"> and common trade names for:</w:t>
      </w:r>
    </w:p>
    <w:p w:rsidR="00000000" w:rsidRPr="0091773E" w:rsidP="0091773E">
      <w:pPr>
        <w:pStyle w:val="ListBullet2"/>
      </w:pPr>
      <w:r w:rsidRPr="0091773E">
        <w:t xml:space="preserve">ingredients commonly used to produce sugar-based decorations </w:t>
      </w:r>
    </w:p>
    <w:p w:rsidR="00000000" w:rsidRPr="0091773E" w:rsidP="0091773E">
      <w:pPr>
        <w:pStyle w:val="ListBullet2"/>
      </w:pPr>
      <w:r w:rsidRPr="0091773E">
        <w:t xml:space="preserve">sugar-based decorations </w:t>
      </w:r>
    </w:p>
    <w:p w:rsidR="00000000" w:rsidRPr="0091773E" w:rsidP="0091773E">
      <w:pPr>
        <w:pStyle w:val="ListBullet"/>
      </w:pPr>
      <w:r w:rsidRPr="0091773E">
        <w:t xml:space="preserve">types of designs commonly used for sugar-based decorations </w:t>
      </w:r>
    </w:p>
    <w:p w:rsidR="00000000" w:rsidRPr="0091773E" w:rsidP="0091773E">
      <w:pPr>
        <w:pStyle w:val="ListBullet"/>
      </w:pPr>
      <w:r w:rsidRPr="0091773E">
        <w:t>cookery processes used when preparing sugar centrepieces</w:t>
      </w:r>
    </w:p>
    <w:p w:rsidR="00000000" w:rsidRPr="0091773E" w:rsidP="0091773E">
      <w:pPr>
        <w:pStyle w:val="ListBullet"/>
      </w:pPr>
      <w:r w:rsidRPr="0091773E">
        <w:t>mise en place require</w:t>
      </w:r>
      <w:r w:rsidRPr="0091773E">
        <w:t>ments for modelling sugar-based decorations</w:t>
      </w:r>
    </w:p>
    <w:p w:rsidR="00000000" w:rsidRPr="0091773E" w:rsidP="0091773E">
      <w:pPr>
        <w:pStyle w:val="ListBullet"/>
      </w:pPr>
      <w:r w:rsidRPr="0091773E">
        <w:t>shaping techniques for boiled sugar:</w:t>
      </w:r>
    </w:p>
    <w:p w:rsidR="00000000" w:rsidRPr="0091773E" w:rsidP="0091773E">
      <w:pPr>
        <w:pStyle w:val="ListBullet2"/>
      </w:pPr>
      <w:r w:rsidRPr="0091773E">
        <w:t>pouring into framework</w:t>
      </w:r>
    </w:p>
    <w:p w:rsidR="00000000" w:rsidRPr="0091773E" w:rsidP="0091773E">
      <w:pPr>
        <w:pStyle w:val="ListBullet2"/>
      </w:pPr>
      <w:r w:rsidRPr="0091773E">
        <w:t>free-flowing shapes</w:t>
      </w:r>
    </w:p>
    <w:p w:rsidR="00000000" w:rsidRPr="0091773E" w:rsidP="0091773E">
      <w:pPr>
        <w:pStyle w:val="ListBullet2"/>
      </w:pPr>
      <w:r w:rsidRPr="0091773E">
        <w:t>pouring into moulds</w:t>
      </w:r>
    </w:p>
    <w:p w:rsidR="00000000" w:rsidRPr="0091773E" w:rsidP="0091773E">
      <w:pPr>
        <w:pStyle w:val="ListBullet2"/>
      </w:pPr>
      <w:r w:rsidRPr="0091773E">
        <w:t>ribbons</w:t>
      </w:r>
    </w:p>
    <w:p w:rsidR="00000000" w:rsidRPr="0091773E" w:rsidP="0091773E">
      <w:pPr>
        <w:pStyle w:val="ListBullet"/>
      </w:pPr>
      <w:r w:rsidRPr="0091773E">
        <w:t>causes of premature crystallisation of boiled sugar and methods to avoid it</w:t>
      </w:r>
    </w:p>
    <w:p w:rsidR="00000000" w:rsidRPr="0091773E" w:rsidP="0091773E">
      <w:pPr>
        <w:pStyle w:val="ListBullet"/>
      </w:pPr>
      <w:r w:rsidRPr="0091773E">
        <w:t>properties of the ingredients used and their interaction and changes during production</w:t>
      </w:r>
    </w:p>
    <w:p w:rsidR="00000000" w:rsidRPr="0091773E" w:rsidP="0091773E">
      <w:pPr>
        <w:pStyle w:val="ListBullet"/>
      </w:pPr>
      <w:r w:rsidRPr="0091773E">
        <w:t>temperature requirements, cooking times, cooling methods and times</w:t>
      </w:r>
    </w:p>
    <w:p w:rsidR="00000000" w:rsidRPr="0091773E" w:rsidP="0091773E">
      <w:pPr>
        <w:pStyle w:val="ListBullet"/>
      </w:pPr>
      <w:r w:rsidRPr="0091773E">
        <w:t xml:space="preserve">techniques for pulling, casting and blowing sugar </w:t>
      </w:r>
    </w:p>
    <w:p w:rsidR="00000000" w:rsidRPr="0091773E" w:rsidP="0091773E">
      <w:pPr>
        <w:pStyle w:val="ListBullet"/>
      </w:pPr>
      <w:r w:rsidRPr="0091773E">
        <w:t>required consistency of sugar solution for pulling,</w:t>
      </w:r>
      <w:r w:rsidRPr="0091773E">
        <w:t xml:space="preserve"> blowing and casting</w:t>
      </w:r>
    </w:p>
    <w:p w:rsidR="00000000" w:rsidRPr="0091773E" w:rsidP="0091773E">
      <w:pPr>
        <w:pStyle w:val="ListBullet"/>
      </w:pPr>
      <w:r w:rsidRPr="0091773E">
        <w:t>dangers of handling boiled sugar at high temperatures and methods to avoid injury:</w:t>
      </w:r>
    </w:p>
    <w:p w:rsidR="00000000" w:rsidRPr="0091773E" w:rsidP="0091773E">
      <w:pPr>
        <w:pStyle w:val="ListBullet2"/>
      </w:pPr>
      <w:r w:rsidRPr="0091773E">
        <w:t>avoiding drips and dribbles</w:t>
      </w:r>
    </w:p>
    <w:p w:rsidR="00000000" w:rsidRPr="0091773E" w:rsidP="0091773E">
      <w:pPr>
        <w:pStyle w:val="ListBullet2"/>
      </w:pPr>
      <w:r w:rsidRPr="0091773E">
        <w:t>covering exposed skin</w:t>
      </w:r>
    </w:p>
    <w:p w:rsidR="00000000" w:rsidRPr="0091773E" w:rsidP="0091773E">
      <w:pPr>
        <w:pStyle w:val="ListBullet2"/>
      </w:pPr>
      <w:r w:rsidRPr="0091773E">
        <w:t>ensuring all equipment has secure handles</w:t>
      </w:r>
    </w:p>
    <w:p w:rsidR="00000000" w:rsidRPr="0091773E" w:rsidP="0091773E">
      <w:pPr>
        <w:pStyle w:val="ListBullet2"/>
      </w:pPr>
      <w:r w:rsidRPr="0091773E">
        <w:t>using insulated pot rests</w:t>
      </w:r>
    </w:p>
    <w:p w:rsidR="00000000" w:rsidRPr="0091773E" w:rsidP="0091773E">
      <w:pPr>
        <w:pStyle w:val="ListBullet2"/>
      </w:pPr>
      <w:r w:rsidRPr="0091773E">
        <w:t>using protective gloves and mitts</w:t>
      </w:r>
    </w:p>
    <w:p w:rsidR="00000000" w:rsidRPr="0091773E" w:rsidP="0091773E">
      <w:pPr>
        <w:pStyle w:val="ListBullet"/>
      </w:pPr>
      <w:r w:rsidRPr="0091773E">
        <w:t>appropriate environmental conditions for storing sugar-based decorations to:</w:t>
      </w:r>
    </w:p>
    <w:p w:rsidR="00000000" w:rsidRPr="0091773E" w:rsidP="0091773E">
      <w:pPr>
        <w:pStyle w:val="ListBullet2"/>
      </w:pPr>
      <w:r w:rsidRPr="0091773E">
        <w:t>ensure food safety</w:t>
      </w:r>
    </w:p>
    <w:p w:rsidR="00000000" w:rsidRPr="0091773E" w:rsidP="0091773E">
      <w:pPr>
        <w:pStyle w:val="ListBullet2"/>
      </w:pPr>
      <w:r w:rsidRPr="0091773E">
        <w:t>optimise shelf life</w:t>
      </w:r>
    </w:p>
    <w:p w:rsidR="00000000" w:rsidRPr="0091773E" w:rsidP="0091773E">
      <w:pPr>
        <w:pStyle w:val="ListBullet"/>
      </w:pPr>
      <w:r w:rsidRPr="0091773E">
        <w:t>equipment used to prepare liquid sugar and to model sugar-based decorations for:</w:t>
      </w:r>
    </w:p>
    <w:p w:rsidR="00000000" w:rsidRPr="0091773E" w:rsidP="0091773E">
      <w:pPr>
        <w:pStyle w:val="ListBullet2"/>
      </w:pPr>
      <w:r w:rsidRPr="0091773E">
        <w:t>essential features and functions</w:t>
      </w:r>
    </w:p>
    <w:p w:rsidR="00000000" w:rsidRPr="0091773E" w:rsidP="0091773E">
      <w:pPr>
        <w:pStyle w:val="ListBullet2"/>
      </w:pPr>
      <w:r w:rsidRPr="0091773E">
        <w:t>safe operational procedures</w:t>
      </w:r>
    </w:p>
    <w:p w:rsidR="00000000" w:rsidRPr="0091773E" w:rsidP="0091773E">
      <w:pPr>
        <w:pStyle w:val="ListBullet"/>
      </w:pPr>
      <w:r w:rsidRPr="0091773E">
        <w:t>influence of cleanliness of equipment on the boiling process and quality outcome.</w:t>
      </w:r>
    </w:p>
    <w:p w:rsidR="00000000" w:rsidRPr="0091773E" w:rsidP="0091773E">
      <w:pPr>
        <w:pStyle w:val="AllowPageBreak"/>
      </w:pPr>
    </w:p>
    <w:p w:rsidR="00000000" w:rsidRPr="0091773E" w:rsidP="0091773E">
      <w:pPr>
        <w:pStyle w:val="Heading1"/>
      </w:pPr>
      <w:bookmarkStart w:id="4" w:name="O_1209113"/>
      <w:bookmarkEnd w:id="4"/>
      <w:r w:rsidRPr="0091773E">
        <w:t>Assessment Conditions</w:t>
      </w:r>
    </w:p>
    <w:p w:rsidR="00000000" w:rsidRPr="0091773E" w:rsidP="001A2DBC">
      <w:pPr>
        <w:pStyle w:val="BodyText"/>
      </w:pPr>
      <w:r w:rsidRPr="0091773E">
        <w:t>Skills must be demonstrated in an operational commercial kitchen. This can be:</w:t>
      </w:r>
    </w:p>
    <w:p w:rsidR="00000000" w:rsidRPr="0091773E" w:rsidP="0091773E">
      <w:pPr>
        <w:pStyle w:val="ListBullet"/>
      </w:pPr>
      <w:r w:rsidRPr="0091773E">
        <w:t>an industry workplace; o</w:t>
      </w:r>
      <w:r w:rsidRPr="0091773E">
        <w:t xml:space="preserve">r </w:t>
      </w:r>
    </w:p>
    <w:p w:rsidR="00000000" w:rsidRPr="0091773E" w:rsidP="0091773E">
      <w:pPr>
        <w:pStyle w:val="ListBullet"/>
      </w:pPr>
      <w:r w:rsidRPr="0091773E">
        <w:t>a simulated industry environment such as an industry-realistic training kitchen.</w:t>
      </w:r>
    </w:p>
    <w:p w:rsidR="00000000" w:rsidRPr="0091773E" w:rsidP="001A2DBC">
      <w:pPr>
        <w:pStyle w:val="BodyText"/>
      </w:pPr>
      <w:r w:rsidRPr="0091773E">
        <w:t>Assessment must ensure access to:</w:t>
      </w:r>
    </w:p>
    <w:p w:rsidR="00000000" w:rsidRPr="0091773E" w:rsidP="0091773E">
      <w:pPr>
        <w:pStyle w:val="ListBullet"/>
      </w:pPr>
      <w:r w:rsidRPr="0091773E">
        <w:t xml:space="preserve">fixtures and large equipment: </w:t>
      </w:r>
    </w:p>
    <w:p w:rsidR="00000000" w:rsidRPr="0091773E" w:rsidP="0091773E">
      <w:pPr>
        <w:pStyle w:val="ListBullet2"/>
      </w:pPr>
      <w:r w:rsidRPr="0091773E">
        <w:t>commercial grade work benches (1.5 m/person)</w:t>
      </w:r>
    </w:p>
    <w:p w:rsidR="00000000" w:rsidRPr="0091773E" w:rsidP="0091773E">
      <w:pPr>
        <w:pStyle w:val="ListBullet2"/>
      </w:pPr>
      <w:r w:rsidRPr="0091773E">
        <w:t>commercial refrigeration and freezer unit with shelving</w:t>
      </w:r>
    </w:p>
    <w:p w:rsidR="00000000" w:rsidRPr="0091773E" w:rsidP="0091773E">
      <w:pPr>
        <w:pStyle w:val="ListBullet2"/>
      </w:pPr>
      <w:r w:rsidRPr="0091773E">
        <w:t>sink</w:t>
      </w:r>
    </w:p>
    <w:p w:rsidR="00000000" w:rsidRPr="0091773E" w:rsidP="0091773E">
      <w:pPr>
        <w:pStyle w:val="ListBullet2"/>
      </w:pPr>
      <w:r w:rsidRPr="0091773E">
        <w:t>gas or electric stove top</w:t>
      </w:r>
    </w:p>
    <w:p w:rsidR="00000000" w:rsidRPr="0091773E" w:rsidP="0091773E">
      <w:pPr>
        <w:pStyle w:val="ListBullet2"/>
      </w:pPr>
      <w:r w:rsidRPr="0091773E">
        <w:t>marble bench or slab</w:t>
      </w:r>
    </w:p>
    <w:p w:rsidR="00000000" w:rsidRPr="0091773E" w:rsidP="0091773E">
      <w:pPr>
        <w:pStyle w:val="ListBullet2"/>
      </w:pPr>
      <w:r w:rsidRPr="0091773E">
        <w:t>microwave</w:t>
      </w:r>
    </w:p>
    <w:p w:rsidR="00000000" w:rsidRPr="0091773E" w:rsidP="0091773E">
      <w:pPr>
        <w:pStyle w:val="ListBullet2"/>
      </w:pPr>
      <w:r w:rsidRPr="0091773E">
        <w:t>shelving</w:t>
      </w:r>
    </w:p>
    <w:p w:rsidR="00000000" w:rsidRPr="0091773E" w:rsidP="0091773E">
      <w:pPr>
        <w:pStyle w:val="ListBullet"/>
      </w:pPr>
      <w:r w:rsidRPr="0091773E">
        <w:t>small equipment:</w:t>
      </w:r>
    </w:p>
    <w:p w:rsidR="00000000" w:rsidRPr="0091773E" w:rsidP="0091773E">
      <w:pPr>
        <w:pStyle w:val="ListBullet2"/>
      </w:pPr>
      <w:r w:rsidRPr="0091773E">
        <w:t>acetate plastic sheets, baking sheets/paper, parchment paper and silicon paper</w:t>
      </w:r>
    </w:p>
    <w:p w:rsidR="00000000" w:rsidRPr="0091773E" w:rsidP="0091773E">
      <w:pPr>
        <w:pStyle w:val="ListBullet2"/>
      </w:pPr>
      <w:r w:rsidRPr="0091773E">
        <w:t>cutting boards</w:t>
      </w:r>
    </w:p>
    <w:p w:rsidR="00000000" w:rsidRPr="0091773E" w:rsidP="0091773E">
      <w:pPr>
        <w:pStyle w:val="ListBullet2"/>
      </w:pPr>
      <w:r w:rsidRPr="0091773E">
        <w:t>knives</w:t>
      </w:r>
    </w:p>
    <w:p w:rsidR="00000000" w:rsidRPr="0091773E" w:rsidP="0091773E">
      <w:pPr>
        <w:pStyle w:val="ListBullet2"/>
      </w:pPr>
      <w:r w:rsidRPr="0091773E">
        <w:t>measures:</w:t>
      </w:r>
    </w:p>
    <w:p w:rsidR="00000000" w:rsidRPr="0091773E" w:rsidP="0091773E">
      <w:pPr>
        <w:pStyle w:val="ListBullet3"/>
      </w:pPr>
      <w:r w:rsidRPr="0091773E">
        <w:t>measuring jugs</w:t>
      </w:r>
    </w:p>
    <w:p w:rsidR="00000000" w:rsidRPr="0091773E" w:rsidP="0091773E">
      <w:pPr>
        <w:pStyle w:val="ListBullet2"/>
      </w:pPr>
      <w:r w:rsidRPr="0091773E">
        <w:t xml:space="preserve">strainers </w:t>
      </w:r>
    </w:p>
    <w:p w:rsidR="00000000" w:rsidRPr="0091773E" w:rsidP="0091773E">
      <w:pPr>
        <w:pStyle w:val="ListBullet2"/>
      </w:pPr>
      <w:r w:rsidRPr="0091773E">
        <w:t>spatulas</w:t>
      </w:r>
    </w:p>
    <w:p w:rsidR="00000000" w:rsidRPr="0091773E" w:rsidP="0091773E">
      <w:pPr>
        <w:pStyle w:val="ListBullet2"/>
      </w:pPr>
      <w:r w:rsidRPr="0091773E">
        <w:t>range of saucepans and pots for small and large production</w:t>
      </w:r>
    </w:p>
    <w:p w:rsidR="00000000" w:rsidRPr="0091773E" w:rsidP="0091773E">
      <w:pPr>
        <w:pStyle w:val="ListBullet2"/>
      </w:pPr>
      <w:r w:rsidRPr="0091773E">
        <w:t>scales (1 gram increments)</w:t>
      </w:r>
    </w:p>
    <w:p w:rsidR="00000000" w:rsidRPr="0091773E" w:rsidP="0091773E">
      <w:pPr>
        <w:pStyle w:val="ListBullet2"/>
      </w:pPr>
      <w:r w:rsidRPr="0091773E">
        <w:t>sets of stainless steel bowls</w:t>
      </w:r>
    </w:p>
    <w:p w:rsidR="00000000" w:rsidRPr="0091773E" w:rsidP="0091773E">
      <w:pPr>
        <w:pStyle w:val="ListBullet2"/>
      </w:pPr>
      <w:r w:rsidRPr="0091773E">
        <w:t>spoons and ladles</w:t>
      </w:r>
    </w:p>
    <w:p w:rsidR="00000000" w:rsidRPr="0091773E" w:rsidP="0091773E">
      <w:pPr>
        <w:pStyle w:val="ListBullet2"/>
      </w:pPr>
      <w:r w:rsidRPr="0091773E">
        <w:t>storage containers and trays</w:t>
      </w:r>
    </w:p>
    <w:p w:rsidR="00000000" w:rsidRPr="0091773E" w:rsidP="0091773E">
      <w:pPr>
        <w:pStyle w:val="ListBullet"/>
      </w:pPr>
      <w:r w:rsidRPr="0091773E">
        <w:t>specific equipment for modelling sugar-based decorations:</w:t>
      </w:r>
    </w:p>
    <w:p w:rsidR="00000000" w:rsidRPr="0091773E" w:rsidP="0091773E">
      <w:pPr>
        <w:pStyle w:val="ListBullet2"/>
      </w:pPr>
      <w:r w:rsidRPr="0091773E">
        <w:t>airtight sugar display cases</w:t>
      </w:r>
    </w:p>
    <w:p w:rsidR="00000000" w:rsidRPr="0091773E" w:rsidP="0091773E">
      <w:pPr>
        <w:pStyle w:val="ListBullet2"/>
      </w:pPr>
      <w:r w:rsidRPr="0091773E">
        <w:t>assorted rings, moulds, and metal bars for poured and moulded sugar work</w:t>
      </w:r>
    </w:p>
    <w:p w:rsidR="00000000" w:rsidRPr="0091773E" w:rsidP="0091773E">
      <w:pPr>
        <w:pStyle w:val="ListBullet2"/>
      </w:pPr>
      <w:r w:rsidRPr="0091773E">
        <w:t>blow torch</w:t>
      </w:r>
    </w:p>
    <w:p w:rsidR="00000000" w:rsidRPr="0091773E" w:rsidP="0091773E">
      <w:pPr>
        <w:pStyle w:val="ListBullet2"/>
      </w:pPr>
      <w:r w:rsidRPr="0091773E">
        <w:t>hand pump for blowing sugar</w:t>
      </w:r>
    </w:p>
    <w:p w:rsidR="00000000" w:rsidRPr="0091773E" w:rsidP="0091773E">
      <w:pPr>
        <w:pStyle w:val="ListBullet2"/>
      </w:pPr>
      <w:r w:rsidRPr="0091773E">
        <w:t>heat-resistant disposable gloves for pulling and shaping sugar</w:t>
      </w:r>
    </w:p>
    <w:p w:rsidR="00000000" w:rsidRPr="0091773E" w:rsidP="0091773E">
      <w:pPr>
        <w:pStyle w:val="ListBullet2"/>
      </w:pPr>
      <w:r w:rsidRPr="0091773E">
        <w:t xml:space="preserve">heating lamp </w:t>
      </w:r>
    </w:p>
    <w:p w:rsidR="00000000" w:rsidRPr="0091773E" w:rsidP="0091773E">
      <w:pPr>
        <w:pStyle w:val="ListBullet2"/>
      </w:pPr>
      <w:r w:rsidRPr="0091773E">
        <w:t>metal strapping</w:t>
      </w:r>
    </w:p>
    <w:p w:rsidR="00000000" w:rsidRPr="0091773E" w:rsidP="0091773E">
      <w:pPr>
        <w:pStyle w:val="ListBullet2"/>
      </w:pPr>
      <w:r w:rsidRPr="0091773E">
        <w:t>modelling tools</w:t>
      </w:r>
    </w:p>
    <w:p w:rsidR="00000000" w:rsidRPr="0091773E" w:rsidP="0091773E">
      <w:pPr>
        <w:pStyle w:val="ListBullet2"/>
      </w:pPr>
      <w:r w:rsidRPr="0091773E">
        <w:t>moulds</w:t>
      </w:r>
    </w:p>
    <w:p w:rsidR="00000000" w:rsidRPr="0091773E" w:rsidP="0091773E">
      <w:pPr>
        <w:pStyle w:val="ListBullet2"/>
      </w:pPr>
      <w:r w:rsidRPr="0091773E">
        <w:t>patterns</w:t>
      </w:r>
    </w:p>
    <w:p w:rsidR="00000000" w:rsidRPr="0091773E" w:rsidP="0091773E">
      <w:pPr>
        <w:pStyle w:val="ListBullet2"/>
      </w:pPr>
      <w:r w:rsidRPr="0091773E">
        <w:t>saucepan with pouri</w:t>
      </w:r>
      <w:r w:rsidRPr="0091773E">
        <w:t>ng lip</w:t>
      </w:r>
    </w:p>
    <w:p w:rsidR="00000000" w:rsidRPr="0091773E" w:rsidP="0091773E">
      <w:pPr>
        <w:pStyle w:val="ListBullet2"/>
      </w:pPr>
      <w:r w:rsidRPr="0091773E">
        <w:t>rubber mats</w:t>
      </w:r>
    </w:p>
    <w:p w:rsidR="00000000" w:rsidRPr="0091773E" w:rsidP="0091773E">
      <w:pPr>
        <w:pStyle w:val="ListBullet2"/>
      </w:pPr>
      <w:r w:rsidRPr="0091773E">
        <w:t>scissors</w:t>
      </w:r>
    </w:p>
    <w:p w:rsidR="00000000" w:rsidRPr="0091773E" w:rsidP="0091773E">
      <w:pPr>
        <w:pStyle w:val="ListBullet2"/>
      </w:pPr>
      <w:r w:rsidRPr="0091773E">
        <w:t>silicon paper and mats</w:t>
      </w:r>
    </w:p>
    <w:p w:rsidR="00000000" w:rsidRPr="0091773E" w:rsidP="0091773E">
      <w:pPr>
        <w:pStyle w:val="ListBullet2"/>
      </w:pPr>
      <w:r w:rsidRPr="0091773E">
        <w:t>small cooling fan</w:t>
      </w:r>
    </w:p>
    <w:p w:rsidR="00000000" w:rsidRPr="0091773E" w:rsidP="0091773E">
      <w:pPr>
        <w:pStyle w:val="ListBullet2"/>
      </w:pPr>
      <w:r w:rsidRPr="0091773E">
        <w:t>sugar thermometers</w:t>
      </w:r>
    </w:p>
    <w:p w:rsidR="00000000" w:rsidRPr="0091773E" w:rsidP="0091773E">
      <w:pPr>
        <w:pStyle w:val="ListBullet"/>
      </w:pPr>
      <w:r w:rsidRPr="0091773E">
        <w:t>food safe gloves</w:t>
      </w:r>
    </w:p>
    <w:p w:rsidR="00000000" w:rsidRPr="0091773E" w:rsidP="0091773E">
      <w:pPr>
        <w:pStyle w:val="ListBullet"/>
      </w:pPr>
      <w:r w:rsidRPr="0091773E">
        <w:t>diverse and comprehensive range of commercial ingredients for modelling the sugar-based decorations specified in the performance evidence</w:t>
      </w:r>
    </w:p>
    <w:p w:rsidR="00000000" w:rsidRPr="0091773E" w:rsidP="0091773E">
      <w:pPr>
        <w:pStyle w:val="ListBullet"/>
      </w:pPr>
      <w:r w:rsidRPr="0091773E">
        <w:t>cleaning materials and equipment:</w:t>
      </w:r>
    </w:p>
    <w:p w:rsidR="00000000" w:rsidRPr="0091773E" w:rsidP="0091773E">
      <w:pPr>
        <w:pStyle w:val="ListBullet2"/>
      </w:pPr>
      <w:r w:rsidRPr="0091773E">
        <w:t>cleaning cloths</w:t>
      </w:r>
    </w:p>
    <w:p w:rsidR="00000000" w:rsidRPr="0091773E" w:rsidP="0091773E">
      <w:pPr>
        <w:pStyle w:val="ListBullet2"/>
      </w:pPr>
      <w:r w:rsidRPr="0091773E">
        <w:t>commercial cleaning and sanitising agents and chemicals for cleaning commercial kitchens, equipment and food storage areas</w:t>
      </w:r>
    </w:p>
    <w:p w:rsidR="00000000" w:rsidRPr="0091773E" w:rsidP="0091773E">
      <w:pPr>
        <w:pStyle w:val="ListBullet2"/>
      </w:pPr>
      <w:r w:rsidRPr="0091773E">
        <w:t>dustpans and brooms</w:t>
      </w:r>
    </w:p>
    <w:p w:rsidR="00000000" w:rsidRPr="0091773E" w:rsidP="0091773E">
      <w:pPr>
        <w:pStyle w:val="ListBullet2"/>
      </w:pPr>
      <w:r w:rsidRPr="0091773E">
        <w:t>garbage bins and bags</w:t>
      </w:r>
    </w:p>
    <w:p w:rsidR="00000000" w:rsidRPr="0091773E" w:rsidP="0091773E">
      <w:pPr>
        <w:pStyle w:val="ListBullet2"/>
      </w:pPr>
      <w:r w:rsidRPr="0091773E">
        <w:t>hand towel dispenser and hand towels</w:t>
      </w:r>
    </w:p>
    <w:p w:rsidR="00000000" w:rsidRPr="0091773E" w:rsidP="0091773E">
      <w:pPr>
        <w:pStyle w:val="ListBullet2"/>
      </w:pPr>
      <w:r w:rsidRPr="0091773E">
        <w:t>mop</w:t>
      </w:r>
      <w:r w:rsidRPr="0091773E">
        <w:t>s and buckets</w:t>
      </w:r>
    </w:p>
    <w:p w:rsidR="00000000" w:rsidRPr="0091773E" w:rsidP="0091773E">
      <w:pPr>
        <w:pStyle w:val="ListBullet2"/>
      </w:pPr>
      <w:r w:rsidRPr="0091773E">
        <w:t>separate hand basin and soap for hand washing</w:t>
      </w:r>
    </w:p>
    <w:p w:rsidR="00000000" w:rsidRPr="0091773E" w:rsidP="0091773E">
      <w:pPr>
        <w:pStyle w:val="ListBullet2"/>
      </w:pPr>
      <w:r w:rsidRPr="0091773E">
        <w:t>sponges, brushes and scourers</w:t>
      </w:r>
    </w:p>
    <w:p w:rsidR="00000000" w:rsidRPr="0091773E" w:rsidP="0091773E">
      <w:pPr>
        <w:pStyle w:val="ListBullet2"/>
      </w:pPr>
      <w:r w:rsidRPr="0091773E">
        <w:t>tea towels</w:t>
      </w:r>
    </w:p>
    <w:p w:rsidR="00000000" w:rsidRPr="0091773E" w:rsidP="0091773E">
      <w:pPr>
        <w:pStyle w:val="ListBullet"/>
      </w:pPr>
      <w:r w:rsidRPr="0091773E">
        <w:t>organisational specifications:</w:t>
      </w:r>
    </w:p>
    <w:p w:rsidR="00000000" w:rsidRPr="0091773E" w:rsidP="0091773E">
      <w:pPr>
        <w:pStyle w:val="ListBullet2"/>
      </w:pPr>
      <w:r w:rsidRPr="0091773E">
        <w:t>equipment manufacturer instructions</w:t>
      </w:r>
    </w:p>
    <w:p w:rsidR="00000000" w:rsidRPr="0091773E" w:rsidP="0091773E">
      <w:pPr>
        <w:pStyle w:val="ListBullet2"/>
      </w:pPr>
      <w:r w:rsidRPr="0091773E">
        <w:t>current commercial stock control procedures and documentation for ordering, monitoring and maintaining stock</w:t>
      </w:r>
    </w:p>
    <w:p w:rsidR="00000000" w:rsidRPr="0091773E" w:rsidP="0091773E">
      <w:pPr>
        <w:pStyle w:val="ListBullet2"/>
      </w:pPr>
      <w:r w:rsidRPr="0091773E">
        <w:t>mise en place lists and standard recipes</w:t>
      </w:r>
    </w:p>
    <w:p w:rsidR="00000000" w:rsidRPr="0091773E" w:rsidP="0091773E">
      <w:pPr>
        <w:pStyle w:val="ListBullet2"/>
      </w:pPr>
      <w:r w:rsidRPr="0091773E">
        <w:t xml:space="preserve">designs for sugar-based decorations </w:t>
      </w:r>
    </w:p>
    <w:p w:rsidR="00000000" w:rsidRPr="0091773E" w:rsidP="0091773E">
      <w:pPr>
        <w:pStyle w:val="ListBullet2"/>
      </w:pPr>
      <w:r w:rsidRPr="0091773E">
        <w:t>food safety plans</w:t>
      </w:r>
    </w:p>
    <w:p w:rsidR="00000000" w:rsidRPr="0091773E" w:rsidP="0091773E">
      <w:pPr>
        <w:pStyle w:val="ListBullet2"/>
      </w:pPr>
      <w:r w:rsidRPr="0091773E">
        <w:t>guidelines relating to food disposal, storage and p</w:t>
      </w:r>
      <w:r w:rsidRPr="0091773E">
        <w:t>resentation requirements</w:t>
      </w:r>
    </w:p>
    <w:p w:rsidR="00000000" w:rsidRPr="0091773E" w:rsidP="0091773E">
      <w:pPr>
        <w:pStyle w:val="ListBullet2"/>
      </w:pPr>
      <w:r w:rsidRPr="0091773E">
        <w:t>safety data sheets (SDS) for cleaning agents and chemicals.</w:t>
      </w:r>
    </w:p>
    <w:p w:rsidR="00000000" w:rsidRPr="0091773E" w:rsidP="001A2DBC">
      <w:pPr>
        <w:pStyle w:val="BodyText"/>
      </w:pPr>
      <w:r w:rsidRPr="0091773E">
        <w:t>Assessors must satisfy the Standards for Registered Training Organisations’ requirements for assessors and:</w:t>
      </w:r>
    </w:p>
    <w:p w:rsidR="00000000" w:rsidRPr="0091773E" w:rsidP="0091773E">
      <w:pPr>
        <w:pStyle w:val="ListBullet"/>
      </w:pPr>
      <w:r w:rsidRPr="0091773E">
        <w:t>have achieved the Certificate III or Certificate IV in Patisse</w:t>
      </w:r>
      <w:r w:rsidRPr="0091773E">
        <w:t>rie or their successors; or</w:t>
      </w:r>
    </w:p>
    <w:p w:rsidR="00000000" w:rsidRPr="0091773E" w:rsidP="001A2DBC">
      <w:pPr>
        <w:pStyle w:val="BodyText"/>
      </w:pPr>
      <w:r w:rsidRPr="0091773E">
        <w:t>hold a trade certificate as a cook or chef, or trade equivalent;</w:t>
      </w:r>
      <w:r>
        <w:t xml:space="preserve"> </w:t>
      </w:r>
      <w:r w:rsidRPr="0091773E">
        <w:t>and</w:t>
      </w:r>
    </w:p>
    <w:p w:rsidR="00000000" w:rsidRPr="0091773E" w:rsidP="0091773E">
      <w:pPr>
        <w:pStyle w:val="ListBullet"/>
      </w:pPr>
      <w:r w:rsidRPr="0091773E">
        <w:t>have worked in industry for at least three years where they have applied the skills and knowledge of this unit of competency.</w:t>
      </w:r>
    </w:p>
    <w:p w:rsidR="00000000" w:rsidRPr="0091773E" w:rsidP="0091773E">
      <w:pPr>
        <w:pStyle w:val="AllowPageBreak"/>
      </w:pPr>
    </w:p>
    <w:p w:rsidR="00000000" w:rsidRPr="0091773E" w:rsidP="0091773E">
      <w:pPr>
        <w:pStyle w:val="Heading1"/>
      </w:pPr>
      <w:bookmarkStart w:id="5" w:name="O_1209116"/>
      <w:bookmarkEnd w:id="5"/>
      <w:r w:rsidRPr="0091773E">
        <w:t>Links</w:t>
      </w:r>
    </w:p>
    <w:p w:rsidR="00000000" w:rsidRPr="0091773E" w:rsidP="001A2DBC">
      <w:pPr>
        <w:pStyle w:val="BodyText"/>
      </w:pPr>
      <w:r w:rsidRPr="0091773E">
        <w:t>Compani</w:t>
      </w:r>
      <w:r w:rsidRPr="0091773E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9650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1773E" w:rsidP="0091773E"/>
    <w:sectPr w:rsidSect="009177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73E" w:rsidRPr="001A2DBC" w:rsidP="001A2D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BC" w:rsidP="00917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DBC" w:rsidP="00917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2DBC" w:rsidP="00917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73E" w:rsidRPr="001A2DBC" w:rsidP="001A2D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BC" w:rsidRPr="002D2AF8" w:rsidP="00917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SITHPAT019 Model sugar-based decorations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A2DBC" w:rsidP="00917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26A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3A3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3000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73E"/>
  </w:style>
  <w:style w:type="character" w:customStyle="1" w:styleId="Heading1Char">
    <w:name w:val="Heading 1 Char"/>
    <w:basedOn w:val="DefaultParagraphFont"/>
    <w:link w:val="Heading1"/>
    <w:rsid w:val="00917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7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73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77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7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77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7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7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773E"/>
    <w:rPr>
      <w:b/>
      <w:spacing w:val="0"/>
    </w:rPr>
  </w:style>
  <w:style w:type="paragraph" w:customStyle="1" w:styleId="SuperTitle">
    <w:name w:val="SuperTitle"/>
    <w:basedOn w:val="Title"/>
    <w:rsid w:val="00917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7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7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73E"/>
    <w:rPr>
      <w:i/>
    </w:rPr>
  </w:style>
  <w:style w:type="paragraph" w:styleId="Caption">
    <w:name w:val="caption"/>
    <w:basedOn w:val="BodyText"/>
    <w:next w:val="Normal"/>
    <w:qFormat/>
    <w:rsid w:val="00917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73E"/>
  </w:style>
  <w:style w:type="paragraph" w:styleId="TableofFigures">
    <w:name w:val="table of figures"/>
    <w:basedOn w:val="Normal"/>
    <w:next w:val="Normal"/>
    <w:semiHidden/>
    <w:rsid w:val="00917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7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773E"/>
    <w:rPr>
      <w:rFonts w:ascii="Wingdings" w:hAnsi="Wingdings"/>
    </w:rPr>
  </w:style>
  <w:style w:type="paragraph" w:customStyle="1" w:styleId="TableHeading">
    <w:name w:val="Table Heading"/>
    <w:basedOn w:val="HeadingBase"/>
    <w:rsid w:val="00917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73E"/>
    <w:rPr>
      <w:color w:val="0033CC"/>
      <w:u w:val="none"/>
    </w:rPr>
  </w:style>
  <w:style w:type="paragraph" w:customStyle="1" w:styleId="BodyTextRight">
    <w:name w:val="Body Text Right"/>
    <w:basedOn w:val="BodyText"/>
    <w:rsid w:val="00917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7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73E"/>
    <w:rPr>
      <w:sz w:val="32"/>
    </w:rPr>
  </w:style>
  <w:style w:type="paragraph" w:customStyle="1" w:styleId="HeadingProcedure">
    <w:name w:val="Heading Procedure"/>
    <w:basedOn w:val="HeadingBase"/>
    <w:next w:val="Normal"/>
    <w:rsid w:val="00917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73E"/>
    <w:pPr>
      <w:spacing w:before="60" w:after="60"/>
    </w:pPr>
  </w:style>
  <w:style w:type="paragraph" w:styleId="ListContinue">
    <w:name w:val="List Continue"/>
    <w:basedOn w:val="List"/>
    <w:rsid w:val="0091773E"/>
    <w:pPr>
      <w:ind w:firstLine="0"/>
    </w:pPr>
  </w:style>
  <w:style w:type="paragraph" w:customStyle="1" w:styleId="ListNote">
    <w:name w:val="List Note"/>
    <w:basedOn w:val="List"/>
    <w:rsid w:val="00917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73E"/>
    <w:rPr>
      <w:rFonts w:ascii="Courier New" w:hAnsi="Courier New"/>
    </w:rPr>
  </w:style>
  <w:style w:type="paragraph" w:customStyle="1" w:styleId="NoteBullet">
    <w:name w:val="Note Bullet"/>
    <w:basedOn w:val="Note"/>
    <w:rsid w:val="00917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7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7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73E"/>
    <w:rPr>
      <w:b/>
      <w:smallCaps/>
    </w:rPr>
  </w:style>
  <w:style w:type="paragraph" w:customStyle="1" w:styleId="TableListNumber">
    <w:name w:val="Table List Number"/>
    <w:basedOn w:val="ListNumber"/>
    <w:rsid w:val="00917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73E"/>
    <w:pPr>
      <w:numPr>
        <w:numId w:val="10"/>
      </w:numPr>
    </w:pPr>
  </w:style>
  <w:style w:type="paragraph" w:customStyle="1" w:styleId="ListAlpha2">
    <w:name w:val="List Alpha 2"/>
    <w:basedOn w:val="List2"/>
    <w:rsid w:val="0091773E"/>
    <w:pPr>
      <w:numPr>
        <w:numId w:val="9"/>
      </w:numPr>
    </w:pPr>
  </w:style>
  <w:style w:type="paragraph" w:styleId="List2">
    <w:name w:val="List 2"/>
    <w:basedOn w:val="BodyText"/>
    <w:rsid w:val="00917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7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77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773E"/>
    <w:pPr>
      <w:numPr>
        <w:numId w:val="5"/>
      </w:numPr>
    </w:pPr>
  </w:style>
  <w:style w:type="paragraph" w:styleId="ListContinue2">
    <w:name w:val="List Continue 2"/>
    <w:basedOn w:val="List2"/>
    <w:rsid w:val="0091773E"/>
    <w:pPr>
      <w:ind w:firstLine="0"/>
    </w:pPr>
  </w:style>
  <w:style w:type="paragraph" w:styleId="ListContinue3">
    <w:name w:val="List Continue 3"/>
    <w:basedOn w:val="List3"/>
    <w:rsid w:val="0091773E"/>
    <w:pPr>
      <w:ind w:left="1021" w:firstLine="0"/>
    </w:pPr>
  </w:style>
  <w:style w:type="paragraph" w:styleId="ListContinue4">
    <w:name w:val="List Continue 4"/>
    <w:basedOn w:val="List4"/>
    <w:rsid w:val="0091773E"/>
    <w:pPr>
      <w:ind w:firstLine="0"/>
    </w:pPr>
  </w:style>
  <w:style w:type="paragraph" w:styleId="ListContinue5">
    <w:name w:val="List Continue 5"/>
    <w:basedOn w:val="List5"/>
    <w:rsid w:val="0091773E"/>
    <w:pPr>
      <w:ind w:firstLine="0"/>
    </w:pPr>
  </w:style>
  <w:style w:type="paragraph" w:styleId="ListNumber3">
    <w:name w:val="List Number 3"/>
    <w:basedOn w:val="List3"/>
    <w:rsid w:val="0091773E"/>
    <w:pPr>
      <w:numPr>
        <w:numId w:val="6"/>
      </w:numPr>
    </w:pPr>
  </w:style>
  <w:style w:type="paragraph" w:styleId="ListNumber4">
    <w:name w:val="List Number 4"/>
    <w:basedOn w:val="List4"/>
    <w:rsid w:val="0091773E"/>
    <w:pPr>
      <w:numPr>
        <w:numId w:val="7"/>
      </w:numPr>
    </w:pPr>
  </w:style>
  <w:style w:type="paragraph" w:styleId="ListNumber5">
    <w:name w:val="List Number 5"/>
    <w:basedOn w:val="List5"/>
    <w:rsid w:val="0091773E"/>
    <w:pPr>
      <w:numPr>
        <w:numId w:val="8"/>
      </w:numPr>
    </w:pPr>
  </w:style>
  <w:style w:type="paragraph" w:styleId="BlockText">
    <w:name w:val="Block Text"/>
    <w:basedOn w:val="Normal"/>
    <w:rsid w:val="00917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73E"/>
    <w:rPr>
      <w:sz w:val="16"/>
      <w:vertAlign w:val="superscript"/>
    </w:rPr>
  </w:style>
  <w:style w:type="character" w:customStyle="1" w:styleId="Symbols">
    <w:name w:val="Symbols"/>
    <w:basedOn w:val="DefaultParagraphFont"/>
    <w:rsid w:val="0091773E"/>
    <w:rPr>
      <w:rFonts w:ascii="Symbol" w:hAnsi="Symbol"/>
    </w:rPr>
  </w:style>
  <w:style w:type="character" w:customStyle="1" w:styleId="MenuOptions">
    <w:name w:val="Menu Options"/>
    <w:basedOn w:val="DefaultParagraphFont"/>
    <w:rsid w:val="00917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73E"/>
    <w:rPr>
      <w:b/>
    </w:rPr>
  </w:style>
  <w:style w:type="character" w:customStyle="1" w:styleId="Underlined">
    <w:name w:val="Underlined"/>
    <w:basedOn w:val="DefaultParagraphFont"/>
    <w:rsid w:val="0091773E"/>
    <w:rPr>
      <w:u w:val="single"/>
    </w:rPr>
  </w:style>
  <w:style w:type="paragraph" w:customStyle="1" w:styleId="TableBodyTextRight">
    <w:name w:val="Table Body Text Right"/>
    <w:basedOn w:val="TableBodyText"/>
    <w:rsid w:val="00917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73E"/>
    <w:rPr>
      <w:sz w:val="18"/>
    </w:rPr>
  </w:style>
  <w:style w:type="paragraph" w:customStyle="1" w:styleId="BodySmallRight">
    <w:name w:val="Body Small Right"/>
    <w:basedOn w:val="BodyTextRight"/>
    <w:rsid w:val="0091773E"/>
    <w:rPr>
      <w:sz w:val="18"/>
      <w:szCs w:val="18"/>
    </w:rPr>
  </w:style>
  <w:style w:type="paragraph" w:customStyle="1" w:styleId="MarginEdition">
    <w:name w:val="Margin Edition"/>
    <w:basedOn w:val="MarginNote"/>
    <w:rsid w:val="00917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73E"/>
    <w:rPr>
      <w:sz w:val="2"/>
      <w:szCs w:val="2"/>
    </w:rPr>
  </w:style>
  <w:style w:type="character" w:customStyle="1" w:styleId="Small">
    <w:name w:val="Small"/>
    <w:basedOn w:val="DefaultParagraphFont"/>
    <w:rsid w:val="0091773E"/>
    <w:rPr>
      <w:sz w:val="16"/>
    </w:rPr>
  </w:style>
  <w:style w:type="paragraph" w:customStyle="1" w:styleId="WideTable">
    <w:name w:val="Wide Table"/>
    <w:basedOn w:val="Normal"/>
    <w:rsid w:val="00917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73E"/>
  </w:style>
  <w:style w:type="paragraph" w:styleId="Quote">
    <w:name w:val="Quote"/>
    <w:basedOn w:val="Heading1"/>
    <w:link w:val="QuoteChar"/>
    <w:qFormat/>
    <w:rsid w:val="00917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73E"/>
    <w:pPr>
      <w:pageBreakBefore/>
    </w:pPr>
  </w:style>
  <w:style w:type="paragraph" w:customStyle="1" w:styleId="Border">
    <w:name w:val="Border"/>
    <w:basedOn w:val="Normal"/>
    <w:qFormat/>
    <w:rsid w:val="00917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73E"/>
    <w:rPr>
      <w:u w:val="single"/>
    </w:rPr>
  </w:style>
  <w:style w:type="character" w:customStyle="1" w:styleId="BoldandItalics">
    <w:name w:val="Bold and Italics"/>
    <w:qFormat/>
    <w:rsid w:val="0091773E"/>
    <w:rPr>
      <w:b/>
      <w:i/>
      <w:u w:val="none"/>
    </w:rPr>
  </w:style>
  <w:style w:type="paragraph" w:styleId="BalloonText">
    <w:name w:val="Balloon Text"/>
    <w:basedOn w:val="Normal"/>
    <w:link w:val="BalloonTextChar"/>
    <w:rsid w:val="00917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73E"/>
    <w:pPr>
      <w:spacing w:before="0" w:after="0"/>
    </w:pPr>
  </w:style>
  <w:style w:type="paragraph" w:customStyle="1" w:styleId="BodyTextBold">
    <w:name w:val="Body Text Bold"/>
    <w:basedOn w:val="BodyText"/>
    <w:qFormat/>
    <w:rsid w:val="0091773E"/>
    <w:rPr>
      <w:b/>
    </w:rPr>
  </w:style>
  <w:style w:type="character" w:styleId="Hyperlink">
    <w:name w:val="Hyperlink"/>
    <w:basedOn w:val="DefaultParagraphFont"/>
    <w:uiPriority w:val="99"/>
    <w:unhideWhenUsed/>
    <w:rsid w:val="001A2D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4440</Characters>
  <Application>Microsoft Office Word</Application>
  <DocSecurity>0</DocSecurity>
  <Lines>138</Lines>
  <Paragraphs>138</Paragraphs>
  <ScaleCrop>false</ScaleCrop>
  <Company>Author-it Software Corporation Ltd.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SITHPAT019 Model sugar-based decorations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2023-03-02T05:19:00Z</dcterms:created>
  <dcterms:modified xsi:type="dcterms:W3CDTF">2023-03-02T05:19:00Z</dcterms:modified>
</cp:coreProperties>
</file>