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866" w:rsidP="00315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SITHPAT009 Model sugar-based decorations</w:t>
      </w:r>
      <w:r>
        <w:fldChar w:fldCharType="end"/>
      </w:r>
    </w:p>
    <w:p w:rsidR="00315866" w:rsidP="00315866">
      <w:pPr>
        <w:pStyle w:val="Version"/>
        <w:sectPr w:rsidSect="00327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1EB" w:rsidP="003271EB">
      <w:pPr>
        <w:pStyle w:val="SuperHeading"/>
      </w:pPr>
      <w:r w:rsidRPr="003271EB">
        <w:t>Assessment Requirements for SITHPAT009 Model sugar-based decorations</w:t>
      </w:r>
    </w:p>
    <w:p w:rsidR="00000000" w:rsidRPr="003271EB" w:rsidP="003271EB">
      <w:pPr>
        <w:pStyle w:val="Heading1"/>
      </w:pPr>
      <w:bookmarkStart w:id="1" w:name="O_765305"/>
      <w:bookmarkEnd w:id="1"/>
      <w:r w:rsidRPr="003271EB">
        <w:t>Modification History</w:t>
      </w:r>
    </w:p>
    <w:p w:rsidR="00000000" w:rsidRPr="003271EB" w:rsidP="00315866">
      <w:pPr>
        <w:pStyle w:val="BodyText"/>
      </w:pPr>
      <w:r w:rsidRPr="003271EB">
        <w:t>Not applicable.</w:t>
      </w:r>
    </w:p>
    <w:p w:rsidR="00000000" w:rsidRPr="003271EB" w:rsidP="003271EB">
      <w:pPr>
        <w:pStyle w:val="Heading1"/>
      </w:pPr>
      <w:bookmarkStart w:id="2" w:name="O_765306"/>
      <w:bookmarkEnd w:id="2"/>
      <w:r w:rsidRPr="003271EB">
        <w:t>Performance Evidence</w:t>
      </w:r>
    </w:p>
    <w:p w:rsidR="00000000" w:rsidRPr="003271EB" w:rsidP="00315866">
      <w:pPr>
        <w:pStyle w:val="BodyText"/>
      </w:pPr>
      <w:r w:rsidRPr="003271EB">
        <w:t>Evidence of the ability to complete tasks outlined in elements and performance criteria of this unit in the context of the job role, and:</w:t>
      </w:r>
    </w:p>
    <w:p w:rsidR="00000000" w:rsidRPr="003271EB" w:rsidP="003271EB">
      <w:pPr>
        <w:pStyle w:val="ListBullet"/>
      </w:pPr>
      <w:r w:rsidRPr="003271EB">
        <w:t xml:space="preserve">design creative decorations for at least six different cakes or desserts </w:t>
      </w:r>
    </w:p>
    <w:p w:rsidR="00000000" w:rsidRPr="003271EB" w:rsidP="003271EB">
      <w:pPr>
        <w:pStyle w:val="ListBullet"/>
      </w:pPr>
      <w:r w:rsidRPr="003271EB">
        <w:t>use each of the following techniques at lea</w:t>
      </w:r>
      <w:r w:rsidRPr="003271EB">
        <w:t>st once when modelling sugar-based decorations for different cakes and desserts:</w:t>
      </w:r>
    </w:p>
    <w:p w:rsidR="00000000" w:rsidRPr="003271EB" w:rsidP="003271EB">
      <w:pPr>
        <w:pStyle w:val="ListBullet2"/>
      </w:pPr>
      <w:r w:rsidRPr="003271EB">
        <w:t>pulling sugar</w:t>
      </w:r>
    </w:p>
    <w:p w:rsidR="00000000" w:rsidRPr="003271EB" w:rsidP="003271EB">
      <w:pPr>
        <w:pStyle w:val="ListBullet2"/>
      </w:pPr>
      <w:r w:rsidRPr="003271EB">
        <w:t>casting sugar</w:t>
      </w:r>
    </w:p>
    <w:p w:rsidR="00000000" w:rsidRPr="003271EB" w:rsidP="003271EB">
      <w:pPr>
        <w:pStyle w:val="ListBullet2"/>
      </w:pPr>
      <w:r w:rsidRPr="003271EB">
        <w:t>blowing sugar</w:t>
      </w:r>
    </w:p>
    <w:p w:rsidR="00000000" w:rsidRPr="003271EB" w:rsidP="003271EB">
      <w:pPr>
        <w:pStyle w:val="ListBullet"/>
      </w:pPr>
      <w:r w:rsidRPr="003271EB">
        <w:t>use each of the cookery methods in the knowledge evidence at least once when preparing sugar solutions</w:t>
      </w:r>
    </w:p>
    <w:p w:rsidR="00000000" w:rsidRPr="003271EB" w:rsidP="003271EB">
      <w:pPr>
        <w:pStyle w:val="ListBullet"/>
      </w:pPr>
      <w:r w:rsidRPr="003271EB">
        <w:t>produce above sugar-based de</w:t>
      </w:r>
      <w:r w:rsidRPr="003271EB">
        <w:t>corations:</w:t>
      </w:r>
    </w:p>
    <w:p w:rsidR="00000000" w:rsidRPr="003271EB" w:rsidP="003271EB">
      <w:pPr>
        <w:pStyle w:val="ListBullet2"/>
      </w:pPr>
      <w:r w:rsidRPr="003271EB">
        <w:t>that are consistent in quality, size, shape and appearance</w:t>
      </w:r>
    </w:p>
    <w:p w:rsidR="00000000" w:rsidRPr="003271EB" w:rsidP="003271EB">
      <w:pPr>
        <w:pStyle w:val="ListBullet2"/>
      </w:pPr>
      <w:r w:rsidRPr="003271EB">
        <w:t>within commercial time constraints</w:t>
      </w:r>
    </w:p>
    <w:p w:rsidR="00000000" w:rsidRPr="003271EB" w:rsidP="003271EB">
      <w:pPr>
        <w:pStyle w:val="ListBullet2"/>
      </w:pPr>
      <w:r w:rsidRPr="003271EB">
        <w:t>reflecting required quantities to be produced</w:t>
      </w:r>
    </w:p>
    <w:p w:rsidR="00000000" w:rsidRPr="003271EB" w:rsidP="003271EB">
      <w:pPr>
        <w:pStyle w:val="ListBullet2"/>
      </w:pPr>
      <w:r w:rsidRPr="003271EB">
        <w:t>following procedures for food safety practices when handling and storing sugar products.</w:t>
      </w:r>
    </w:p>
    <w:p w:rsidR="00000000" w:rsidRPr="003271EB" w:rsidP="003271EB">
      <w:pPr>
        <w:pStyle w:val="AllowPageBreak"/>
      </w:pPr>
    </w:p>
    <w:p w:rsidR="00000000" w:rsidRPr="003271EB" w:rsidP="003271EB">
      <w:pPr>
        <w:pStyle w:val="Heading1"/>
      </w:pPr>
      <w:bookmarkStart w:id="3" w:name="O_765307"/>
      <w:bookmarkEnd w:id="3"/>
      <w:r w:rsidRPr="003271EB">
        <w:t>Knowledge Evidence</w:t>
      </w:r>
    </w:p>
    <w:p w:rsidR="00000000" w:rsidRPr="003271EB" w:rsidP="00315866">
      <w:pPr>
        <w:pStyle w:val="BodyText"/>
      </w:pPr>
      <w:r w:rsidRPr="003271EB">
        <w:t>Demonstrated knowledge required to complete the tasks outlined in elements and performance criteria of this unit:</w:t>
      </w:r>
    </w:p>
    <w:p w:rsidR="00000000" w:rsidRPr="003271EB" w:rsidP="003271EB">
      <w:pPr>
        <w:pStyle w:val="ListBullet"/>
      </w:pPr>
      <w:r w:rsidRPr="003271EB">
        <w:t>culinary terms and trade names for:</w:t>
      </w:r>
    </w:p>
    <w:p w:rsidR="00000000" w:rsidRPr="003271EB" w:rsidP="003271EB">
      <w:pPr>
        <w:pStyle w:val="ListBullet2"/>
      </w:pPr>
      <w:r w:rsidRPr="003271EB">
        <w:t>ingredients commonly used to produce sugar-based decorations for cakes and de</w:t>
      </w:r>
      <w:r w:rsidRPr="003271EB">
        <w:t>sserts</w:t>
      </w:r>
    </w:p>
    <w:p w:rsidR="00000000" w:rsidRPr="003271EB" w:rsidP="003271EB">
      <w:pPr>
        <w:pStyle w:val="ListBullet2"/>
      </w:pPr>
      <w:r w:rsidRPr="003271EB">
        <w:t>classical and contemporary sugar-based decorations specified above for cakes and desserts</w:t>
      </w:r>
    </w:p>
    <w:p w:rsidR="00000000" w:rsidRPr="003271EB" w:rsidP="003271EB">
      <w:pPr>
        <w:pStyle w:val="ListBullet"/>
      </w:pPr>
      <w:r w:rsidRPr="003271EB">
        <w:t>types of designs commonly used for sugar-based decorations for cakes and desserts</w:t>
      </w:r>
    </w:p>
    <w:p w:rsidR="00000000" w:rsidRPr="003271EB" w:rsidP="003271EB">
      <w:pPr>
        <w:pStyle w:val="ListBullet"/>
      </w:pPr>
      <w:r w:rsidRPr="003271EB">
        <w:t>cookery methods for preparing sugar solutions:</w:t>
      </w:r>
    </w:p>
    <w:p w:rsidR="00000000" w:rsidRPr="003271EB" w:rsidP="003271EB">
      <w:pPr>
        <w:pStyle w:val="ListBullet2"/>
      </w:pPr>
      <w:r w:rsidRPr="003271EB">
        <w:t>combining ingredients</w:t>
      </w:r>
    </w:p>
    <w:p w:rsidR="00000000" w:rsidRPr="003271EB" w:rsidP="003271EB">
      <w:pPr>
        <w:pStyle w:val="ListBullet2"/>
      </w:pPr>
      <w:r w:rsidRPr="003271EB">
        <w:t>approp</w:t>
      </w:r>
      <w:r w:rsidRPr="003271EB">
        <w:t>riate temperatures and cooking times</w:t>
      </w:r>
    </w:p>
    <w:p w:rsidR="00000000" w:rsidRPr="003271EB" w:rsidP="003271EB">
      <w:pPr>
        <w:pStyle w:val="ListBullet2"/>
      </w:pPr>
      <w:r w:rsidRPr="003271EB">
        <w:t>cooling methods and times</w:t>
      </w:r>
    </w:p>
    <w:p w:rsidR="00000000" w:rsidRPr="003271EB" w:rsidP="003271EB">
      <w:pPr>
        <w:pStyle w:val="ListBullet"/>
      </w:pPr>
      <w:r w:rsidRPr="003271EB">
        <w:t>historical and cultural derivations of a variety of sugar-based decorations for cakes and desserts</w:t>
      </w:r>
    </w:p>
    <w:p w:rsidR="00000000" w:rsidRPr="003271EB" w:rsidP="003271EB">
      <w:pPr>
        <w:pStyle w:val="ListBullet"/>
      </w:pPr>
      <w:r w:rsidRPr="003271EB">
        <w:t>mise en place requirements for modelling sugar-based decorations</w:t>
      </w:r>
    </w:p>
    <w:p w:rsidR="00000000" w:rsidRPr="003271EB" w:rsidP="003271EB">
      <w:pPr>
        <w:pStyle w:val="ListBullet"/>
      </w:pPr>
      <w:r w:rsidRPr="003271EB">
        <w:t>required consistency of sugar solution for pulling, blowing and casting</w:t>
      </w:r>
    </w:p>
    <w:p w:rsidR="00000000" w:rsidRPr="003271EB" w:rsidP="003271EB">
      <w:pPr>
        <w:pStyle w:val="ListBullet"/>
      </w:pPr>
      <w:r w:rsidRPr="003271EB">
        <w:t>shaping techniques for boiled sugar:</w:t>
      </w:r>
    </w:p>
    <w:p w:rsidR="00000000" w:rsidRPr="003271EB" w:rsidP="003271EB">
      <w:pPr>
        <w:pStyle w:val="ListBullet2"/>
      </w:pPr>
      <w:r w:rsidRPr="003271EB">
        <w:t>pouring into framework</w:t>
      </w:r>
    </w:p>
    <w:p w:rsidR="00000000" w:rsidRPr="003271EB" w:rsidP="003271EB">
      <w:pPr>
        <w:pStyle w:val="ListBullet2"/>
      </w:pPr>
      <w:r w:rsidRPr="003271EB">
        <w:t>free-flowing shapes</w:t>
      </w:r>
    </w:p>
    <w:p w:rsidR="00000000" w:rsidRPr="003271EB" w:rsidP="003271EB">
      <w:pPr>
        <w:pStyle w:val="ListBullet2"/>
      </w:pPr>
      <w:r w:rsidRPr="003271EB">
        <w:t>pouring into moulds</w:t>
      </w:r>
    </w:p>
    <w:p w:rsidR="00000000" w:rsidRPr="003271EB" w:rsidP="003271EB">
      <w:pPr>
        <w:pStyle w:val="ListBullet"/>
      </w:pPr>
      <w:r w:rsidRPr="003271EB">
        <w:t>causes of premature crystallisation of boiled sugar and methods to avoid it</w:t>
      </w:r>
    </w:p>
    <w:p w:rsidR="00000000" w:rsidRPr="003271EB" w:rsidP="003271EB">
      <w:pPr>
        <w:pStyle w:val="ListBullet"/>
      </w:pPr>
      <w:r w:rsidRPr="003271EB">
        <w:t>proper</w:t>
      </w:r>
      <w:r w:rsidRPr="003271EB">
        <w:t>ties of the ingredients used and their interaction and changes during production</w:t>
      </w:r>
    </w:p>
    <w:p w:rsidR="00000000" w:rsidRPr="003271EB" w:rsidP="003271EB">
      <w:pPr>
        <w:pStyle w:val="ListBullet"/>
      </w:pPr>
      <w:r w:rsidRPr="003271EB">
        <w:t xml:space="preserve">temperature requirements, cooking times and techniques for pulling, casting and blowing sugar </w:t>
      </w:r>
    </w:p>
    <w:p w:rsidR="00000000" w:rsidRPr="003271EB" w:rsidP="003271EB">
      <w:pPr>
        <w:pStyle w:val="ListBullet"/>
      </w:pPr>
      <w:r w:rsidRPr="003271EB">
        <w:t>dangers of handling boiled sugar at high temperatures and methods to avoid injur</w:t>
      </w:r>
      <w:r w:rsidRPr="003271EB">
        <w:t>y:</w:t>
      </w:r>
    </w:p>
    <w:p w:rsidR="00000000" w:rsidRPr="003271EB" w:rsidP="003271EB">
      <w:pPr>
        <w:pStyle w:val="ListBullet2"/>
      </w:pPr>
      <w:r w:rsidRPr="003271EB">
        <w:t>avoiding drips and dribbles</w:t>
      </w:r>
    </w:p>
    <w:p w:rsidR="00000000" w:rsidRPr="003271EB" w:rsidP="003271EB">
      <w:pPr>
        <w:pStyle w:val="ListBullet2"/>
      </w:pPr>
      <w:r w:rsidRPr="003271EB">
        <w:t>covering exposed skin</w:t>
      </w:r>
    </w:p>
    <w:p w:rsidR="00000000" w:rsidRPr="003271EB" w:rsidP="003271EB">
      <w:pPr>
        <w:pStyle w:val="ListBullet2"/>
      </w:pPr>
      <w:r w:rsidRPr="003271EB">
        <w:t>ensuring all equipment has secure handles</w:t>
      </w:r>
    </w:p>
    <w:p w:rsidR="00000000" w:rsidRPr="003271EB" w:rsidP="003271EB">
      <w:pPr>
        <w:pStyle w:val="ListBullet2"/>
      </w:pPr>
      <w:r w:rsidRPr="003271EB">
        <w:t>using insulated pot rests</w:t>
      </w:r>
    </w:p>
    <w:p w:rsidR="00000000" w:rsidRPr="003271EB" w:rsidP="003271EB">
      <w:pPr>
        <w:pStyle w:val="ListBullet2"/>
      </w:pPr>
      <w:r w:rsidRPr="003271EB">
        <w:t>using protective gloves and mitts</w:t>
      </w:r>
    </w:p>
    <w:p w:rsidR="00000000" w:rsidRPr="003271EB" w:rsidP="003271EB">
      <w:pPr>
        <w:pStyle w:val="ListBullet"/>
      </w:pPr>
      <w:r w:rsidRPr="003271EB">
        <w:t>appropriate environmental conditions for storing sugar-based decorations to:</w:t>
      </w:r>
    </w:p>
    <w:p w:rsidR="00000000" w:rsidRPr="003271EB" w:rsidP="003271EB">
      <w:pPr>
        <w:pStyle w:val="ListBullet2"/>
      </w:pPr>
      <w:r w:rsidRPr="003271EB">
        <w:t>ensure food safety</w:t>
      </w:r>
    </w:p>
    <w:p w:rsidR="00000000" w:rsidRPr="003271EB" w:rsidP="003271EB">
      <w:pPr>
        <w:pStyle w:val="ListBullet2"/>
      </w:pPr>
      <w:r w:rsidRPr="003271EB">
        <w:t>optimise shelf life</w:t>
      </w:r>
    </w:p>
    <w:p w:rsidR="00000000" w:rsidRPr="003271EB" w:rsidP="003271EB">
      <w:pPr>
        <w:pStyle w:val="ListBullet"/>
      </w:pPr>
      <w:r w:rsidRPr="003271EB">
        <w:t>equipment used to prepare liquid sugar and to model sugar-based decorations for cakes and desserts:</w:t>
      </w:r>
    </w:p>
    <w:p w:rsidR="00000000" w:rsidRPr="003271EB" w:rsidP="003271EB">
      <w:pPr>
        <w:pStyle w:val="ListBullet2"/>
      </w:pPr>
      <w:r w:rsidRPr="003271EB">
        <w:t>essential features and functions</w:t>
      </w:r>
    </w:p>
    <w:p w:rsidR="00000000" w:rsidRPr="003271EB" w:rsidP="003271EB">
      <w:pPr>
        <w:pStyle w:val="ListBullet2"/>
      </w:pPr>
      <w:r w:rsidRPr="003271EB">
        <w:t>safe operational procedures</w:t>
      </w:r>
    </w:p>
    <w:p w:rsidR="00000000" w:rsidRPr="003271EB" w:rsidP="003271EB">
      <w:pPr>
        <w:pStyle w:val="ListBullet2"/>
      </w:pPr>
      <w:r w:rsidRPr="003271EB">
        <w:t xml:space="preserve">influence of cleanliness of equipment on the boiling process and quality </w:t>
      </w:r>
      <w:r w:rsidRPr="003271EB">
        <w:t>outcome.</w:t>
      </w:r>
    </w:p>
    <w:p w:rsidR="00000000" w:rsidRPr="003271EB" w:rsidP="003271EB">
      <w:pPr>
        <w:pStyle w:val="AllowPageBreak"/>
      </w:pPr>
    </w:p>
    <w:p w:rsidR="00000000" w:rsidRPr="003271EB" w:rsidP="003271EB">
      <w:pPr>
        <w:pStyle w:val="Heading1"/>
      </w:pPr>
      <w:bookmarkStart w:id="4" w:name="O_765308"/>
      <w:bookmarkEnd w:id="4"/>
      <w:r w:rsidRPr="003271EB">
        <w:t>Assessment Conditions</w:t>
      </w:r>
    </w:p>
    <w:p w:rsidR="00000000" w:rsidRPr="003271EB" w:rsidP="00315866">
      <w:pPr>
        <w:pStyle w:val="BodyText"/>
      </w:pPr>
      <w:r w:rsidRPr="003271EB">
        <w:t>Skills must be demonstrated in an operational pastry kitchen. This can be:</w:t>
      </w:r>
    </w:p>
    <w:p w:rsidR="00000000" w:rsidRPr="003271EB" w:rsidP="003271EB">
      <w:pPr>
        <w:pStyle w:val="ListBullet"/>
      </w:pPr>
      <w:r w:rsidRPr="003271EB">
        <w:t>an industry workplace</w:t>
      </w:r>
    </w:p>
    <w:p w:rsidR="00000000" w:rsidRPr="003271EB" w:rsidP="003271EB">
      <w:pPr>
        <w:pStyle w:val="ListBullet"/>
      </w:pPr>
      <w:r w:rsidRPr="003271EB">
        <w:t>a simulated industry environment, such as a training kitchen servicing customers.</w:t>
      </w:r>
    </w:p>
    <w:p w:rsidR="00000000" w:rsidRPr="003271EB" w:rsidP="003271EB">
      <w:pPr>
        <w:pStyle w:val="BodyText"/>
      </w:pPr>
    </w:p>
    <w:p w:rsidR="00000000" w:rsidRPr="003271EB" w:rsidP="00315866">
      <w:pPr>
        <w:pStyle w:val="BodyText"/>
      </w:pPr>
      <w:r w:rsidRPr="003271EB">
        <w:t>Assessment must ensure access to:</w:t>
      </w:r>
    </w:p>
    <w:p w:rsidR="00000000" w:rsidRPr="003271EB" w:rsidP="003271EB">
      <w:pPr>
        <w:pStyle w:val="ListBullet"/>
      </w:pPr>
      <w:r w:rsidRPr="003271EB">
        <w:t xml:space="preserve">fixtures and large equipment: </w:t>
      </w:r>
    </w:p>
    <w:p w:rsidR="00000000" w:rsidRPr="003271EB" w:rsidP="003271EB">
      <w:pPr>
        <w:pStyle w:val="ListBullet2"/>
      </w:pPr>
      <w:r w:rsidRPr="003271EB">
        <w:t>commercial grade work benches (1.5 m/person)</w:t>
      </w:r>
    </w:p>
    <w:p w:rsidR="00000000" w:rsidRPr="003271EB" w:rsidP="003271EB">
      <w:pPr>
        <w:pStyle w:val="ListBullet2"/>
      </w:pPr>
      <w:r w:rsidRPr="003271EB">
        <w:t>commercial refrigeration and freezer unit with shelving</w:t>
      </w:r>
    </w:p>
    <w:p w:rsidR="00000000" w:rsidRPr="003271EB" w:rsidP="003271EB">
      <w:pPr>
        <w:pStyle w:val="ListBullet2"/>
      </w:pPr>
      <w:r w:rsidRPr="003271EB">
        <w:t>double sinks with hot and cold water</w:t>
      </w:r>
    </w:p>
    <w:p w:rsidR="00000000" w:rsidRPr="003271EB" w:rsidP="003271EB">
      <w:pPr>
        <w:pStyle w:val="ListBullet2"/>
      </w:pPr>
      <w:r w:rsidRPr="003271EB">
        <w:t>gas or electric stove tops</w:t>
      </w:r>
    </w:p>
    <w:p w:rsidR="00000000" w:rsidRPr="003271EB" w:rsidP="003271EB">
      <w:pPr>
        <w:pStyle w:val="ListBullet2"/>
      </w:pPr>
      <w:r w:rsidRPr="003271EB">
        <w:t>marble bench or slab</w:t>
      </w:r>
    </w:p>
    <w:p w:rsidR="00000000" w:rsidRPr="003271EB" w:rsidP="003271EB">
      <w:pPr>
        <w:pStyle w:val="ListBullet2"/>
      </w:pPr>
      <w:r w:rsidRPr="003271EB">
        <w:t>mic</w:t>
      </w:r>
      <w:r w:rsidRPr="003271EB">
        <w:t>rowave</w:t>
      </w:r>
    </w:p>
    <w:p w:rsidR="00000000" w:rsidRPr="003271EB" w:rsidP="003271EB">
      <w:pPr>
        <w:pStyle w:val="ListBullet2"/>
      </w:pPr>
      <w:r w:rsidRPr="003271EB">
        <w:t>proofer</w:t>
      </w:r>
    </w:p>
    <w:p w:rsidR="00000000" w:rsidRPr="003271EB" w:rsidP="003271EB">
      <w:pPr>
        <w:pStyle w:val="ListBullet2"/>
      </w:pPr>
      <w:r w:rsidRPr="003271EB">
        <w:t>shelving</w:t>
      </w:r>
    </w:p>
    <w:p w:rsidR="00000000" w:rsidRPr="003271EB" w:rsidP="003271EB">
      <w:pPr>
        <w:pStyle w:val="ListBullet"/>
      </w:pPr>
      <w:r w:rsidRPr="003271EB">
        <w:t>small equipment:</w:t>
      </w:r>
    </w:p>
    <w:p w:rsidR="00000000" w:rsidRPr="003271EB" w:rsidP="003271EB">
      <w:pPr>
        <w:pStyle w:val="ListBullet2"/>
      </w:pPr>
      <w:r w:rsidRPr="003271EB">
        <w:t>acetate plastic sheets, baking sheets/paper, parchment paper and silicon paper</w:t>
      </w:r>
    </w:p>
    <w:p w:rsidR="00000000" w:rsidRPr="003271EB" w:rsidP="003271EB">
      <w:pPr>
        <w:pStyle w:val="ListBullet2"/>
      </w:pPr>
      <w:r w:rsidRPr="003271EB">
        <w:t>cutting boards</w:t>
      </w:r>
    </w:p>
    <w:p w:rsidR="00000000" w:rsidRPr="003271EB" w:rsidP="003271EB">
      <w:pPr>
        <w:pStyle w:val="ListBullet2"/>
      </w:pPr>
      <w:r w:rsidRPr="003271EB">
        <w:t>knives:</w:t>
      </w:r>
    </w:p>
    <w:p w:rsidR="00000000" w:rsidRPr="003271EB" w:rsidP="003271EB">
      <w:pPr>
        <w:pStyle w:val="ListBullet3"/>
      </w:pPr>
      <w:r w:rsidRPr="003271EB">
        <w:t>large serrated cake knives</w:t>
      </w:r>
    </w:p>
    <w:p w:rsidR="00000000" w:rsidRPr="003271EB" w:rsidP="003271EB">
      <w:pPr>
        <w:pStyle w:val="ListBullet2"/>
      </w:pPr>
      <w:r w:rsidRPr="003271EB">
        <w:t>ladles in a variety of sizes</w:t>
      </w:r>
    </w:p>
    <w:p w:rsidR="00000000" w:rsidRPr="003271EB" w:rsidP="003271EB">
      <w:pPr>
        <w:pStyle w:val="ListBullet2"/>
      </w:pPr>
      <w:r w:rsidRPr="003271EB">
        <w:t>measurers:</w:t>
      </w:r>
    </w:p>
    <w:p w:rsidR="00000000" w:rsidRPr="003271EB" w:rsidP="003271EB">
      <w:pPr>
        <w:pStyle w:val="ListBullet3"/>
      </w:pPr>
      <w:r w:rsidRPr="003271EB">
        <w:t>metric calibrated measuring jugs</w:t>
      </w:r>
    </w:p>
    <w:p w:rsidR="00000000" w:rsidRPr="003271EB" w:rsidP="003271EB">
      <w:pPr>
        <w:pStyle w:val="ListBullet2"/>
      </w:pPr>
      <w:r w:rsidRPr="003271EB">
        <w:t xml:space="preserve">mixers </w:t>
      </w:r>
    </w:p>
    <w:p w:rsidR="00000000" w:rsidRPr="003271EB" w:rsidP="003271EB">
      <w:pPr>
        <w:pStyle w:val="ListBullet2"/>
      </w:pPr>
      <w:r w:rsidRPr="003271EB">
        <w:t>piping bags and attachments</w:t>
      </w:r>
    </w:p>
    <w:p w:rsidR="00000000" w:rsidRPr="003271EB" w:rsidP="003271EB">
      <w:pPr>
        <w:pStyle w:val="ListBullet2"/>
      </w:pPr>
      <w:r w:rsidRPr="003271EB">
        <w:t>service-ware:</w:t>
      </w:r>
    </w:p>
    <w:p w:rsidR="00000000" w:rsidRPr="003271EB" w:rsidP="003271EB">
      <w:pPr>
        <w:pStyle w:val="ListBullet3"/>
      </w:pPr>
      <w:r w:rsidRPr="003271EB">
        <w:t>platters, dishes, and bowls</w:t>
      </w:r>
    </w:p>
    <w:p w:rsidR="00000000" w:rsidRPr="003271EB" w:rsidP="003271EB">
      <w:pPr>
        <w:pStyle w:val="ListBullet3"/>
      </w:pPr>
      <w:r w:rsidRPr="003271EB">
        <w:t xml:space="preserve">serving utensils </w:t>
      </w:r>
    </w:p>
    <w:p w:rsidR="00000000" w:rsidRPr="003271EB" w:rsidP="003271EB">
      <w:pPr>
        <w:pStyle w:val="ListBullet2"/>
      </w:pPr>
      <w:r w:rsidRPr="003271EB">
        <w:t>small utensils:</w:t>
      </w:r>
    </w:p>
    <w:p w:rsidR="00000000" w:rsidRPr="003271EB" w:rsidP="003271EB">
      <w:pPr>
        <w:pStyle w:val="ListBullet3"/>
      </w:pPr>
      <w:r w:rsidRPr="003271EB">
        <w:t>flour and drum sieves</w:t>
      </w:r>
    </w:p>
    <w:p w:rsidR="00000000" w:rsidRPr="003271EB" w:rsidP="003271EB">
      <w:pPr>
        <w:pStyle w:val="ListBullet3"/>
      </w:pPr>
      <w:r w:rsidRPr="003271EB">
        <w:t xml:space="preserve">strainers </w:t>
      </w:r>
    </w:p>
    <w:p w:rsidR="00000000" w:rsidRPr="003271EB" w:rsidP="003271EB">
      <w:pPr>
        <w:pStyle w:val="ListBullet3"/>
      </w:pPr>
      <w:r w:rsidRPr="003271EB">
        <w:t>spatulas</w:t>
      </w:r>
    </w:p>
    <w:p w:rsidR="00000000" w:rsidRPr="003271EB" w:rsidP="003271EB">
      <w:pPr>
        <w:pStyle w:val="ListBullet3"/>
      </w:pPr>
      <w:r w:rsidRPr="003271EB">
        <w:t xml:space="preserve">whisks: </w:t>
      </w:r>
    </w:p>
    <w:p w:rsidR="00000000" w:rsidRPr="003271EB" w:rsidP="003271EB">
      <w:pPr>
        <w:pStyle w:val="ListBullet4"/>
      </w:pPr>
      <w:r w:rsidRPr="003271EB">
        <w:t>fine stainless steel wire</w:t>
      </w:r>
    </w:p>
    <w:p w:rsidR="00000000" w:rsidRPr="003271EB" w:rsidP="003271EB">
      <w:pPr>
        <w:pStyle w:val="ListBullet4"/>
      </w:pPr>
      <w:r w:rsidRPr="003271EB">
        <w:t>coarse stainless steel wire</w:t>
      </w:r>
    </w:p>
    <w:p w:rsidR="00000000" w:rsidRPr="003271EB" w:rsidP="003271EB">
      <w:pPr>
        <w:pStyle w:val="ListBullet2"/>
      </w:pPr>
      <w:r w:rsidRPr="003271EB">
        <w:t>range of saucepans and pots for small and large production</w:t>
      </w:r>
    </w:p>
    <w:p w:rsidR="00000000" w:rsidRPr="003271EB" w:rsidP="003271EB">
      <w:pPr>
        <w:pStyle w:val="ListBullet2"/>
      </w:pPr>
      <w:r w:rsidRPr="003271EB">
        <w:t>scales (1 gram increments)</w:t>
      </w:r>
    </w:p>
    <w:p w:rsidR="00000000" w:rsidRPr="003271EB" w:rsidP="003271EB">
      <w:pPr>
        <w:pStyle w:val="ListBullet2"/>
      </w:pPr>
      <w:r w:rsidRPr="003271EB">
        <w:t>sets of stainless steel bowls</w:t>
      </w:r>
    </w:p>
    <w:p w:rsidR="00000000" w:rsidRPr="003271EB" w:rsidP="003271EB">
      <w:pPr>
        <w:pStyle w:val="ListBullet2"/>
      </w:pPr>
      <w:r w:rsidRPr="003271EB">
        <w:t>spoons:</w:t>
      </w:r>
    </w:p>
    <w:p w:rsidR="00000000" w:rsidRPr="003271EB" w:rsidP="003271EB">
      <w:pPr>
        <w:pStyle w:val="ListBullet3"/>
      </w:pPr>
      <w:r w:rsidRPr="003271EB">
        <w:t>wooden spoons</w:t>
      </w:r>
    </w:p>
    <w:p w:rsidR="00000000" w:rsidRPr="003271EB" w:rsidP="003271EB">
      <w:pPr>
        <w:pStyle w:val="ListBullet3"/>
      </w:pPr>
      <w:r w:rsidRPr="003271EB">
        <w:t>large plain and slotted metal spoons</w:t>
      </w:r>
    </w:p>
    <w:p w:rsidR="00000000" w:rsidRPr="003271EB" w:rsidP="003271EB">
      <w:pPr>
        <w:pStyle w:val="ListBullet2"/>
      </w:pPr>
      <w:r w:rsidRPr="003271EB">
        <w:t>storage containers and trays</w:t>
      </w:r>
    </w:p>
    <w:p w:rsidR="00000000" w:rsidRPr="003271EB" w:rsidP="003271EB">
      <w:pPr>
        <w:pStyle w:val="ListBullet"/>
      </w:pPr>
      <w:r w:rsidRPr="003271EB">
        <w:t>specific equipment for m</w:t>
      </w:r>
      <w:r w:rsidRPr="003271EB">
        <w:t>odelling sugar-based decorations:</w:t>
      </w:r>
    </w:p>
    <w:p w:rsidR="00000000" w:rsidRPr="003271EB" w:rsidP="003271EB">
      <w:pPr>
        <w:pStyle w:val="ListBullet2"/>
      </w:pPr>
      <w:r w:rsidRPr="003271EB">
        <w:t>airtight sugar display cases</w:t>
      </w:r>
    </w:p>
    <w:p w:rsidR="00000000" w:rsidRPr="003271EB" w:rsidP="003271EB">
      <w:pPr>
        <w:pStyle w:val="ListBullet2"/>
      </w:pPr>
      <w:r w:rsidRPr="003271EB">
        <w:t>assorted rings, moulds, and metal bars for poured and moulded sugar work</w:t>
      </w:r>
    </w:p>
    <w:p w:rsidR="00000000" w:rsidRPr="003271EB" w:rsidP="003271EB">
      <w:pPr>
        <w:pStyle w:val="ListBullet2"/>
      </w:pPr>
      <w:r w:rsidRPr="003271EB">
        <w:t>basket weave boards (round and oval shaped) complete with metal rods</w:t>
      </w:r>
    </w:p>
    <w:p w:rsidR="00000000" w:rsidRPr="003271EB" w:rsidP="003271EB">
      <w:pPr>
        <w:pStyle w:val="ListBullet2"/>
      </w:pPr>
      <w:r w:rsidRPr="003271EB">
        <w:t>blow torch</w:t>
      </w:r>
    </w:p>
    <w:p w:rsidR="00000000" w:rsidRPr="003271EB" w:rsidP="003271EB">
      <w:pPr>
        <w:pStyle w:val="ListBullet2"/>
      </w:pPr>
      <w:r w:rsidRPr="003271EB">
        <w:t>blowpipes</w:t>
      </w:r>
    </w:p>
    <w:p w:rsidR="00000000" w:rsidRPr="003271EB" w:rsidP="003271EB">
      <w:pPr>
        <w:pStyle w:val="ListBullet2"/>
      </w:pPr>
      <w:r w:rsidRPr="003271EB">
        <w:t>cake wheels</w:t>
      </w:r>
    </w:p>
    <w:p w:rsidR="00000000" w:rsidRPr="003271EB" w:rsidP="003271EB">
      <w:pPr>
        <w:pStyle w:val="ListBullet2"/>
      </w:pPr>
      <w:r w:rsidRPr="003271EB">
        <w:t>hair drier with cold air setting</w:t>
      </w:r>
    </w:p>
    <w:p w:rsidR="00000000" w:rsidRPr="003271EB" w:rsidP="003271EB">
      <w:pPr>
        <w:pStyle w:val="ListBullet2"/>
      </w:pPr>
      <w:r w:rsidRPr="003271EB">
        <w:t>hand pump for blowing sugar</w:t>
      </w:r>
    </w:p>
    <w:p w:rsidR="00000000" w:rsidRPr="003271EB" w:rsidP="003271EB">
      <w:pPr>
        <w:pStyle w:val="ListBullet2"/>
      </w:pPr>
      <w:r w:rsidRPr="003271EB">
        <w:t>heat-resistant disposable gloves for pulling and shaping sugar</w:t>
      </w:r>
    </w:p>
    <w:p w:rsidR="00000000" w:rsidRPr="003271EB" w:rsidP="003271EB">
      <w:pPr>
        <w:pStyle w:val="ListBullet2"/>
      </w:pPr>
      <w:r w:rsidRPr="003271EB">
        <w:t>heat-resistant plasticine</w:t>
      </w:r>
    </w:p>
    <w:p w:rsidR="00000000" w:rsidRPr="003271EB" w:rsidP="003271EB">
      <w:pPr>
        <w:pStyle w:val="ListBullet2"/>
      </w:pPr>
      <w:r w:rsidRPr="003271EB">
        <w:t>heating lamp with red or white light</w:t>
      </w:r>
    </w:p>
    <w:p w:rsidR="00000000" w:rsidRPr="003271EB" w:rsidP="003271EB">
      <w:pPr>
        <w:pStyle w:val="ListBullet2"/>
      </w:pPr>
      <w:r w:rsidRPr="003271EB">
        <w:t>metal strapping</w:t>
      </w:r>
    </w:p>
    <w:p w:rsidR="00000000" w:rsidRPr="003271EB" w:rsidP="003271EB">
      <w:pPr>
        <w:pStyle w:val="ListBullet2"/>
      </w:pPr>
      <w:r w:rsidRPr="003271EB">
        <w:t>modelling tools</w:t>
      </w:r>
    </w:p>
    <w:p w:rsidR="00000000" w:rsidRPr="003271EB" w:rsidP="003271EB">
      <w:pPr>
        <w:pStyle w:val="ListBullet2"/>
      </w:pPr>
      <w:r w:rsidRPr="003271EB">
        <w:t>moulds</w:t>
      </w:r>
    </w:p>
    <w:p w:rsidR="00000000" w:rsidRPr="003271EB" w:rsidP="003271EB">
      <w:pPr>
        <w:pStyle w:val="ListBullet2"/>
      </w:pPr>
      <w:r w:rsidRPr="003271EB">
        <w:t>patterns</w:t>
      </w:r>
    </w:p>
    <w:p w:rsidR="00000000" w:rsidRPr="003271EB" w:rsidP="003271EB">
      <w:pPr>
        <w:pStyle w:val="ListBullet2"/>
      </w:pPr>
      <w:r w:rsidRPr="003271EB">
        <w:t>rubber mats</w:t>
      </w:r>
    </w:p>
    <w:p w:rsidR="00000000" w:rsidRPr="003271EB" w:rsidP="003271EB">
      <w:pPr>
        <w:pStyle w:val="ListBullet2"/>
      </w:pPr>
      <w:r w:rsidRPr="003271EB">
        <w:t>saccharom</w:t>
      </w:r>
      <w:r w:rsidRPr="003271EB">
        <w:t>eter</w:t>
      </w:r>
    </w:p>
    <w:p w:rsidR="00000000" w:rsidRPr="003271EB" w:rsidP="003271EB">
      <w:pPr>
        <w:pStyle w:val="ListBullet2"/>
      </w:pPr>
      <w:r w:rsidRPr="003271EB">
        <w:t>scissors</w:t>
      </w:r>
    </w:p>
    <w:p w:rsidR="00000000" w:rsidRPr="003271EB" w:rsidP="003271EB">
      <w:pPr>
        <w:pStyle w:val="ListBullet2"/>
      </w:pPr>
      <w:r w:rsidRPr="003271EB">
        <w:t>shears</w:t>
      </w:r>
    </w:p>
    <w:p w:rsidR="00000000" w:rsidRPr="003271EB" w:rsidP="003271EB">
      <w:pPr>
        <w:pStyle w:val="ListBullet2"/>
      </w:pPr>
      <w:r w:rsidRPr="003271EB">
        <w:t>silicon paper and mats</w:t>
      </w:r>
    </w:p>
    <w:p w:rsidR="00000000" w:rsidRPr="003271EB" w:rsidP="003271EB">
      <w:pPr>
        <w:pStyle w:val="ListBullet2"/>
      </w:pPr>
      <w:r w:rsidRPr="003271EB">
        <w:t>small cooling fan</w:t>
      </w:r>
    </w:p>
    <w:p w:rsidR="00000000" w:rsidRPr="003271EB" w:rsidP="003271EB">
      <w:pPr>
        <w:pStyle w:val="ListBullet2"/>
      </w:pPr>
      <w:r w:rsidRPr="003271EB">
        <w:t>sugar boilers</w:t>
      </w:r>
    </w:p>
    <w:p w:rsidR="00000000" w:rsidRPr="003271EB" w:rsidP="003271EB">
      <w:pPr>
        <w:pStyle w:val="ListBullet2"/>
      </w:pPr>
      <w:r w:rsidRPr="003271EB">
        <w:t>sugar thermometers</w:t>
      </w:r>
    </w:p>
    <w:p w:rsidR="00000000" w:rsidRPr="003271EB" w:rsidP="003271EB">
      <w:pPr>
        <w:pStyle w:val="ListBullet"/>
      </w:pPr>
      <w:r w:rsidRPr="003271EB">
        <w:t>diverse and comprehensive range of commercial ingredients for modelling the sugar-based decorations for cakes and desserts specified in the performance evidence</w:t>
      </w:r>
    </w:p>
    <w:p w:rsidR="00000000" w:rsidRPr="003271EB" w:rsidP="003271EB">
      <w:pPr>
        <w:pStyle w:val="ListBullet"/>
      </w:pPr>
      <w:r w:rsidRPr="003271EB">
        <w:t>cleaning materials and equipment:</w:t>
      </w:r>
    </w:p>
    <w:p w:rsidR="00000000" w:rsidRPr="003271EB" w:rsidP="003271EB">
      <w:pPr>
        <w:pStyle w:val="ListBullet2"/>
      </w:pPr>
      <w:r w:rsidRPr="003271EB">
        <w:t>cleaning cloths</w:t>
      </w:r>
    </w:p>
    <w:p w:rsidR="00000000" w:rsidRPr="003271EB" w:rsidP="003271EB">
      <w:pPr>
        <w:pStyle w:val="ListBullet2"/>
      </w:pPr>
      <w:r w:rsidRPr="003271EB">
        <w:t>commercial cleaning and sanitising agents and chemicals for cleaning commercial kitchens, equipment and food storage areas</w:t>
      </w:r>
    </w:p>
    <w:p w:rsidR="00000000" w:rsidRPr="003271EB" w:rsidP="003271EB">
      <w:pPr>
        <w:pStyle w:val="ListBullet2"/>
      </w:pPr>
      <w:r w:rsidRPr="003271EB">
        <w:t>dustpans and brooms</w:t>
      </w:r>
    </w:p>
    <w:p w:rsidR="00000000" w:rsidRPr="003271EB" w:rsidP="003271EB">
      <w:pPr>
        <w:pStyle w:val="ListBullet2"/>
      </w:pPr>
      <w:r w:rsidRPr="003271EB">
        <w:t>garbage bins and bags</w:t>
      </w:r>
    </w:p>
    <w:p w:rsidR="00000000" w:rsidRPr="003271EB" w:rsidP="003271EB">
      <w:pPr>
        <w:pStyle w:val="ListBullet2"/>
      </w:pPr>
      <w:r w:rsidRPr="003271EB">
        <w:t>hand towel dispenser and hand towels</w:t>
      </w:r>
    </w:p>
    <w:p w:rsidR="00000000" w:rsidRPr="003271EB" w:rsidP="003271EB">
      <w:pPr>
        <w:pStyle w:val="ListBullet2"/>
      </w:pPr>
      <w:r w:rsidRPr="003271EB">
        <w:t>mops and buckets</w:t>
      </w:r>
    </w:p>
    <w:p w:rsidR="00000000" w:rsidRPr="003271EB" w:rsidP="003271EB">
      <w:pPr>
        <w:pStyle w:val="ListBullet2"/>
      </w:pPr>
      <w:r w:rsidRPr="003271EB">
        <w:t>separate hand basin and antiseptic liquid soap dispenser for hand washing</w:t>
      </w:r>
    </w:p>
    <w:p w:rsidR="00000000" w:rsidRPr="003271EB" w:rsidP="003271EB">
      <w:pPr>
        <w:pStyle w:val="ListBullet2"/>
      </w:pPr>
      <w:r w:rsidRPr="003271EB">
        <w:t>sponges, brushes and scourers</w:t>
      </w:r>
    </w:p>
    <w:p w:rsidR="00000000" w:rsidRPr="003271EB" w:rsidP="003271EB">
      <w:pPr>
        <w:pStyle w:val="ListBullet2"/>
      </w:pPr>
      <w:r w:rsidRPr="003271EB">
        <w:t>tea towels</w:t>
      </w:r>
    </w:p>
    <w:p w:rsidR="00000000" w:rsidRPr="003271EB" w:rsidP="003271EB">
      <w:pPr>
        <w:pStyle w:val="ListBullet"/>
      </w:pPr>
      <w:r w:rsidRPr="003271EB">
        <w:t>organisational specifications:</w:t>
      </w:r>
    </w:p>
    <w:p w:rsidR="00000000" w:rsidRPr="003271EB" w:rsidP="003271EB">
      <w:pPr>
        <w:pStyle w:val="ListBullet2"/>
      </w:pPr>
      <w:r w:rsidRPr="003271EB">
        <w:t>equipment manufacturer instructions</w:t>
      </w:r>
    </w:p>
    <w:p w:rsidR="00000000" w:rsidRPr="003271EB" w:rsidP="003271EB">
      <w:pPr>
        <w:pStyle w:val="ListBullet2"/>
      </w:pPr>
      <w:r w:rsidRPr="003271EB">
        <w:t>current commercial stock control procedures and documen</w:t>
      </w:r>
      <w:r w:rsidRPr="003271EB">
        <w:t>tation for ordering, monitoring and maintaining stock</w:t>
      </w:r>
    </w:p>
    <w:p w:rsidR="00000000" w:rsidRPr="003271EB" w:rsidP="003271EB">
      <w:pPr>
        <w:pStyle w:val="ListBullet2"/>
      </w:pPr>
      <w:r w:rsidRPr="003271EB">
        <w:t>food preparation lists</w:t>
      </w:r>
    </w:p>
    <w:p w:rsidR="00000000" w:rsidRPr="003271EB" w:rsidP="003271EB">
      <w:pPr>
        <w:pStyle w:val="ListBullet2"/>
      </w:pPr>
      <w:r w:rsidRPr="003271EB">
        <w:t>mise en place lists, standard recipes, and recipes for special dietary requirements</w:t>
      </w:r>
    </w:p>
    <w:p w:rsidR="00000000" w:rsidRPr="003271EB" w:rsidP="003271EB">
      <w:pPr>
        <w:pStyle w:val="ListBullet2"/>
      </w:pPr>
      <w:r w:rsidRPr="003271EB">
        <w:t>designs for sugar-based decorations for cakes and desserts</w:t>
      </w:r>
    </w:p>
    <w:p w:rsidR="00000000" w:rsidRPr="003271EB" w:rsidP="003271EB">
      <w:pPr>
        <w:pStyle w:val="ListBullet2"/>
      </w:pPr>
      <w:r w:rsidRPr="003271EB">
        <w:t>ordering and docketing paperwork</w:t>
      </w:r>
    </w:p>
    <w:p w:rsidR="00000000" w:rsidRPr="003271EB" w:rsidP="003271EB">
      <w:pPr>
        <w:pStyle w:val="ListBullet2"/>
      </w:pPr>
      <w:r w:rsidRPr="003271EB">
        <w:t>food safety plans</w:t>
      </w:r>
    </w:p>
    <w:p w:rsidR="00000000" w:rsidRPr="003271EB" w:rsidP="003271EB">
      <w:pPr>
        <w:pStyle w:val="ListBullet2"/>
      </w:pPr>
      <w:r w:rsidRPr="003271EB">
        <w:t>guidelines relating to food disposal, storage and presentation requirements</w:t>
      </w:r>
    </w:p>
    <w:p w:rsidR="00000000" w:rsidRPr="003271EB" w:rsidP="003271EB">
      <w:pPr>
        <w:pStyle w:val="ListBullet2"/>
      </w:pPr>
      <w:r w:rsidRPr="003271EB">
        <w:t>safety data sheets (SDS) for cleaning agents and chemicals.</w:t>
      </w:r>
    </w:p>
    <w:p w:rsidR="00000000" w:rsidRPr="003271EB" w:rsidP="003271EB">
      <w:pPr>
        <w:pStyle w:val="BodyText"/>
      </w:pPr>
    </w:p>
    <w:p w:rsidR="00000000" w:rsidRPr="003271EB" w:rsidP="00315866">
      <w:pPr>
        <w:pStyle w:val="BodyText"/>
      </w:pPr>
      <w:r w:rsidRPr="003271EB">
        <w:t>Assessors must satisfy the Standards for Registered Training Organisations’ requirements for assessor</w:t>
      </w:r>
      <w:r w:rsidRPr="003271EB">
        <w:t>s; and:</w:t>
      </w:r>
    </w:p>
    <w:p w:rsidR="00000000" w:rsidRPr="003271EB" w:rsidP="003271EB">
      <w:pPr>
        <w:pStyle w:val="ListBullet"/>
      </w:pPr>
      <w:r w:rsidRPr="003271EB">
        <w:t>have worked in industry for at least three years where they have applied the skills and knowledge of this unit of competency.</w:t>
      </w:r>
    </w:p>
    <w:p w:rsidR="00000000" w:rsidRPr="003271EB" w:rsidP="003271EB">
      <w:pPr>
        <w:pStyle w:val="AllowPageBreak"/>
      </w:pPr>
    </w:p>
    <w:p w:rsidR="00000000" w:rsidRPr="003271EB" w:rsidP="003271EB">
      <w:pPr>
        <w:pStyle w:val="Heading1"/>
      </w:pPr>
      <w:bookmarkStart w:id="5" w:name="O_765311"/>
      <w:bookmarkEnd w:id="5"/>
      <w:r w:rsidRPr="003271EB">
        <w:t>Links</w:t>
      </w:r>
    </w:p>
    <w:p w:rsidR="00000000" w:rsidRPr="003271EB" w:rsidP="00315866">
      <w:pPr>
        <w:pStyle w:val="BodyText"/>
      </w:pPr>
      <w:r w:rsidRPr="003271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63C8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271EB" w:rsidP="003271EB"/>
    <w:sectPr w:rsidSect="00327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EB" w:rsidRPr="00315866" w:rsidP="00315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6" w:rsidP="00327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866" w:rsidP="00327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5866" w:rsidP="00327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1EB" w:rsidRPr="00315866" w:rsidP="00315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6" w:rsidRPr="002D2AF8" w:rsidP="00327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SITHPAT009 Model sugar-based decorations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15866" w:rsidP="00327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E9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6EE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05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1EB"/>
  </w:style>
  <w:style w:type="character" w:customStyle="1" w:styleId="Heading1Char">
    <w:name w:val="Heading 1 Char"/>
    <w:basedOn w:val="DefaultParagraphFont"/>
    <w:link w:val="Heading1"/>
    <w:rsid w:val="00327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1E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1E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1E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1EB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327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1EB"/>
    <w:rPr>
      <w:b/>
      <w:spacing w:val="0"/>
    </w:rPr>
  </w:style>
  <w:style w:type="paragraph" w:customStyle="1" w:styleId="SuperTitle">
    <w:name w:val="SuperTitle"/>
    <w:basedOn w:val="Title"/>
    <w:rsid w:val="00327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1EB"/>
    <w:rPr>
      <w:i/>
    </w:rPr>
  </w:style>
  <w:style w:type="paragraph" w:styleId="Caption">
    <w:name w:val="caption"/>
    <w:basedOn w:val="BodyText"/>
    <w:next w:val="Normal"/>
    <w:qFormat/>
    <w:rsid w:val="00327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1EB"/>
  </w:style>
  <w:style w:type="paragraph" w:styleId="TableofFigures">
    <w:name w:val="table of figures"/>
    <w:basedOn w:val="Normal"/>
    <w:next w:val="Normal"/>
    <w:semiHidden/>
    <w:rsid w:val="00327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1E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3271EB"/>
    <w:rPr>
      <w:rFonts w:ascii="Wingdings" w:hAnsi="Wingdings"/>
    </w:rPr>
  </w:style>
  <w:style w:type="paragraph" w:customStyle="1" w:styleId="TableHeading">
    <w:name w:val="Table Heading"/>
    <w:basedOn w:val="HeadingBase"/>
    <w:rsid w:val="00327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1EB"/>
    <w:rPr>
      <w:color w:val="0033CC"/>
      <w:u w:val="none"/>
    </w:rPr>
  </w:style>
  <w:style w:type="paragraph" w:customStyle="1" w:styleId="BodyTextRight">
    <w:name w:val="Body Text Right"/>
    <w:basedOn w:val="BodyText"/>
    <w:rsid w:val="00327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1E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1EB"/>
    <w:rPr>
      <w:sz w:val="32"/>
    </w:rPr>
  </w:style>
  <w:style w:type="paragraph" w:customStyle="1" w:styleId="HeadingProcedure">
    <w:name w:val="Heading Procedure"/>
    <w:basedOn w:val="HeadingBase"/>
    <w:next w:val="Normal"/>
    <w:rsid w:val="00327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1EB"/>
    <w:pPr>
      <w:spacing w:before="60" w:after="60"/>
    </w:pPr>
  </w:style>
  <w:style w:type="paragraph" w:styleId="ListContinue">
    <w:name w:val="List Continue"/>
    <w:basedOn w:val="List"/>
    <w:rsid w:val="003271EB"/>
    <w:pPr>
      <w:ind w:firstLine="0"/>
    </w:pPr>
  </w:style>
  <w:style w:type="paragraph" w:customStyle="1" w:styleId="ListNote">
    <w:name w:val="List Note"/>
    <w:basedOn w:val="List"/>
    <w:rsid w:val="00327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1EB"/>
    <w:rPr>
      <w:rFonts w:ascii="Courier New" w:hAnsi="Courier New"/>
    </w:rPr>
  </w:style>
  <w:style w:type="paragraph" w:customStyle="1" w:styleId="NoteBullet">
    <w:name w:val="Note Bullet"/>
    <w:basedOn w:val="Note"/>
    <w:rsid w:val="00327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1E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27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1EB"/>
    <w:rPr>
      <w:b/>
      <w:smallCaps/>
    </w:rPr>
  </w:style>
  <w:style w:type="paragraph" w:customStyle="1" w:styleId="TableListNumber">
    <w:name w:val="Table List Number"/>
    <w:basedOn w:val="ListNumber"/>
    <w:rsid w:val="00327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1EB"/>
    <w:pPr>
      <w:numPr>
        <w:numId w:val="11"/>
      </w:numPr>
    </w:pPr>
  </w:style>
  <w:style w:type="paragraph" w:customStyle="1" w:styleId="ListAlpha2">
    <w:name w:val="List Alpha 2"/>
    <w:basedOn w:val="List2"/>
    <w:rsid w:val="003271EB"/>
    <w:pPr>
      <w:numPr>
        <w:numId w:val="10"/>
      </w:numPr>
    </w:pPr>
  </w:style>
  <w:style w:type="paragraph" w:styleId="List2">
    <w:name w:val="List 2"/>
    <w:basedOn w:val="BodyText"/>
    <w:rsid w:val="00327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1E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3271EB"/>
    <w:pPr>
      <w:numPr>
        <w:numId w:val="6"/>
      </w:numPr>
    </w:pPr>
  </w:style>
  <w:style w:type="paragraph" w:styleId="ListContinue2">
    <w:name w:val="List Continue 2"/>
    <w:basedOn w:val="List2"/>
    <w:rsid w:val="003271EB"/>
    <w:pPr>
      <w:ind w:firstLine="0"/>
    </w:pPr>
  </w:style>
  <w:style w:type="paragraph" w:styleId="ListContinue3">
    <w:name w:val="List Continue 3"/>
    <w:basedOn w:val="List3"/>
    <w:rsid w:val="003271EB"/>
    <w:pPr>
      <w:ind w:left="1021" w:firstLine="0"/>
    </w:pPr>
  </w:style>
  <w:style w:type="paragraph" w:styleId="ListContinue4">
    <w:name w:val="List Continue 4"/>
    <w:basedOn w:val="List4"/>
    <w:rsid w:val="003271EB"/>
    <w:pPr>
      <w:ind w:firstLine="0"/>
    </w:pPr>
  </w:style>
  <w:style w:type="paragraph" w:styleId="ListContinue5">
    <w:name w:val="List Continue 5"/>
    <w:basedOn w:val="List5"/>
    <w:rsid w:val="003271EB"/>
    <w:pPr>
      <w:ind w:firstLine="0"/>
    </w:pPr>
  </w:style>
  <w:style w:type="paragraph" w:styleId="ListNumber3">
    <w:name w:val="List Number 3"/>
    <w:basedOn w:val="List3"/>
    <w:rsid w:val="003271EB"/>
    <w:pPr>
      <w:numPr>
        <w:numId w:val="7"/>
      </w:numPr>
    </w:pPr>
  </w:style>
  <w:style w:type="paragraph" w:styleId="ListNumber4">
    <w:name w:val="List Number 4"/>
    <w:basedOn w:val="List4"/>
    <w:rsid w:val="003271EB"/>
    <w:pPr>
      <w:numPr>
        <w:numId w:val="8"/>
      </w:numPr>
    </w:pPr>
  </w:style>
  <w:style w:type="paragraph" w:styleId="ListNumber5">
    <w:name w:val="List Number 5"/>
    <w:basedOn w:val="List5"/>
    <w:rsid w:val="003271EB"/>
    <w:pPr>
      <w:numPr>
        <w:numId w:val="9"/>
      </w:numPr>
    </w:pPr>
  </w:style>
  <w:style w:type="paragraph" w:styleId="BlockText">
    <w:name w:val="Block Text"/>
    <w:basedOn w:val="Normal"/>
    <w:rsid w:val="00327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1EB"/>
    <w:rPr>
      <w:sz w:val="16"/>
      <w:vertAlign w:val="superscript"/>
    </w:rPr>
  </w:style>
  <w:style w:type="character" w:customStyle="1" w:styleId="Symbols">
    <w:name w:val="Symbols"/>
    <w:basedOn w:val="DefaultParagraphFont"/>
    <w:rsid w:val="003271EB"/>
    <w:rPr>
      <w:rFonts w:ascii="Symbol" w:hAnsi="Symbol"/>
    </w:rPr>
  </w:style>
  <w:style w:type="character" w:customStyle="1" w:styleId="MenuOptions">
    <w:name w:val="Menu Options"/>
    <w:basedOn w:val="DefaultParagraphFont"/>
    <w:rsid w:val="00327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1EB"/>
    <w:rPr>
      <w:b/>
    </w:rPr>
  </w:style>
  <w:style w:type="character" w:customStyle="1" w:styleId="Underlined">
    <w:name w:val="Underlined"/>
    <w:basedOn w:val="DefaultParagraphFont"/>
    <w:rsid w:val="003271EB"/>
    <w:rPr>
      <w:u w:val="single"/>
    </w:rPr>
  </w:style>
  <w:style w:type="paragraph" w:customStyle="1" w:styleId="TableBodyTextRight">
    <w:name w:val="Table Body Text Right"/>
    <w:basedOn w:val="TableBodyText"/>
    <w:rsid w:val="00327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1EB"/>
    <w:rPr>
      <w:sz w:val="18"/>
    </w:rPr>
  </w:style>
  <w:style w:type="paragraph" w:customStyle="1" w:styleId="BodySmallRight">
    <w:name w:val="Body Small Right"/>
    <w:basedOn w:val="BodyTextRight"/>
    <w:rsid w:val="003271EB"/>
    <w:rPr>
      <w:sz w:val="18"/>
      <w:szCs w:val="18"/>
    </w:rPr>
  </w:style>
  <w:style w:type="paragraph" w:customStyle="1" w:styleId="MarginEdition">
    <w:name w:val="Margin Edition"/>
    <w:basedOn w:val="MarginNote"/>
    <w:rsid w:val="00327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1EB"/>
    <w:rPr>
      <w:sz w:val="2"/>
      <w:szCs w:val="2"/>
    </w:rPr>
  </w:style>
  <w:style w:type="character" w:customStyle="1" w:styleId="Small">
    <w:name w:val="Small"/>
    <w:basedOn w:val="DefaultParagraphFont"/>
    <w:rsid w:val="003271EB"/>
    <w:rPr>
      <w:sz w:val="16"/>
    </w:rPr>
  </w:style>
  <w:style w:type="paragraph" w:customStyle="1" w:styleId="WideTable">
    <w:name w:val="Wide Table"/>
    <w:basedOn w:val="Normal"/>
    <w:rsid w:val="00327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1EB"/>
  </w:style>
  <w:style w:type="paragraph" w:styleId="Quote">
    <w:name w:val="Quote"/>
    <w:basedOn w:val="Heading1"/>
    <w:link w:val="QuoteChar"/>
    <w:qFormat/>
    <w:rsid w:val="00327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1EB"/>
    <w:pPr>
      <w:pageBreakBefore/>
    </w:pPr>
  </w:style>
  <w:style w:type="paragraph" w:customStyle="1" w:styleId="Border">
    <w:name w:val="Border"/>
    <w:basedOn w:val="Normal"/>
    <w:qFormat/>
    <w:rsid w:val="00327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1EB"/>
    <w:rPr>
      <w:u w:val="single"/>
    </w:rPr>
  </w:style>
  <w:style w:type="character" w:customStyle="1" w:styleId="BoldandItalics">
    <w:name w:val="Bold and Italics"/>
    <w:qFormat/>
    <w:rsid w:val="003271EB"/>
    <w:rPr>
      <w:b/>
      <w:i/>
      <w:u w:val="none"/>
    </w:rPr>
  </w:style>
  <w:style w:type="paragraph" w:styleId="BalloonText">
    <w:name w:val="Balloon Text"/>
    <w:basedOn w:val="Normal"/>
    <w:link w:val="BalloonTextChar"/>
    <w:rsid w:val="00327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1EB"/>
    <w:pPr>
      <w:spacing w:before="0" w:after="0"/>
    </w:pPr>
  </w:style>
  <w:style w:type="paragraph" w:customStyle="1" w:styleId="BodyTextBold">
    <w:name w:val="Body Text Bold"/>
    <w:basedOn w:val="BodyText"/>
    <w:qFormat/>
    <w:rsid w:val="003271EB"/>
    <w:rPr>
      <w:b/>
    </w:rPr>
  </w:style>
  <w:style w:type="character" w:styleId="Hyperlink">
    <w:name w:val="Hyperlink"/>
    <w:basedOn w:val="DefaultParagraphFont"/>
    <w:uiPriority w:val="99"/>
    <w:unhideWhenUsed/>
    <w:rsid w:val="00315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5260</Characters>
  <Application>Microsoft Office Word</Application>
  <DocSecurity>0</DocSecurity>
  <Lines>169</Lines>
  <Paragraphs>164</Paragraphs>
  <ScaleCrop>false</ScaleCrop>
  <Company>Author-it Software Corporation Ltd.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SITHPAT009 Model sugar-based decorations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