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9E4" w:rsidP="00FF0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SITHKOP016 Select catering systems</w:t>
      </w:r>
      <w:r>
        <w:fldChar w:fldCharType="end"/>
      </w:r>
    </w:p>
    <w:p w:rsidR="00FF09E4" w:rsidP="00FF09E4">
      <w:pPr>
        <w:pStyle w:val="Version"/>
        <w:sectPr w:rsidSect="00615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BC3" w:rsidP="00615BC3">
      <w:pPr>
        <w:pStyle w:val="SuperHeading"/>
      </w:pPr>
      <w:r w:rsidRPr="00615BC3">
        <w:t>Assessment Requirements for SITHKOP016 Select catering systems</w:t>
      </w:r>
    </w:p>
    <w:p w:rsidR="00000000" w:rsidRPr="00615BC3" w:rsidP="00615BC3">
      <w:pPr>
        <w:pStyle w:val="Heading1"/>
      </w:pPr>
      <w:bookmarkStart w:id="1" w:name="O_1208919"/>
      <w:bookmarkEnd w:id="1"/>
      <w:r w:rsidRPr="00615BC3">
        <w:t>Modification History</w:t>
      </w:r>
    </w:p>
    <w:p w:rsidR="00000000" w:rsidRPr="00615BC3" w:rsidP="00FF09E4">
      <w:pPr>
        <w:pStyle w:val="BodyText"/>
      </w:pPr>
      <w:r w:rsidRPr="00615BC3">
        <w:t>Not applicable.</w:t>
      </w:r>
    </w:p>
    <w:p w:rsidR="00000000" w:rsidRPr="00615BC3" w:rsidP="00615BC3">
      <w:pPr>
        <w:pStyle w:val="Heading1"/>
      </w:pPr>
      <w:bookmarkStart w:id="2" w:name="O_1208920"/>
      <w:bookmarkEnd w:id="2"/>
      <w:r w:rsidRPr="00615BC3">
        <w:t>Performance Evidence</w:t>
      </w:r>
    </w:p>
    <w:p w:rsidR="00000000" w:rsidRPr="00615BC3" w:rsidP="00FF09E4">
      <w:pPr>
        <w:pStyle w:val="BodyText"/>
      </w:pPr>
      <w:r w:rsidRPr="00615BC3">
        <w:t>Evidence of the ability to complete tasks outlined in elements and performance criteria of this unit in the context of the job role, and:</w:t>
      </w:r>
    </w:p>
    <w:p w:rsidR="00000000" w:rsidRPr="00615BC3" w:rsidP="00615BC3">
      <w:pPr>
        <w:pStyle w:val="ListBullet"/>
      </w:pPr>
      <w:r w:rsidRPr="00615BC3">
        <w:t xml:space="preserve">identify and assess organisational operational constraints and operating features to evaluate the following catering </w:t>
      </w:r>
      <w:r w:rsidRPr="00615BC3">
        <w:t xml:space="preserve">systems suitability for organisational requirements: </w:t>
      </w:r>
    </w:p>
    <w:p w:rsidR="00000000" w:rsidRPr="00615BC3" w:rsidP="00615BC3">
      <w:pPr>
        <w:pStyle w:val="ListBullet2"/>
      </w:pPr>
      <w:r w:rsidRPr="00615BC3">
        <w:t>cook-chill for five-day life</w:t>
      </w:r>
    </w:p>
    <w:p w:rsidR="00000000" w:rsidRPr="00615BC3" w:rsidP="00615BC3">
      <w:pPr>
        <w:pStyle w:val="ListBullet2"/>
      </w:pPr>
      <w:r w:rsidRPr="00615BC3">
        <w:t>cook-chill for extended life</w:t>
      </w:r>
    </w:p>
    <w:p w:rsidR="00000000" w:rsidRPr="00615BC3" w:rsidP="00615BC3">
      <w:pPr>
        <w:pStyle w:val="ListBullet2"/>
      </w:pPr>
      <w:r w:rsidRPr="00615BC3">
        <w:t>cook-freeze</w:t>
      </w:r>
    </w:p>
    <w:p w:rsidR="00000000" w:rsidRPr="00615BC3" w:rsidP="00615BC3">
      <w:pPr>
        <w:pStyle w:val="ListBullet2"/>
      </w:pPr>
      <w:r w:rsidRPr="00615BC3">
        <w:t>fresh cook.</w:t>
      </w:r>
    </w:p>
    <w:p w:rsidR="00000000" w:rsidRPr="00615BC3" w:rsidP="00615BC3">
      <w:pPr>
        <w:pStyle w:val="AllowPageBreak"/>
      </w:pPr>
    </w:p>
    <w:p w:rsidR="00000000" w:rsidRPr="00615BC3" w:rsidP="00615BC3">
      <w:pPr>
        <w:pStyle w:val="Heading1"/>
      </w:pPr>
      <w:bookmarkStart w:id="3" w:name="O_1208921"/>
      <w:bookmarkEnd w:id="3"/>
      <w:r w:rsidRPr="00615BC3">
        <w:t>Knowledge Evidence</w:t>
      </w:r>
    </w:p>
    <w:p w:rsidR="00000000" w:rsidRPr="00615BC3" w:rsidP="00FF09E4">
      <w:pPr>
        <w:pStyle w:val="BodyText"/>
      </w:pPr>
      <w:r w:rsidRPr="00615BC3">
        <w:t>Demonstrated knowledge required to complete the tasks outlined in elements and pe</w:t>
      </w:r>
      <w:r w:rsidRPr="00615BC3">
        <w:t>rformance criteria of this unit:</w:t>
      </w:r>
    </w:p>
    <w:p w:rsidR="00000000" w:rsidRPr="00615BC3" w:rsidP="00615BC3">
      <w:pPr>
        <w:pStyle w:val="ListBullet"/>
      </w:pPr>
      <w:r w:rsidRPr="00615BC3">
        <w:t>methods of cookery for all major food types</w:t>
      </w:r>
    </w:p>
    <w:p w:rsidR="00000000" w:rsidRPr="00615BC3" w:rsidP="00615BC3">
      <w:pPr>
        <w:pStyle w:val="ListBullet"/>
      </w:pPr>
      <w:r w:rsidRPr="00615BC3">
        <w:t xml:space="preserve">methods for preserved and packaged foods </w:t>
      </w:r>
    </w:p>
    <w:p w:rsidR="00000000" w:rsidRPr="00615BC3" w:rsidP="00615BC3">
      <w:pPr>
        <w:pStyle w:val="ListBullet"/>
      </w:pPr>
      <w:r w:rsidRPr="00615BC3">
        <w:t>comprehensive details of all food production processes for hospitality and catering organisations, including:</w:t>
      </w:r>
    </w:p>
    <w:p w:rsidR="00000000" w:rsidRPr="00615BC3" w:rsidP="00615BC3">
      <w:pPr>
        <w:pStyle w:val="ListBullet2"/>
      </w:pPr>
      <w:r w:rsidRPr="00615BC3">
        <w:t>receiving</w:t>
      </w:r>
    </w:p>
    <w:p w:rsidR="00000000" w:rsidRPr="00615BC3" w:rsidP="00615BC3">
      <w:pPr>
        <w:pStyle w:val="ListBullet2"/>
      </w:pPr>
      <w:r w:rsidRPr="00615BC3">
        <w:t>mise en place</w:t>
      </w:r>
    </w:p>
    <w:p w:rsidR="00000000" w:rsidRPr="00615BC3" w:rsidP="00615BC3">
      <w:pPr>
        <w:pStyle w:val="ListBullet2"/>
      </w:pPr>
      <w:r w:rsidRPr="00615BC3">
        <w:t>preparing or cooking</w:t>
      </w:r>
    </w:p>
    <w:p w:rsidR="00000000" w:rsidRPr="00615BC3" w:rsidP="00615BC3">
      <w:pPr>
        <w:pStyle w:val="ListBullet2"/>
      </w:pPr>
      <w:r w:rsidRPr="00615BC3">
        <w:t>post-cooking storage</w:t>
      </w:r>
    </w:p>
    <w:p w:rsidR="00000000" w:rsidRPr="00615BC3" w:rsidP="00615BC3">
      <w:pPr>
        <w:pStyle w:val="ListBullet2"/>
      </w:pPr>
      <w:r w:rsidRPr="00615BC3">
        <w:t>reconstitution</w:t>
      </w:r>
    </w:p>
    <w:p w:rsidR="00000000" w:rsidRPr="00615BC3" w:rsidP="00615BC3">
      <w:pPr>
        <w:pStyle w:val="ListBullet2"/>
      </w:pPr>
      <w:r w:rsidRPr="00615BC3">
        <w:t>re-thermalisation</w:t>
      </w:r>
    </w:p>
    <w:p w:rsidR="00000000" w:rsidRPr="00615BC3" w:rsidP="00615BC3">
      <w:pPr>
        <w:pStyle w:val="ListBullet2"/>
      </w:pPr>
      <w:r w:rsidRPr="00615BC3">
        <w:t>serving</w:t>
      </w:r>
    </w:p>
    <w:p w:rsidR="00000000" w:rsidRPr="00615BC3" w:rsidP="00615BC3">
      <w:pPr>
        <w:pStyle w:val="ListBullet2"/>
      </w:pPr>
      <w:r w:rsidRPr="00615BC3">
        <w:t>storing</w:t>
      </w:r>
    </w:p>
    <w:p w:rsidR="00000000" w:rsidRPr="00615BC3" w:rsidP="00615BC3">
      <w:pPr>
        <w:pStyle w:val="ListBullet"/>
      </w:pPr>
      <w:r w:rsidRPr="00615BC3">
        <w:t>operational constraints that affect the type of system used:</w:t>
      </w:r>
    </w:p>
    <w:p w:rsidR="00000000" w:rsidRPr="00615BC3" w:rsidP="00615BC3">
      <w:pPr>
        <w:pStyle w:val="ListBullet2"/>
      </w:pPr>
      <w:r w:rsidRPr="00615BC3">
        <w:t>facilities and equipment</w:t>
      </w:r>
    </w:p>
    <w:p w:rsidR="00000000" w:rsidRPr="00615BC3" w:rsidP="00615BC3">
      <w:pPr>
        <w:pStyle w:val="ListBullet2"/>
      </w:pPr>
      <w:r w:rsidRPr="00615BC3">
        <w:t>location of service points</w:t>
      </w:r>
    </w:p>
    <w:p w:rsidR="00000000" w:rsidRPr="00615BC3" w:rsidP="00615BC3">
      <w:pPr>
        <w:pStyle w:val="ListBullet2"/>
      </w:pPr>
      <w:r w:rsidRPr="00615BC3">
        <w:t>type of menu and nutritional requirements</w:t>
      </w:r>
    </w:p>
    <w:p w:rsidR="00000000" w:rsidRPr="00615BC3" w:rsidP="00615BC3">
      <w:pPr>
        <w:pStyle w:val="ListBullet2"/>
      </w:pPr>
      <w:r w:rsidRPr="00615BC3">
        <w:t>production volume</w:t>
      </w:r>
    </w:p>
    <w:p w:rsidR="00000000" w:rsidRPr="00615BC3" w:rsidP="00615BC3">
      <w:pPr>
        <w:pStyle w:val="ListBullet2"/>
      </w:pPr>
      <w:r w:rsidRPr="00615BC3">
        <w:t>holding requirements</w:t>
      </w:r>
    </w:p>
    <w:p w:rsidR="00000000" w:rsidRPr="00615BC3" w:rsidP="00615BC3">
      <w:pPr>
        <w:pStyle w:val="ListBullet2"/>
      </w:pPr>
      <w:r w:rsidRPr="00615BC3">
        <w:t>financial resources</w:t>
      </w:r>
    </w:p>
    <w:p w:rsidR="00000000" w:rsidRPr="00615BC3" w:rsidP="00615BC3">
      <w:pPr>
        <w:pStyle w:val="ListBullet2"/>
      </w:pPr>
      <w:r w:rsidRPr="00615BC3">
        <w:t>human resources</w:t>
      </w:r>
    </w:p>
    <w:p w:rsidR="00000000" w:rsidRPr="00615BC3" w:rsidP="00615BC3">
      <w:pPr>
        <w:pStyle w:val="ListBullet"/>
      </w:pPr>
      <w:r w:rsidRPr="00615BC3">
        <w:t>types of catering systems specified in the performance evidence and their food production characteristics for different production methods</w:t>
      </w:r>
    </w:p>
    <w:p w:rsidR="00000000" w:rsidRPr="00615BC3" w:rsidP="00615BC3">
      <w:pPr>
        <w:pStyle w:val="ListBullet"/>
      </w:pPr>
      <w:r w:rsidRPr="00615BC3">
        <w:t xml:space="preserve">operating features of different catering </w:t>
      </w:r>
      <w:r w:rsidRPr="00615BC3">
        <w:t>systems:</w:t>
      </w:r>
    </w:p>
    <w:p w:rsidR="00000000" w:rsidRPr="00615BC3" w:rsidP="00615BC3">
      <w:pPr>
        <w:pStyle w:val="ListBullet2"/>
      </w:pPr>
      <w:r w:rsidRPr="00615BC3">
        <w:t>installation requirements</w:t>
      </w:r>
    </w:p>
    <w:p w:rsidR="00000000" w:rsidRPr="00615BC3" w:rsidP="00615BC3">
      <w:pPr>
        <w:pStyle w:val="ListBullet2"/>
      </w:pPr>
      <w:r w:rsidRPr="00615BC3">
        <w:t>staffing requirements</w:t>
      </w:r>
    </w:p>
    <w:p w:rsidR="00000000" w:rsidRPr="00615BC3" w:rsidP="00615BC3">
      <w:pPr>
        <w:pStyle w:val="ListBullet2"/>
      </w:pPr>
      <w:r w:rsidRPr="00615BC3">
        <w:t>wastage rates and issues</w:t>
      </w:r>
    </w:p>
    <w:p w:rsidR="00000000" w:rsidRPr="00615BC3" w:rsidP="00615BC3">
      <w:pPr>
        <w:pStyle w:val="ListBullet2"/>
      </w:pPr>
      <w:r w:rsidRPr="00615BC3">
        <w:t>critical control points in food preparation system where food hazards can be controlled.</w:t>
      </w:r>
    </w:p>
    <w:p w:rsidR="00000000" w:rsidRPr="00615BC3" w:rsidP="00615BC3">
      <w:pPr>
        <w:pStyle w:val="AllowPageBreak"/>
      </w:pPr>
    </w:p>
    <w:p w:rsidR="00000000" w:rsidRPr="00615BC3" w:rsidP="00615BC3">
      <w:pPr>
        <w:pStyle w:val="Heading1"/>
      </w:pPr>
      <w:bookmarkStart w:id="4" w:name="O_1208922"/>
      <w:bookmarkEnd w:id="4"/>
      <w:r w:rsidRPr="00615BC3">
        <w:t>Assessment Conditions</w:t>
      </w:r>
    </w:p>
    <w:p w:rsidR="00000000" w:rsidRPr="00615BC3" w:rsidP="00FF09E4">
      <w:pPr>
        <w:pStyle w:val="BodyText"/>
      </w:pPr>
      <w:r w:rsidRPr="00615BC3">
        <w:t>Skills must be demonstrated in a business o</w:t>
      </w:r>
      <w:r w:rsidRPr="00615BC3">
        <w:t>peration for which a tailored catering system is selected. This can be:</w:t>
      </w:r>
    </w:p>
    <w:p w:rsidR="00000000" w:rsidRPr="00615BC3" w:rsidP="00615BC3">
      <w:pPr>
        <w:pStyle w:val="ListBullet"/>
      </w:pPr>
      <w:r w:rsidRPr="00615BC3">
        <w:t>an industry workplace; or</w:t>
      </w:r>
    </w:p>
    <w:p w:rsidR="00000000" w:rsidRPr="00615BC3" w:rsidP="00615BC3">
      <w:pPr>
        <w:pStyle w:val="ListBullet"/>
      </w:pPr>
      <w:r w:rsidRPr="00615BC3">
        <w:t>an industry-realistic simulated environment.</w:t>
      </w:r>
    </w:p>
    <w:p w:rsidR="00000000" w:rsidRPr="00615BC3" w:rsidP="00FF09E4">
      <w:pPr>
        <w:pStyle w:val="BodyText"/>
      </w:pPr>
      <w:r w:rsidRPr="00615BC3">
        <w:t>Assessment must ensure access to:</w:t>
      </w:r>
    </w:p>
    <w:p w:rsidR="00000000" w:rsidRPr="00615BC3" w:rsidP="00615BC3">
      <w:pPr>
        <w:pStyle w:val="ListBullet"/>
      </w:pPr>
      <w:r w:rsidRPr="00615BC3">
        <w:t>food safety and work health and safety (WHS) information relevant to operating catering systems</w:t>
      </w:r>
    </w:p>
    <w:p w:rsidR="00000000" w:rsidRPr="00615BC3" w:rsidP="00615BC3">
      <w:pPr>
        <w:pStyle w:val="ListBullet"/>
      </w:pPr>
      <w:r w:rsidRPr="00615BC3">
        <w:t>operational information about food production processes for commercial caterers</w:t>
      </w:r>
    </w:p>
    <w:p w:rsidR="00000000" w:rsidRPr="00615BC3" w:rsidP="00615BC3">
      <w:pPr>
        <w:pStyle w:val="ListBullet"/>
      </w:pPr>
      <w:r w:rsidRPr="00615BC3">
        <w:t>product specifications for a range of integrated catering systems.</w:t>
      </w:r>
    </w:p>
    <w:p w:rsidR="00000000" w:rsidRPr="00615BC3" w:rsidP="00FF09E4">
      <w:pPr>
        <w:pStyle w:val="BodyText"/>
      </w:pPr>
      <w:r w:rsidRPr="00615BC3">
        <w:t>Assessors mus</w:t>
      </w:r>
      <w:r w:rsidRPr="00615BC3">
        <w:t>t satisfy the Standards for Registered Training Organisations’ requirements for assessors and:</w:t>
      </w:r>
    </w:p>
    <w:p w:rsidR="00000000" w:rsidRPr="00615BC3" w:rsidP="00615BC3">
      <w:pPr>
        <w:pStyle w:val="ListBullet"/>
      </w:pPr>
      <w:r w:rsidRPr="00615BC3">
        <w:t>have achieved the Certificate III or Certificate IV in Commercial Cookery, or Certificate III or IV in Catering Operations, or Certificate III or IV in Patisser</w:t>
      </w:r>
      <w:r w:rsidRPr="00615BC3">
        <w:t>ie, or their successors; or</w:t>
      </w:r>
    </w:p>
    <w:p w:rsidR="00000000" w:rsidRPr="00615BC3" w:rsidP="00FF09E4">
      <w:pPr>
        <w:pStyle w:val="BodyText"/>
      </w:pPr>
      <w:r w:rsidRPr="00615BC3">
        <w:t>hold a trade certificate as a cook or chef or equivalent;</w:t>
      </w:r>
      <w:r>
        <w:t xml:space="preserve"> </w:t>
      </w:r>
      <w:r w:rsidRPr="00615BC3">
        <w:t>and</w:t>
      </w:r>
    </w:p>
    <w:p w:rsidR="00000000" w:rsidRPr="00615BC3" w:rsidP="00615BC3">
      <w:pPr>
        <w:pStyle w:val="ListBullet"/>
      </w:pPr>
      <w:r w:rsidRPr="00615BC3">
        <w:t>have worked in industry for at least three years where they have applied the skills and knowledge of this unit of competency.</w:t>
      </w:r>
    </w:p>
    <w:p w:rsidR="00000000" w:rsidRPr="00615BC3" w:rsidP="00615BC3">
      <w:pPr>
        <w:pStyle w:val="AllowPageBreak"/>
      </w:pPr>
    </w:p>
    <w:p w:rsidR="00000000" w:rsidRPr="00615BC3" w:rsidP="00615BC3">
      <w:pPr>
        <w:pStyle w:val="Heading1"/>
      </w:pPr>
      <w:bookmarkStart w:id="5" w:name="O_1208925"/>
      <w:bookmarkEnd w:id="5"/>
      <w:r w:rsidRPr="00615BC3">
        <w:t>Links</w:t>
      </w:r>
    </w:p>
    <w:p w:rsidR="00000000" w:rsidRPr="00615BC3" w:rsidP="00FF09E4">
      <w:pPr>
        <w:pStyle w:val="BodyText"/>
      </w:pPr>
      <w:r w:rsidRPr="00615BC3">
        <w:t>Companion Volu</w:t>
      </w:r>
      <w:r w:rsidRPr="00615BC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12DD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5BC3" w:rsidP="00615BC3"/>
    <w:sectPr w:rsidSect="00615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C3" w:rsidRPr="00FF09E4" w:rsidP="00FF0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E4" w:rsidP="00615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9E4" w:rsidP="00615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09E4" w:rsidP="00615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BC3" w:rsidRPr="00FF09E4" w:rsidP="00FF0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E4" w:rsidRPr="002D2AF8" w:rsidP="00615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SITHKOP016 Select catering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F09E4" w:rsidP="00615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C01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A4C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2C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BC3"/>
  </w:style>
  <w:style w:type="character" w:customStyle="1" w:styleId="Heading1Char">
    <w:name w:val="Heading 1 Char"/>
    <w:basedOn w:val="DefaultParagraphFont"/>
    <w:link w:val="Heading1"/>
    <w:rsid w:val="00615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B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B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BC3"/>
    <w:rPr>
      <w:b/>
      <w:spacing w:val="0"/>
    </w:rPr>
  </w:style>
  <w:style w:type="paragraph" w:customStyle="1" w:styleId="SuperTitle">
    <w:name w:val="SuperTitle"/>
    <w:basedOn w:val="Title"/>
    <w:rsid w:val="00615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B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BC3"/>
    <w:rPr>
      <w:i/>
    </w:rPr>
  </w:style>
  <w:style w:type="paragraph" w:styleId="Caption">
    <w:name w:val="caption"/>
    <w:basedOn w:val="BodyText"/>
    <w:next w:val="Normal"/>
    <w:qFormat/>
    <w:rsid w:val="00615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BC3"/>
  </w:style>
  <w:style w:type="paragraph" w:styleId="TableofFigures">
    <w:name w:val="table of figures"/>
    <w:basedOn w:val="Normal"/>
    <w:next w:val="Normal"/>
    <w:semiHidden/>
    <w:rsid w:val="00615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B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BC3"/>
    <w:rPr>
      <w:rFonts w:ascii="Wingdings" w:hAnsi="Wingdings"/>
    </w:rPr>
  </w:style>
  <w:style w:type="paragraph" w:customStyle="1" w:styleId="TableHeading">
    <w:name w:val="Table Heading"/>
    <w:basedOn w:val="HeadingBase"/>
    <w:rsid w:val="00615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BC3"/>
    <w:rPr>
      <w:color w:val="0033CC"/>
      <w:u w:val="none"/>
    </w:rPr>
  </w:style>
  <w:style w:type="paragraph" w:customStyle="1" w:styleId="BodyTextRight">
    <w:name w:val="Body Text Right"/>
    <w:basedOn w:val="BodyText"/>
    <w:rsid w:val="00615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BC3"/>
    <w:rPr>
      <w:sz w:val="32"/>
    </w:rPr>
  </w:style>
  <w:style w:type="paragraph" w:customStyle="1" w:styleId="HeadingProcedure">
    <w:name w:val="Heading Procedure"/>
    <w:basedOn w:val="HeadingBase"/>
    <w:next w:val="Normal"/>
    <w:rsid w:val="00615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BC3"/>
    <w:pPr>
      <w:spacing w:before="60" w:after="60"/>
    </w:pPr>
  </w:style>
  <w:style w:type="paragraph" w:styleId="ListContinue">
    <w:name w:val="List Continue"/>
    <w:basedOn w:val="List"/>
    <w:rsid w:val="00615BC3"/>
    <w:pPr>
      <w:ind w:firstLine="0"/>
    </w:pPr>
  </w:style>
  <w:style w:type="paragraph" w:customStyle="1" w:styleId="ListNote">
    <w:name w:val="List Note"/>
    <w:basedOn w:val="List"/>
    <w:rsid w:val="00615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BC3"/>
    <w:rPr>
      <w:rFonts w:ascii="Courier New" w:hAnsi="Courier New"/>
    </w:rPr>
  </w:style>
  <w:style w:type="paragraph" w:customStyle="1" w:styleId="NoteBullet">
    <w:name w:val="Note Bullet"/>
    <w:basedOn w:val="Note"/>
    <w:rsid w:val="00615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B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BC3"/>
    <w:rPr>
      <w:b/>
      <w:smallCaps/>
    </w:rPr>
  </w:style>
  <w:style w:type="paragraph" w:customStyle="1" w:styleId="TableListNumber">
    <w:name w:val="Table List Number"/>
    <w:basedOn w:val="ListNumber"/>
    <w:rsid w:val="00615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BC3"/>
    <w:pPr>
      <w:numPr>
        <w:numId w:val="9"/>
      </w:numPr>
    </w:pPr>
  </w:style>
  <w:style w:type="paragraph" w:customStyle="1" w:styleId="ListAlpha2">
    <w:name w:val="List Alpha 2"/>
    <w:basedOn w:val="List2"/>
    <w:rsid w:val="00615BC3"/>
    <w:pPr>
      <w:numPr>
        <w:numId w:val="8"/>
      </w:numPr>
    </w:pPr>
  </w:style>
  <w:style w:type="paragraph" w:styleId="List2">
    <w:name w:val="List 2"/>
    <w:basedOn w:val="BodyText"/>
    <w:rsid w:val="00615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B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BC3"/>
    <w:pPr>
      <w:numPr>
        <w:numId w:val="4"/>
      </w:numPr>
    </w:pPr>
  </w:style>
  <w:style w:type="paragraph" w:styleId="ListContinue2">
    <w:name w:val="List Continue 2"/>
    <w:basedOn w:val="List2"/>
    <w:rsid w:val="00615BC3"/>
    <w:pPr>
      <w:ind w:firstLine="0"/>
    </w:pPr>
  </w:style>
  <w:style w:type="paragraph" w:styleId="ListContinue3">
    <w:name w:val="List Continue 3"/>
    <w:basedOn w:val="List3"/>
    <w:rsid w:val="00615BC3"/>
    <w:pPr>
      <w:ind w:left="1021" w:firstLine="0"/>
    </w:pPr>
  </w:style>
  <w:style w:type="paragraph" w:styleId="ListContinue4">
    <w:name w:val="List Continue 4"/>
    <w:basedOn w:val="List4"/>
    <w:rsid w:val="00615BC3"/>
    <w:pPr>
      <w:ind w:firstLine="0"/>
    </w:pPr>
  </w:style>
  <w:style w:type="paragraph" w:styleId="ListContinue5">
    <w:name w:val="List Continue 5"/>
    <w:basedOn w:val="List5"/>
    <w:rsid w:val="00615BC3"/>
    <w:pPr>
      <w:ind w:firstLine="0"/>
    </w:pPr>
  </w:style>
  <w:style w:type="paragraph" w:styleId="ListNumber3">
    <w:name w:val="List Number 3"/>
    <w:basedOn w:val="List3"/>
    <w:rsid w:val="00615BC3"/>
    <w:pPr>
      <w:numPr>
        <w:numId w:val="5"/>
      </w:numPr>
    </w:pPr>
  </w:style>
  <w:style w:type="paragraph" w:styleId="ListNumber4">
    <w:name w:val="List Number 4"/>
    <w:basedOn w:val="List4"/>
    <w:rsid w:val="00615BC3"/>
    <w:pPr>
      <w:numPr>
        <w:numId w:val="6"/>
      </w:numPr>
    </w:pPr>
  </w:style>
  <w:style w:type="paragraph" w:styleId="ListNumber5">
    <w:name w:val="List Number 5"/>
    <w:basedOn w:val="List5"/>
    <w:rsid w:val="00615BC3"/>
    <w:pPr>
      <w:numPr>
        <w:numId w:val="7"/>
      </w:numPr>
    </w:pPr>
  </w:style>
  <w:style w:type="paragraph" w:styleId="BlockText">
    <w:name w:val="Block Text"/>
    <w:basedOn w:val="Normal"/>
    <w:rsid w:val="00615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BC3"/>
    <w:rPr>
      <w:sz w:val="16"/>
      <w:vertAlign w:val="superscript"/>
    </w:rPr>
  </w:style>
  <w:style w:type="character" w:customStyle="1" w:styleId="Symbols">
    <w:name w:val="Symbols"/>
    <w:basedOn w:val="DefaultParagraphFont"/>
    <w:rsid w:val="00615BC3"/>
    <w:rPr>
      <w:rFonts w:ascii="Symbol" w:hAnsi="Symbol"/>
    </w:rPr>
  </w:style>
  <w:style w:type="character" w:customStyle="1" w:styleId="MenuOptions">
    <w:name w:val="Menu Options"/>
    <w:basedOn w:val="DefaultParagraphFont"/>
    <w:rsid w:val="00615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BC3"/>
    <w:rPr>
      <w:b/>
    </w:rPr>
  </w:style>
  <w:style w:type="character" w:customStyle="1" w:styleId="Underlined">
    <w:name w:val="Underlined"/>
    <w:basedOn w:val="DefaultParagraphFont"/>
    <w:rsid w:val="00615BC3"/>
    <w:rPr>
      <w:u w:val="single"/>
    </w:rPr>
  </w:style>
  <w:style w:type="paragraph" w:customStyle="1" w:styleId="TableBodyTextRight">
    <w:name w:val="Table Body Text Right"/>
    <w:basedOn w:val="TableBodyText"/>
    <w:rsid w:val="00615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BC3"/>
    <w:rPr>
      <w:sz w:val="18"/>
    </w:rPr>
  </w:style>
  <w:style w:type="paragraph" w:customStyle="1" w:styleId="BodySmallRight">
    <w:name w:val="Body Small Right"/>
    <w:basedOn w:val="BodyTextRight"/>
    <w:rsid w:val="00615BC3"/>
    <w:rPr>
      <w:sz w:val="18"/>
      <w:szCs w:val="18"/>
    </w:rPr>
  </w:style>
  <w:style w:type="paragraph" w:customStyle="1" w:styleId="MarginEdition">
    <w:name w:val="Margin Edition"/>
    <w:basedOn w:val="MarginNote"/>
    <w:rsid w:val="00615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BC3"/>
    <w:rPr>
      <w:sz w:val="2"/>
      <w:szCs w:val="2"/>
    </w:rPr>
  </w:style>
  <w:style w:type="character" w:customStyle="1" w:styleId="Small">
    <w:name w:val="Small"/>
    <w:basedOn w:val="DefaultParagraphFont"/>
    <w:rsid w:val="00615BC3"/>
    <w:rPr>
      <w:sz w:val="16"/>
    </w:rPr>
  </w:style>
  <w:style w:type="paragraph" w:customStyle="1" w:styleId="WideTable">
    <w:name w:val="Wide Table"/>
    <w:basedOn w:val="Normal"/>
    <w:rsid w:val="00615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BC3"/>
  </w:style>
  <w:style w:type="paragraph" w:styleId="Quote">
    <w:name w:val="Quote"/>
    <w:basedOn w:val="Heading1"/>
    <w:link w:val="QuoteChar"/>
    <w:qFormat/>
    <w:rsid w:val="00615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BC3"/>
    <w:pPr>
      <w:pageBreakBefore/>
    </w:pPr>
  </w:style>
  <w:style w:type="paragraph" w:customStyle="1" w:styleId="Border">
    <w:name w:val="Border"/>
    <w:basedOn w:val="Normal"/>
    <w:qFormat/>
    <w:rsid w:val="00615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BC3"/>
    <w:rPr>
      <w:u w:val="single"/>
    </w:rPr>
  </w:style>
  <w:style w:type="character" w:customStyle="1" w:styleId="BoldandItalics">
    <w:name w:val="Bold and Italics"/>
    <w:qFormat/>
    <w:rsid w:val="00615BC3"/>
    <w:rPr>
      <w:b/>
      <w:i/>
      <w:u w:val="none"/>
    </w:rPr>
  </w:style>
  <w:style w:type="paragraph" w:styleId="BalloonText">
    <w:name w:val="Balloon Text"/>
    <w:basedOn w:val="Normal"/>
    <w:link w:val="BalloonTextChar"/>
    <w:rsid w:val="00615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BC3"/>
    <w:pPr>
      <w:spacing w:before="0" w:after="0"/>
    </w:pPr>
  </w:style>
  <w:style w:type="paragraph" w:customStyle="1" w:styleId="BodyTextBold">
    <w:name w:val="Body Text Bold"/>
    <w:basedOn w:val="BodyText"/>
    <w:qFormat/>
    <w:rsid w:val="00615BC3"/>
    <w:rPr>
      <w:b/>
    </w:rPr>
  </w:style>
  <w:style w:type="character" w:styleId="Hyperlink">
    <w:name w:val="Hyperlink"/>
    <w:basedOn w:val="DefaultParagraphFont"/>
    <w:uiPriority w:val="99"/>
    <w:unhideWhenUsed/>
    <w:rsid w:val="00FF0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2525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SITHKOP016 Select catering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