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815" w:rsidP="006348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SITHKOP014 Plan catering for events or functions</w:t>
      </w:r>
      <w:r>
        <w:fldChar w:fldCharType="end"/>
      </w:r>
    </w:p>
    <w:p w:rsidR="00634815" w:rsidP="00634815">
      <w:pPr>
        <w:pStyle w:val="Version"/>
        <w:sectPr w:rsidSect="00DE1E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E9C" w:rsidP="00DE1E9C">
      <w:pPr>
        <w:pStyle w:val="SuperHeading"/>
      </w:pPr>
      <w:r w:rsidRPr="00DE1E9C">
        <w:t>Assessment Requirements for SITHKOP014 Plan catering for events or functions</w:t>
      </w:r>
    </w:p>
    <w:p w:rsidR="00000000" w:rsidRPr="00DE1E9C" w:rsidP="00DE1E9C">
      <w:pPr>
        <w:pStyle w:val="Heading1"/>
      </w:pPr>
      <w:bookmarkStart w:id="1" w:name="O_1208881"/>
      <w:bookmarkEnd w:id="1"/>
      <w:r w:rsidRPr="00DE1E9C">
        <w:t>Modification History</w:t>
      </w:r>
    </w:p>
    <w:p w:rsidR="00000000" w:rsidRPr="00DE1E9C" w:rsidP="00634815">
      <w:pPr>
        <w:pStyle w:val="BodyText"/>
      </w:pPr>
      <w:r w:rsidRPr="00DE1E9C">
        <w:t>Not applicable.</w:t>
      </w:r>
    </w:p>
    <w:p w:rsidR="00000000" w:rsidRPr="00DE1E9C" w:rsidP="00DE1E9C">
      <w:pPr>
        <w:pStyle w:val="Heading1"/>
      </w:pPr>
      <w:bookmarkStart w:id="2" w:name="O_1208882"/>
      <w:bookmarkEnd w:id="2"/>
      <w:r w:rsidRPr="00DE1E9C">
        <w:t>Performance Evidence</w:t>
      </w:r>
    </w:p>
    <w:p w:rsidR="00000000" w:rsidRPr="00DE1E9C" w:rsidP="00634815">
      <w:pPr>
        <w:pStyle w:val="BodyText"/>
      </w:pPr>
      <w:r w:rsidRPr="00DE1E9C">
        <w:t>Evidence of the ability to comple</w:t>
      </w:r>
      <w:r w:rsidRPr="00DE1E9C">
        <w:t>te tasks outlined in elements and performance criteria of this unit in the context of the job role, and:</w:t>
      </w:r>
    </w:p>
    <w:p w:rsidR="00000000" w:rsidRPr="00DE1E9C" w:rsidP="00DE1E9C">
      <w:pPr>
        <w:pStyle w:val="ListBullet"/>
      </w:pPr>
      <w:r w:rsidRPr="00DE1E9C">
        <w:t>prepare catering proposals in response to diverse customer requirements for at least three different event or function types as specified in the knowl</w:t>
      </w:r>
      <w:r w:rsidRPr="00DE1E9C">
        <w:t>edge evidence</w:t>
      </w:r>
    </w:p>
    <w:p w:rsidR="00000000" w:rsidRPr="00DE1E9C" w:rsidP="00DE1E9C">
      <w:pPr>
        <w:pStyle w:val="ListBullet"/>
      </w:pPr>
      <w:r w:rsidRPr="00DE1E9C">
        <w:t>prepare practical operational plans for each of the above events and functions that specify arrangements for all basic requirements for catering delivery as specified in the knowledge evidence</w:t>
      </w:r>
    </w:p>
    <w:p w:rsidR="00000000" w:rsidRPr="00DE1E9C" w:rsidP="00DE1E9C">
      <w:pPr>
        <w:pStyle w:val="ListBullet"/>
      </w:pPr>
      <w:r w:rsidRPr="00DE1E9C">
        <w:t>ensure above operational plans include considerat</w:t>
      </w:r>
      <w:r w:rsidRPr="00DE1E9C">
        <w:t>ion of the different operational factors that affect catering delivery as specified in the knowledge evidence</w:t>
      </w:r>
    </w:p>
    <w:p w:rsidR="00000000" w:rsidRPr="00DE1E9C" w:rsidP="00DE1E9C">
      <w:pPr>
        <w:pStyle w:val="ListBullet"/>
      </w:pPr>
      <w:r w:rsidRPr="00DE1E9C">
        <w:t>complete proposals and plans within commercial time constraints.</w:t>
      </w:r>
    </w:p>
    <w:p w:rsidR="00000000" w:rsidRPr="00DE1E9C" w:rsidP="00DE1E9C">
      <w:pPr>
        <w:pStyle w:val="AllowPageBreak"/>
      </w:pPr>
    </w:p>
    <w:p w:rsidR="00000000" w:rsidRPr="00DE1E9C" w:rsidP="00DE1E9C">
      <w:pPr>
        <w:pStyle w:val="Heading1"/>
      </w:pPr>
      <w:bookmarkStart w:id="3" w:name="O_1208883"/>
      <w:bookmarkEnd w:id="3"/>
      <w:r w:rsidRPr="00DE1E9C">
        <w:t>Knowledge Evidence</w:t>
      </w:r>
    </w:p>
    <w:p w:rsidR="00000000" w:rsidRPr="00DE1E9C" w:rsidP="00634815">
      <w:pPr>
        <w:pStyle w:val="BodyText"/>
      </w:pPr>
      <w:r w:rsidRPr="00DE1E9C">
        <w:t>Demonstrated knowledge required to complete</w:t>
      </w:r>
      <w:r w:rsidRPr="00DE1E9C">
        <w:t xml:space="preserve"> the tasks outlined in elements and performance criteria of this unit:</w:t>
      </w:r>
    </w:p>
    <w:p w:rsidR="00000000" w:rsidRPr="00DE1E9C" w:rsidP="00DE1E9C">
      <w:pPr>
        <w:pStyle w:val="ListBullet"/>
      </w:pPr>
      <w:r w:rsidRPr="00DE1E9C">
        <w:t>purpose and format of different types of events or functions where catering is required:</w:t>
      </w:r>
    </w:p>
    <w:p w:rsidR="00000000" w:rsidRPr="00DE1E9C" w:rsidP="00DE1E9C">
      <w:pPr>
        <w:pStyle w:val="ListBullet2"/>
      </w:pPr>
      <w:r w:rsidRPr="00DE1E9C">
        <w:t>balls</w:t>
      </w:r>
    </w:p>
    <w:p w:rsidR="00000000" w:rsidRPr="00DE1E9C" w:rsidP="00DE1E9C">
      <w:pPr>
        <w:pStyle w:val="ListBullet2"/>
      </w:pPr>
      <w:r w:rsidRPr="00DE1E9C">
        <w:t>banquets</w:t>
      </w:r>
    </w:p>
    <w:p w:rsidR="00000000" w:rsidRPr="00DE1E9C" w:rsidP="00DE1E9C">
      <w:pPr>
        <w:pStyle w:val="ListBullet2"/>
      </w:pPr>
      <w:r w:rsidRPr="00DE1E9C">
        <w:t>conferences</w:t>
      </w:r>
    </w:p>
    <w:p w:rsidR="00000000" w:rsidRPr="00DE1E9C" w:rsidP="00DE1E9C">
      <w:pPr>
        <w:pStyle w:val="ListBullet2"/>
      </w:pPr>
      <w:r w:rsidRPr="00DE1E9C">
        <w:t>corporate events</w:t>
      </w:r>
    </w:p>
    <w:p w:rsidR="00000000" w:rsidRPr="00DE1E9C" w:rsidP="00DE1E9C">
      <w:pPr>
        <w:pStyle w:val="ListBullet2"/>
      </w:pPr>
      <w:r w:rsidRPr="00DE1E9C">
        <w:t>defence operations</w:t>
      </w:r>
    </w:p>
    <w:p w:rsidR="00000000" w:rsidRPr="00DE1E9C" w:rsidP="00DE1E9C">
      <w:pPr>
        <w:pStyle w:val="ListBullet2"/>
      </w:pPr>
      <w:r w:rsidRPr="00DE1E9C">
        <w:t>exhibitions or trade shows</w:t>
      </w:r>
    </w:p>
    <w:p w:rsidR="00000000" w:rsidRPr="00DE1E9C" w:rsidP="00DE1E9C">
      <w:pPr>
        <w:pStyle w:val="ListBullet2"/>
      </w:pPr>
      <w:r w:rsidRPr="00DE1E9C">
        <w:t>religious celebrations</w:t>
      </w:r>
    </w:p>
    <w:p w:rsidR="00000000" w:rsidRPr="00DE1E9C" w:rsidP="00DE1E9C">
      <w:pPr>
        <w:pStyle w:val="ListBullet2"/>
      </w:pPr>
      <w:r w:rsidRPr="00DE1E9C">
        <w:t>social celebrations</w:t>
      </w:r>
    </w:p>
    <w:p w:rsidR="00000000" w:rsidRPr="00DE1E9C" w:rsidP="00DE1E9C">
      <w:pPr>
        <w:pStyle w:val="ListBullet2"/>
      </w:pPr>
      <w:r w:rsidRPr="00DE1E9C">
        <w:t>sporting events</w:t>
      </w:r>
    </w:p>
    <w:p w:rsidR="00000000" w:rsidRPr="00DE1E9C" w:rsidP="00DE1E9C">
      <w:pPr>
        <w:pStyle w:val="ListBullet2"/>
      </w:pPr>
      <w:r w:rsidRPr="00DE1E9C">
        <w:t>themed events</w:t>
      </w:r>
    </w:p>
    <w:p w:rsidR="00000000" w:rsidRPr="00DE1E9C" w:rsidP="00DE1E9C">
      <w:pPr>
        <w:pStyle w:val="ListBullet2"/>
      </w:pPr>
      <w:r w:rsidRPr="00DE1E9C">
        <w:t>wakes</w:t>
      </w:r>
    </w:p>
    <w:p w:rsidR="00000000" w:rsidRPr="00DE1E9C" w:rsidP="00DE1E9C">
      <w:pPr>
        <w:pStyle w:val="ListBullet2"/>
      </w:pPr>
      <w:r w:rsidRPr="00DE1E9C">
        <w:t>weddings</w:t>
      </w:r>
    </w:p>
    <w:p w:rsidR="00000000" w:rsidRPr="00DE1E9C" w:rsidP="00DE1E9C">
      <w:pPr>
        <w:pStyle w:val="ListBullet"/>
      </w:pPr>
      <w:r w:rsidRPr="00DE1E9C">
        <w:t>roles and responsibilities of people involved in the delivery of the event or function, including:</w:t>
      </w:r>
    </w:p>
    <w:p w:rsidR="00000000" w:rsidRPr="00DE1E9C" w:rsidP="00DE1E9C">
      <w:pPr>
        <w:pStyle w:val="ListBullet2"/>
      </w:pPr>
      <w:r w:rsidRPr="00DE1E9C">
        <w:t>staff</w:t>
      </w:r>
    </w:p>
    <w:p w:rsidR="00000000" w:rsidRPr="00DE1E9C" w:rsidP="00DE1E9C">
      <w:pPr>
        <w:pStyle w:val="ListBullet2"/>
      </w:pPr>
      <w:r w:rsidRPr="00DE1E9C">
        <w:t>attendees</w:t>
      </w:r>
    </w:p>
    <w:p w:rsidR="00000000" w:rsidRPr="00DE1E9C" w:rsidP="00DE1E9C">
      <w:pPr>
        <w:pStyle w:val="ListBullet2"/>
      </w:pPr>
      <w:r w:rsidRPr="00DE1E9C">
        <w:t xml:space="preserve">officials </w:t>
      </w:r>
    </w:p>
    <w:p w:rsidR="00000000" w:rsidRPr="00DE1E9C" w:rsidP="00DE1E9C">
      <w:pPr>
        <w:pStyle w:val="ListBullet2"/>
      </w:pPr>
      <w:r w:rsidRPr="00DE1E9C">
        <w:t>venue personnel</w:t>
      </w:r>
    </w:p>
    <w:p w:rsidR="00000000" w:rsidRPr="00DE1E9C" w:rsidP="00DE1E9C">
      <w:pPr>
        <w:pStyle w:val="ListBullet2"/>
      </w:pPr>
      <w:r w:rsidRPr="00DE1E9C">
        <w:t>suppliers or service providers</w:t>
      </w:r>
    </w:p>
    <w:p w:rsidR="00000000" w:rsidRPr="00DE1E9C" w:rsidP="00DE1E9C">
      <w:pPr>
        <w:pStyle w:val="ListBullet"/>
      </w:pPr>
      <w:r w:rsidRPr="00DE1E9C">
        <w:t xml:space="preserve">operational factors influencing catering requirements, including: </w:t>
      </w:r>
    </w:p>
    <w:p w:rsidR="00000000" w:rsidRPr="00DE1E9C" w:rsidP="00DE1E9C">
      <w:pPr>
        <w:pStyle w:val="ListBullet2"/>
      </w:pPr>
      <w:r w:rsidRPr="00DE1E9C">
        <w:t>budget</w:t>
      </w:r>
    </w:p>
    <w:p w:rsidR="00000000" w:rsidRPr="00DE1E9C" w:rsidP="00DE1E9C">
      <w:pPr>
        <w:pStyle w:val="ListBullet2"/>
      </w:pPr>
      <w:r w:rsidRPr="00DE1E9C">
        <w:t>concept, style and theme</w:t>
      </w:r>
    </w:p>
    <w:p w:rsidR="00000000" w:rsidRPr="00DE1E9C" w:rsidP="00DE1E9C">
      <w:pPr>
        <w:pStyle w:val="ListBullet2"/>
      </w:pPr>
      <w:r w:rsidRPr="00DE1E9C">
        <w:t>date, time and duration</w:t>
      </w:r>
    </w:p>
    <w:p w:rsidR="00000000" w:rsidRPr="00DE1E9C" w:rsidP="00DE1E9C">
      <w:pPr>
        <w:pStyle w:val="ListBullet2"/>
      </w:pPr>
      <w:r w:rsidRPr="00DE1E9C">
        <w:t>attendee numbers and profile</w:t>
      </w:r>
    </w:p>
    <w:p w:rsidR="00000000" w:rsidRPr="00DE1E9C" w:rsidP="00DE1E9C">
      <w:pPr>
        <w:pStyle w:val="ListBullet2"/>
      </w:pPr>
      <w:r w:rsidRPr="00DE1E9C">
        <w:t>location of:</w:t>
      </w:r>
    </w:p>
    <w:p w:rsidR="00000000" w:rsidRPr="00DE1E9C" w:rsidP="00DE1E9C">
      <w:pPr>
        <w:pStyle w:val="ListBullet3"/>
      </w:pPr>
      <w:r w:rsidRPr="00DE1E9C">
        <w:t>food production kitchen</w:t>
      </w:r>
    </w:p>
    <w:p w:rsidR="00000000" w:rsidRPr="00DE1E9C" w:rsidP="00DE1E9C">
      <w:pPr>
        <w:pStyle w:val="ListBullet3"/>
      </w:pPr>
      <w:r w:rsidRPr="00DE1E9C">
        <w:t>service venue</w:t>
      </w:r>
    </w:p>
    <w:p w:rsidR="00000000" w:rsidRPr="00DE1E9C" w:rsidP="00DE1E9C">
      <w:pPr>
        <w:pStyle w:val="ListBullet2"/>
      </w:pPr>
      <w:r w:rsidRPr="00DE1E9C">
        <w:t>nature and parameters of the venue:</w:t>
      </w:r>
    </w:p>
    <w:p w:rsidR="00000000" w:rsidRPr="00DE1E9C" w:rsidP="00DE1E9C">
      <w:pPr>
        <w:pStyle w:val="ListBullet3"/>
      </w:pPr>
      <w:r w:rsidRPr="00DE1E9C">
        <w:t xml:space="preserve">type </w:t>
      </w:r>
    </w:p>
    <w:p w:rsidR="00000000" w:rsidRPr="00DE1E9C" w:rsidP="00DE1E9C">
      <w:pPr>
        <w:pStyle w:val="ListBullet3"/>
      </w:pPr>
      <w:r w:rsidRPr="00DE1E9C">
        <w:t>climatic conditions</w:t>
      </w:r>
    </w:p>
    <w:p w:rsidR="00000000" w:rsidRPr="00DE1E9C" w:rsidP="00DE1E9C">
      <w:pPr>
        <w:pStyle w:val="ListBullet3"/>
      </w:pPr>
      <w:r w:rsidRPr="00DE1E9C">
        <w:t xml:space="preserve">internal </w:t>
      </w:r>
    </w:p>
    <w:p w:rsidR="00000000" w:rsidRPr="00DE1E9C" w:rsidP="00DE1E9C">
      <w:pPr>
        <w:pStyle w:val="ListBullet3"/>
      </w:pPr>
      <w:r w:rsidRPr="00DE1E9C">
        <w:t>external</w:t>
      </w:r>
    </w:p>
    <w:p w:rsidR="00000000" w:rsidRPr="00DE1E9C" w:rsidP="00DE1E9C">
      <w:pPr>
        <w:pStyle w:val="ListBullet2"/>
      </w:pPr>
      <w:r w:rsidRPr="00DE1E9C">
        <w:t>dimensions of delivery access and storage areas</w:t>
      </w:r>
    </w:p>
    <w:p w:rsidR="00000000" w:rsidRPr="00DE1E9C" w:rsidP="00DE1E9C">
      <w:pPr>
        <w:pStyle w:val="ListBullet2"/>
      </w:pPr>
      <w:r w:rsidRPr="00DE1E9C">
        <w:t>access to cooking facilities</w:t>
      </w:r>
    </w:p>
    <w:p w:rsidR="00000000" w:rsidRPr="00DE1E9C" w:rsidP="00DE1E9C">
      <w:pPr>
        <w:pStyle w:val="ListBullet2"/>
      </w:pPr>
      <w:r w:rsidRPr="00DE1E9C">
        <w:t>available cooking equipment and its condition</w:t>
      </w:r>
    </w:p>
    <w:p w:rsidR="00000000" w:rsidRPr="00DE1E9C" w:rsidP="00DE1E9C">
      <w:pPr>
        <w:pStyle w:val="ListBullet2"/>
      </w:pPr>
      <w:r w:rsidRPr="00DE1E9C">
        <w:t>off and on-site staff requirements</w:t>
      </w:r>
    </w:p>
    <w:p w:rsidR="00000000" w:rsidRPr="00DE1E9C" w:rsidP="00DE1E9C">
      <w:pPr>
        <w:pStyle w:val="ListBullet2"/>
      </w:pPr>
      <w:r w:rsidRPr="00DE1E9C">
        <w:t xml:space="preserve">resources that </w:t>
      </w:r>
      <w:r w:rsidRPr="00DE1E9C">
        <w:t>will be used:</w:t>
      </w:r>
    </w:p>
    <w:p w:rsidR="00000000" w:rsidRPr="00DE1E9C" w:rsidP="00DE1E9C">
      <w:pPr>
        <w:pStyle w:val="ListBullet3"/>
      </w:pPr>
      <w:r w:rsidRPr="00DE1E9C">
        <w:t>physical</w:t>
      </w:r>
    </w:p>
    <w:p w:rsidR="00000000" w:rsidRPr="00DE1E9C" w:rsidP="00DE1E9C">
      <w:pPr>
        <w:pStyle w:val="ListBullet3"/>
      </w:pPr>
      <w:r w:rsidRPr="00DE1E9C">
        <w:t>human</w:t>
      </w:r>
    </w:p>
    <w:p w:rsidR="00000000" w:rsidRPr="00DE1E9C" w:rsidP="00DE1E9C">
      <w:pPr>
        <w:pStyle w:val="ListBullet3"/>
      </w:pPr>
      <w:r w:rsidRPr="00DE1E9C">
        <w:t>food and beverage supplies</w:t>
      </w:r>
    </w:p>
    <w:p w:rsidR="00000000" w:rsidRPr="00DE1E9C" w:rsidP="00DE1E9C">
      <w:pPr>
        <w:pStyle w:val="ListBullet2"/>
      </w:pPr>
      <w:r w:rsidRPr="00DE1E9C">
        <w:t>suppliers, and supply and cost specifications</w:t>
      </w:r>
    </w:p>
    <w:p w:rsidR="00000000" w:rsidRPr="00DE1E9C" w:rsidP="00DE1E9C">
      <w:pPr>
        <w:pStyle w:val="ListBullet2"/>
      </w:pPr>
      <w:r w:rsidRPr="00DE1E9C">
        <w:t>special, new or hired equipment required to provide catering</w:t>
      </w:r>
    </w:p>
    <w:p w:rsidR="00000000" w:rsidRPr="00DE1E9C" w:rsidP="00DE1E9C">
      <w:pPr>
        <w:pStyle w:val="ListBullet2"/>
      </w:pPr>
      <w:r w:rsidRPr="00DE1E9C">
        <w:t>transportation requirements and timelines</w:t>
      </w:r>
    </w:p>
    <w:p w:rsidR="00000000" w:rsidRPr="00DE1E9C" w:rsidP="00DE1E9C">
      <w:pPr>
        <w:pStyle w:val="ListBullet"/>
      </w:pPr>
      <w:r w:rsidRPr="00DE1E9C">
        <w:t>basic requirements for delivery of catering for events or functions:</w:t>
      </w:r>
    </w:p>
    <w:p w:rsidR="00000000" w:rsidRPr="00DE1E9C" w:rsidP="00DE1E9C">
      <w:pPr>
        <w:pStyle w:val="ListBullet2"/>
      </w:pPr>
      <w:r w:rsidRPr="00DE1E9C">
        <w:t>ancillary products and services</w:t>
      </w:r>
    </w:p>
    <w:p w:rsidR="00000000" w:rsidRPr="00DE1E9C" w:rsidP="00DE1E9C">
      <w:pPr>
        <w:pStyle w:val="ListBullet2"/>
      </w:pPr>
      <w:r w:rsidRPr="00DE1E9C">
        <w:t>beverage</w:t>
      </w:r>
    </w:p>
    <w:p w:rsidR="00000000" w:rsidRPr="00DE1E9C" w:rsidP="00DE1E9C">
      <w:pPr>
        <w:pStyle w:val="ListBullet2"/>
      </w:pPr>
      <w:r w:rsidRPr="00DE1E9C">
        <w:t>food, including:</w:t>
      </w:r>
    </w:p>
    <w:p w:rsidR="00000000" w:rsidRPr="00DE1E9C" w:rsidP="00DE1E9C">
      <w:pPr>
        <w:pStyle w:val="ListBullet3"/>
      </w:pPr>
      <w:r w:rsidRPr="00DE1E9C">
        <w:t>cultural food requirements</w:t>
      </w:r>
    </w:p>
    <w:p w:rsidR="00000000" w:rsidRPr="00DE1E9C" w:rsidP="00DE1E9C">
      <w:pPr>
        <w:pStyle w:val="ListBullet3"/>
      </w:pPr>
      <w:r w:rsidRPr="00DE1E9C">
        <w:t>special dietary needs</w:t>
      </w:r>
    </w:p>
    <w:p w:rsidR="00000000" w:rsidRPr="00DE1E9C" w:rsidP="00DE1E9C">
      <w:pPr>
        <w:pStyle w:val="ListBullet2"/>
      </w:pPr>
      <w:r w:rsidRPr="00DE1E9C">
        <w:t>menu types, including:</w:t>
      </w:r>
    </w:p>
    <w:p w:rsidR="00000000" w:rsidRPr="00DE1E9C" w:rsidP="00DE1E9C">
      <w:pPr>
        <w:pStyle w:val="ListBullet3"/>
      </w:pPr>
      <w:r w:rsidRPr="00DE1E9C">
        <w:t>à la carte</w:t>
      </w:r>
    </w:p>
    <w:p w:rsidR="00000000" w:rsidRPr="00DE1E9C" w:rsidP="00DE1E9C">
      <w:pPr>
        <w:pStyle w:val="ListBullet3"/>
      </w:pPr>
      <w:r w:rsidRPr="00DE1E9C">
        <w:t>buffet</w:t>
      </w:r>
    </w:p>
    <w:p w:rsidR="00000000" w:rsidRPr="00DE1E9C" w:rsidP="00DE1E9C">
      <w:pPr>
        <w:pStyle w:val="ListBullet3"/>
      </w:pPr>
      <w:r w:rsidRPr="00DE1E9C">
        <w:t>set menu</w:t>
      </w:r>
    </w:p>
    <w:p w:rsidR="00000000" w:rsidRPr="00DE1E9C" w:rsidP="00DE1E9C">
      <w:pPr>
        <w:pStyle w:val="ListBullet2"/>
      </w:pPr>
      <w:r w:rsidRPr="00DE1E9C">
        <w:t>link between food service and other aspects of the event</w:t>
      </w:r>
    </w:p>
    <w:p w:rsidR="00000000" w:rsidRPr="00DE1E9C" w:rsidP="00DE1E9C">
      <w:pPr>
        <w:pStyle w:val="ListBullet2"/>
      </w:pPr>
      <w:r w:rsidRPr="00DE1E9C">
        <w:t>style of service</w:t>
      </w:r>
    </w:p>
    <w:p w:rsidR="00000000" w:rsidRPr="00DE1E9C" w:rsidP="00DE1E9C">
      <w:pPr>
        <w:pStyle w:val="ListBullet2"/>
      </w:pPr>
      <w:r w:rsidRPr="00DE1E9C">
        <w:t>timing of service</w:t>
      </w:r>
    </w:p>
    <w:p w:rsidR="00000000" w:rsidRPr="00DE1E9C" w:rsidP="00DE1E9C">
      <w:pPr>
        <w:pStyle w:val="ListBullet"/>
      </w:pPr>
      <w:r w:rsidRPr="00DE1E9C">
        <w:t>operational factors that affect catering delivery for an event or function:</w:t>
      </w:r>
    </w:p>
    <w:p w:rsidR="00000000" w:rsidRPr="00DE1E9C" w:rsidP="00DE1E9C">
      <w:pPr>
        <w:pStyle w:val="ListBullet2"/>
      </w:pPr>
      <w:r w:rsidRPr="00DE1E9C">
        <w:t>conflicting activities in venue food preparation and storage areas</w:t>
      </w:r>
    </w:p>
    <w:p w:rsidR="00000000" w:rsidRPr="00DE1E9C" w:rsidP="00DE1E9C">
      <w:pPr>
        <w:pStyle w:val="ListBullet2"/>
      </w:pPr>
      <w:r w:rsidRPr="00DE1E9C">
        <w:t>food production timelines and staffing roles and responsibilities:</w:t>
      </w:r>
    </w:p>
    <w:p w:rsidR="00000000" w:rsidRPr="00DE1E9C" w:rsidP="00DE1E9C">
      <w:pPr>
        <w:pStyle w:val="ListBullet3"/>
      </w:pPr>
      <w:r w:rsidRPr="00DE1E9C">
        <w:t>production kitchen</w:t>
      </w:r>
    </w:p>
    <w:p w:rsidR="00000000" w:rsidRPr="00DE1E9C" w:rsidP="00DE1E9C">
      <w:pPr>
        <w:pStyle w:val="ListBullet3"/>
      </w:pPr>
      <w:r w:rsidRPr="00DE1E9C">
        <w:t>venue or service kitchen</w:t>
      </w:r>
    </w:p>
    <w:p w:rsidR="00000000" w:rsidRPr="00DE1E9C" w:rsidP="00DE1E9C">
      <w:pPr>
        <w:pStyle w:val="ListBullet2"/>
      </w:pPr>
      <w:r w:rsidRPr="00DE1E9C">
        <w:t>purchasing of food, beverage, materials and equipment</w:t>
      </w:r>
    </w:p>
    <w:p w:rsidR="00000000" w:rsidRPr="00DE1E9C" w:rsidP="00DE1E9C">
      <w:pPr>
        <w:pStyle w:val="ListBullet2"/>
      </w:pPr>
      <w:r w:rsidRPr="00DE1E9C">
        <w:t>recycling and environmentally sound disposal practices for kitchen waste and hazardous su</w:t>
      </w:r>
      <w:r w:rsidRPr="00DE1E9C">
        <w:t>bstances</w:t>
      </w:r>
    </w:p>
    <w:p w:rsidR="00000000" w:rsidRPr="00DE1E9C" w:rsidP="00DE1E9C">
      <w:pPr>
        <w:pStyle w:val="ListBullet2"/>
      </w:pPr>
      <w:r w:rsidRPr="00DE1E9C">
        <w:t>risk management issues</w:t>
      </w:r>
    </w:p>
    <w:p w:rsidR="00000000" w:rsidRPr="00DE1E9C" w:rsidP="00DE1E9C">
      <w:pPr>
        <w:pStyle w:val="ListBullet2"/>
      </w:pPr>
      <w:r w:rsidRPr="00DE1E9C">
        <w:t>security arrangements</w:t>
      </w:r>
    </w:p>
    <w:p w:rsidR="00000000" w:rsidRPr="00DE1E9C" w:rsidP="00DE1E9C">
      <w:pPr>
        <w:pStyle w:val="ListBullet2"/>
      </w:pPr>
      <w:r w:rsidRPr="00DE1E9C">
        <w:t>service staff roles and responsibilities</w:t>
      </w:r>
    </w:p>
    <w:p w:rsidR="00000000" w:rsidRPr="00DE1E9C" w:rsidP="00DE1E9C">
      <w:pPr>
        <w:pStyle w:val="ListBullet2"/>
      </w:pPr>
      <w:r w:rsidRPr="00DE1E9C">
        <w:t>service timelines for food and beverage</w:t>
      </w:r>
    </w:p>
    <w:p w:rsidR="00000000" w:rsidRPr="00DE1E9C" w:rsidP="00DE1E9C">
      <w:pPr>
        <w:pStyle w:val="ListBullet2"/>
      </w:pPr>
      <w:r w:rsidRPr="00DE1E9C">
        <w:t xml:space="preserve">management of on-site resources: </w:t>
      </w:r>
    </w:p>
    <w:p w:rsidR="00000000" w:rsidRPr="00DE1E9C" w:rsidP="00DE1E9C">
      <w:pPr>
        <w:pStyle w:val="ListBullet3"/>
      </w:pPr>
      <w:r w:rsidRPr="00DE1E9C">
        <w:t>venue</w:t>
      </w:r>
    </w:p>
    <w:p w:rsidR="00000000" w:rsidRPr="00DE1E9C" w:rsidP="00DE1E9C">
      <w:pPr>
        <w:pStyle w:val="ListBullet3"/>
      </w:pPr>
      <w:r w:rsidRPr="00DE1E9C">
        <w:t>commodities</w:t>
      </w:r>
    </w:p>
    <w:p w:rsidR="00000000" w:rsidRPr="00DE1E9C" w:rsidP="00DE1E9C">
      <w:pPr>
        <w:pStyle w:val="ListBullet3"/>
      </w:pPr>
      <w:r w:rsidRPr="00DE1E9C">
        <w:t>equipment</w:t>
      </w:r>
    </w:p>
    <w:p w:rsidR="00000000" w:rsidRPr="00DE1E9C" w:rsidP="00DE1E9C">
      <w:pPr>
        <w:pStyle w:val="ListBullet3"/>
      </w:pPr>
      <w:r w:rsidRPr="00DE1E9C">
        <w:t>machinery</w:t>
      </w:r>
    </w:p>
    <w:p w:rsidR="00000000" w:rsidRPr="00DE1E9C" w:rsidP="00DE1E9C">
      <w:pPr>
        <w:pStyle w:val="ListBullet2"/>
      </w:pPr>
      <w:r w:rsidRPr="00DE1E9C">
        <w:t>staffing and contracting</w:t>
      </w:r>
    </w:p>
    <w:p w:rsidR="00000000" w:rsidRPr="00DE1E9C" w:rsidP="00DE1E9C">
      <w:pPr>
        <w:pStyle w:val="ListBullet2"/>
      </w:pPr>
      <w:r w:rsidRPr="00DE1E9C">
        <w:t>storage of food and beverage</w:t>
      </w:r>
    </w:p>
    <w:p w:rsidR="00000000" w:rsidRPr="00DE1E9C" w:rsidP="00DE1E9C">
      <w:pPr>
        <w:pStyle w:val="ListBullet2"/>
      </w:pPr>
      <w:r w:rsidRPr="00DE1E9C">
        <w:t>venue event management</w:t>
      </w:r>
    </w:p>
    <w:p w:rsidR="00000000" w:rsidRPr="00DE1E9C" w:rsidP="00DE1E9C">
      <w:pPr>
        <w:pStyle w:val="ListBullet"/>
      </w:pPr>
      <w:r w:rsidRPr="00DE1E9C">
        <w:t>formats and content for:</w:t>
      </w:r>
    </w:p>
    <w:p w:rsidR="00000000" w:rsidRPr="00DE1E9C" w:rsidP="00DE1E9C">
      <w:pPr>
        <w:pStyle w:val="ListBullet2"/>
      </w:pPr>
      <w:r w:rsidRPr="00DE1E9C">
        <w:t>catering proposals</w:t>
      </w:r>
    </w:p>
    <w:p w:rsidR="00000000" w:rsidRPr="00DE1E9C" w:rsidP="00DE1E9C">
      <w:pPr>
        <w:pStyle w:val="ListBullet2"/>
      </w:pPr>
      <w:r w:rsidRPr="00DE1E9C">
        <w:t>operational plans used to manage the delivery of catering for an event or function</w:t>
      </w:r>
    </w:p>
    <w:p w:rsidR="00000000" w:rsidRPr="00DE1E9C" w:rsidP="00DE1E9C">
      <w:pPr>
        <w:pStyle w:val="ListBullet"/>
      </w:pPr>
      <w:r w:rsidRPr="00DE1E9C">
        <w:t>potential risk management issues relating to delivery of catering products and services:</w:t>
      </w:r>
    </w:p>
    <w:p w:rsidR="00000000" w:rsidRPr="00DE1E9C" w:rsidP="00DE1E9C">
      <w:pPr>
        <w:pStyle w:val="ListBullet2"/>
      </w:pPr>
      <w:r w:rsidRPr="00DE1E9C">
        <w:t>availability and reliability of equipment</w:t>
      </w:r>
    </w:p>
    <w:p w:rsidR="00000000" w:rsidRPr="00DE1E9C" w:rsidP="00DE1E9C">
      <w:pPr>
        <w:pStyle w:val="ListBullet2"/>
      </w:pPr>
      <w:r w:rsidRPr="00DE1E9C">
        <w:t>beverage dispensing system safety</w:t>
      </w:r>
    </w:p>
    <w:p w:rsidR="00000000" w:rsidRPr="00DE1E9C" w:rsidP="00DE1E9C">
      <w:pPr>
        <w:pStyle w:val="ListBullet2"/>
      </w:pPr>
      <w:r w:rsidRPr="00DE1E9C">
        <w:t>cooking and service times</w:t>
      </w:r>
    </w:p>
    <w:p w:rsidR="00000000" w:rsidRPr="00DE1E9C" w:rsidP="00DE1E9C">
      <w:pPr>
        <w:pStyle w:val="ListBullet2"/>
      </w:pPr>
      <w:r w:rsidRPr="00DE1E9C">
        <w:t>customer preferences and inherent risks</w:t>
      </w:r>
    </w:p>
    <w:p w:rsidR="00000000" w:rsidRPr="00DE1E9C" w:rsidP="00DE1E9C">
      <w:pPr>
        <w:pStyle w:val="ListBullet2"/>
      </w:pPr>
      <w:r w:rsidRPr="00DE1E9C">
        <w:t>food safety issues</w:t>
      </w:r>
    </w:p>
    <w:p w:rsidR="00000000" w:rsidRPr="00DE1E9C" w:rsidP="00DE1E9C">
      <w:pPr>
        <w:pStyle w:val="ListBullet2"/>
      </w:pPr>
      <w:r w:rsidRPr="00DE1E9C">
        <w:t>impac</w:t>
      </w:r>
      <w:r w:rsidRPr="00DE1E9C">
        <w:t>ts of bad weather conditions on catering delivery</w:t>
      </w:r>
    </w:p>
    <w:p w:rsidR="00000000" w:rsidRPr="00DE1E9C" w:rsidP="00DE1E9C">
      <w:pPr>
        <w:pStyle w:val="ListBullet2"/>
      </w:pPr>
      <w:r w:rsidRPr="00DE1E9C">
        <w:t>potential non-delivery of supplies from unknown supplier</w:t>
      </w:r>
    </w:p>
    <w:p w:rsidR="00000000" w:rsidRPr="00DE1E9C" w:rsidP="00DE1E9C">
      <w:pPr>
        <w:pStyle w:val="ListBullet2"/>
      </w:pPr>
      <w:r w:rsidRPr="00DE1E9C">
        <w:t>power sources and back-up options</w:t>
      </w:r>
    </w:p>
    <w:p w:rsidR="00000000" w:rsidRPr="00DE1E9C" w:rsidP="00DE1E9C">
      <w:pPr>
        <w:pStyle w:val="ListBullet2"/>
      </w:pPr>
      <w:r w:rsidRPr="00DE1E9C">
        <w:t xml:space="preserve">problems with maintaining food quality and safety during storage, preparation and display at the event </w:t>
      </w:r>
    </w:p>
    <w:p w:rsidR="00000000" w:rsidRPr="00DE1E9C" w:rsidP="00DE1E9C">
      <w:pPr>
        <w:pStyle w:val="ListBullet2"/>
      </w:pPr>
      <w:r w:rsidRPr="00DE1E9C">
        <w:t>product pri</w:t>
      </w:r>
      <w:r w:rsidRPr="00DE1E9C">
        <w:t>ce fluctuations</w:t>
      </w:r>
    </w:p>
    <w:p w:rsidR="00000000" w:rsidRPr="00DE1E9C" w:rsidP="00DE1E9C">
      <w:pPr>
        <w:pStyle w:val="ListBullet2"/>
      </w:pPr>
      <w:r w:rsidRPr="00DE1E9C">
        <w:t>requirement for public liability and other insurances</w:t>
      </w:r>
    </w:p>
    <w:p w:rsidR="00000000" w:rsidRPr="00DE1E9C" w:rsidP="00DE1E9C">
      <w:pPr>
        <w:pStyle w:val="ListBullet2"/>
      </w:pPr>
      <w:r w:rsidRPr="00DE1E9C">
        <w:t>seasonal fluctuations in food prices</w:t>
      </w:r>
    </w:p>
    <w:p w:rsidR="00000000" w:rsidRPr="00DE1E9C" w:rsidP="00DE1E9C">
      <w:pPr>
        <w:pStyle w:val="ListBullet2"/>
      </w:pPr>
      <w:r w:rsidRPr="00DE1E9C">
        <w:t>seasonal non-availability of food and beverage ingredients</w:t>
      </w:r>
    </w:p>
    <w:p w:rsidR="00000000" w:rsidRPr="00DE1E9C" w:rsidP="00DE1E9C">
      <w:pPr>
        <w:pStyle w:val="ListBullet2"/>
      </w:pPr>
      <w:r w:rsidRPr="00DE1E9C">
        <w:t>size and availability of on-site food preparation and storage areas</w:t>
      </w:r>
    </w:p>
    <w:p w:rsidR="00000000" w:rsidRPr="00DE1E9C" w:rsidP="00DE1E9C">
      <w:pPr>
        <w:pStyle w:val="ListBullet2"/>
      </w:pPr>
      <w:r w:rsidRPr="00DE1E9C">
        <w:t>venue access and impacts on food preparation to meet deadlines</w:t>
      </w:r>
    </w:p>
    <w:p w:rsidR="00000000" w:rsidRPr="00DE1E9C" w:rsidP="00DE1E9C">
      <w:pPr>
        <w:pStyle w:val="ListBullet"/>
      </w:pPr>
      <w:r w:rsidRPr="00DE1E9C">
        <w:t>organisation-specific procedures relating to:</w:t>
      </w:r>
    </w:p>
    <w:p w:rsidR="00000000" w:rsidRPr="00DE1E9C" w:rsidP="00DE1E9C">
      <w:pPr>
        <w:pStyle w:val="ListBullet2"/>
      </w:pPr>
      <w:r w:rsidRPr="00DE1E9C">
        <w:t>food safety</w:t>
      </w:r>
    </w:p>
    <w:p w:rsidR="00000000" w:rsidRPr="00DE1E9C" w:rsidP="00DE1E9C">
      <w:pPr>
        <w:pStyle w:val="ListBullet2"/>
      </w:pPr>
      <w:r w:rsidRPr="00DE1E9C">
        <w:t>environmental management</w:t>
      </w:r>
    </w:p>
    <w:p w:rsidR="00000000" w:rsidRPr="00DE1E9C" w:rsidP="00DE1E9C">
      <w:pPr>
        <w:pStyle w:val="ListBullet2"/>
      </w:pPr>
      <w:r w:rsidRPr="00DE1E9C">
        <w:t>risk management.</w:t>
      </w:r>
    </w:p>
    <w:p w:rsidR="00000000" w:rsidRPr="00DE1E9C" w:rsidP="00DE1E9C">
      <w:pPr>
        <w:pStyle w:val="AllowPageBreak"/>
      </w:pPr>
    </w:p>
    <w:p w:rsidR="00000000" w:rsidRPr="00DE1E9C" w:rsidP="00DE1E9C">
      <w:pPr>
        <w:pStyle w:val="Heading1"/>
      </w:pPr>
      <w:bookmarkStart w:id="4" w:name="O_1208884"/>
      <w:bookmarkEnd w:id="4"/>
      <w:r w:rsidRPr="00DE1E9C">
        <w:t>Assessment Conditions</w:t>
      </w:r>
    </w:p>
    <w:p w:rsidR="00000000" w:rsidRPr="00DE1E9C" w:rsidP="00634815">
      <w:pPr>
        <w:pStyle w:val="BodyText"/>
      </w:pPr>
      <w:r w:rsidRPr="00DE1E9C">
        <w:t>Skills must be demonstrated in a hospitality or ca</w:t>
      </w:r>
      <w:r w:rsidRPr="00DE1E9C">
        <w:t>tering business operation for which catering proposals and plans are prepared and implemented. This can be:</w:t>
      </w:r>
    </w:p>
    <w:p w:rsidR="00000000" w:rsidRPr="00DE1E9C" w:rsidP="00DE1E9C">
      <w:pPr>
        <w:pStyle w:val="ListBullet"/>
      </w:pPr>
      <w:r w:rsidRPr="00DE1E9C">
        <w:t>an industry workplace; or</w:t>
      </w:r>
    </w:p>
    <w:p w:rsidR="00000000" w:rsidRPr="00DE1E9C" w:rsidP="00DE1E9C">
      <w:pPr>
        <w:pStyle w:val="ListBullet"/>
      </w:pPr>
      <w:r w:rsidRPr="00DE1E9C">
        <w:t>an industry-realistic simulated industry environment.</w:t>
      </w:r>
    </w:p>
    <w:p w:rsidR="00000000" w:rsidRPr="00DE1E9C" w:rsidP="00634815">
      <w:pPr>
        <w:pStyle w:val="BodyText"/>
      </w:pPr>
      <w:r w:rsidRPr="00DE1E9C">
        <w:t>Assessment must ensure access to:</w:t>
      </w:r>
    </w:p>
    <w:p w:rsidR="00000000" w:rsidRPr="00DE1E9C" w:rsidP="00DE1E9C">
      <w:pPr>
        <w:pStyle w:val="ListBullet"/>
      </w:pPr>
      <w:r w:rsidRPr="00DE1E9C">
        <w:t xml:space="preserve">event and function venues where </w:t>
      </w:r>
      <w:r w:rsidRPr="00DE1E9C">
        <w:t>catering is provided</w:t>
      </w:r>
    </w:p>
    <w:p w:rsidR="00000000" w:rsidRPr="00DE1E9C" w:rsidP="00DE1E9C">
      <w:pPr>
        <w:pStyle w:val="ListBullet"/>
      </w:pPr>
      <w:r w:rsidRPr="00DE1E9C">
        <w:t>sources of negotiated cost of supply:</w:t>
      </w:r>
    </w:p>
    <w:p w:rsidR="00000000" w:rsidRPr="00DE1E9C" w:rsidP="00DE1E9C">
      <w:pPr>
        <w:pStyle w:val="ListBullet2"/>
      </w:pPr>
      <w:r w:rsidRPr="00DE1E9C">
        <w:t xml:space="preserve">tariffs </w:t>
      </w:r>
    </w:p>
    <w:p w:rsidR="00000000" w:rsidRPr="00DE1E9C" w:rsidP="00DE1E9C">
      <w:pPr>
        <w:pStyle w:val="ListBullet2"/>
      </w:pPr>
      <w:r w:rsidRPr="00DE1E9C">
        <w:t>price lists</w:t>
      </w:r>
    </w:p>
    <w:p w:rsidR="00000000" w:rsidRPr="00DE1E9C" w:rsidP="00DE1E9C">
      <w:pPr>
        <w:pStyle w:val="ListBullet"/>
      </w:pPr>
      <w:r w:rsidRPr="00DE1E9C">
        <w:t>organisational specifications:</w:t>
      </w:r>
    </w:p>
    <w:p w:rsidR="00000000" w:rsidRPr="00DE1E9C" w:rsidP="00DE1E9C">
      <w:pPr>
        <w:pStyle w:val="ListBullet2"/>
      </w:pPr>
      <w:r w:rsidRPr="00DE1E9C">
        <w:t xml:space="preserve">food safety policies and procedures </w:t>
      </w:r>
    </w:p>
    <w:p w:rsidR="00000000" w:rsidRPr="00DE1E9C" w:rsidP="00DE1E9C">
      <w:pPr>
        <w:pStyle w:val="ListBullet2"/>
      </w:pPr>
      <w:r w:rsidRPr="00DE1E9C">
        <w:t xml:space="preserve">environmental management procedures </w:t>
      </w:r>
    </w:p>
    <w:p w:rsidR="00000000" w:rsidRPr="00DE1E9C" w:rsidP="00DE1E9C">
      <w:pPr>
        <w:pStyle w:val="ListBullet2"/>
      </w:pPr>
      <w:r w:rsidRPr="00DE1E9C">
        <w:t>purchase specifications</w:t>
      </w:r>
    </w:p>
    <w:p w:rsidR="00000000" w:rsidRPr="00DE1E9C" w:rsidP="00DE1E9C">
      <w:pPr>
        <w:pStyle w:val="ListBullet2"/>
      </w:pPr>
      <w:r w:rsidRPr="00DE1E9C">
        <w:t>risk management procedures</w:t>
      </w:r>
    </w:p>
    <w:p w:rsidR="00000000" w:rsidRPr="00DE1E9C" w:rsidP="00DE1E9C">
      <w:pPr>
        <w:pStyle w:val="ListBullet2"/>
      </w:pPr>
      <w:r w:rsidRPr="00DE1E9C">
        <w:t>supplier contracts</w:t>
      </w:r>
    </w:p>
    <w:p w:rsidR="00000000" w:rsidRPr="00DE1E9C" w:rsidP="00DE1E9C">
      <w:pPr>
        <w:pStyle w:val="ListBullet"/>
      </w:pPr>
      <w:r w:rsidRPr="00DE1E9C">
        <w:t>computers, printers and software programs currently used by the hospitality and catering industry to prepare proposals and plans.</w:t>
      </w:r>
    </w:p>
    <w:p w:rsidR="00000000" w:rsidRPr="00DE1E9C" w:rsidP="00634815">
      <w:pPr>
        <w:pStyle w:val="BodyText"/>
      </w:pPr>
      <w:r w:rsidRPr="00DE1E9C">
        <w:t>Assessors must satisfy the Standards for Registered Training Organisations’ requirements for assessors and</w:t>
      </w:r>
      <w:r w:rsidRPr="00DE1E9C">
        <w:t>:</w:t>
      </w:r>
    </w:p>
    <w:p w:rsidR="00000000" w:rsidRPr="00DE1E9C" w:rsidP="00DE1E9C">
      <w:pPr>
        <w:pStyle w:val="ListBullet"/>
      </w:pPr>
      <w:r w:rsidRPr="00DE1E9C">
        <w:t>have achieved the Certificate III or Certificate IV in Commercial Cookery, or Certificate III or IV in Catering Operations, or Certificate III or IV in Patisserie, or their successors; or</w:t>
      </w:r>
    </w:p>
    <w:p w:rsidR="00000000" w:rsidRPr="00DE1E9C" w:rsidP="00634815">
      <w:pPr>
        <w:pStyle w:val="BodyText"/>
      </w:pPr>
      <w:r w:rsidRPr="00DE1E9C">
        <w:t>hold a trade certificate as a cook or chef or equivalent;</w:t>
      </w:r>
      <w:r>
        <w:t xml:space="preserve"> </w:t>
      </w:r>
      <w:r w:rsidRPr="00DE1E9C">
        <w:t>and</w:t>
      </w:r>
    </w:p>
    <w:p w:rsidR="00000000" w:rsidRPr="00DE1E9C" w:rsidP="00DE1E9C">
      <w:pPr>
        <w:pStyle w:val="ListBullet"/>
      </w:pPr>
      <w:r w:rsidRPr="00DE1E9C">
        <w:t>have worked in industry for at least three years where they have applied the skills and knowledge of this unit of competency.</w:t>
      </w:r>
    </w:p>
    <w:p w:rsidR="00000000" w:rsidRPr="00DE1E9C" w:rsidP="00DE1E9C">
      <w:pPr>
        <w:pStyle w:val="AllowPageBreak"/>
      </w:pPr>
    </w:p>
    <w:p w:rsidR="00000000" w:rsidRPr="00DE1E9C" w:rsidP="00DE1E9C">
      <w:pPr>
        <w:pStyle w:val="Heading1"/>
      </w:pPr>
      <w:bookmarkStart w:id="5" w:name="O_1208887"/>
      <w:bookmarkEnd w:id="5"/>
      <w:r w:rsidRPr="00DE1E9C">
        <w:t>Links</w:t>
      </w:r>
    </w:p>
    <w:p w:rsidR="00000000" w:rsidRPr="00DE1E9C" w:rsidP="00634815">
      <w:pPr>
        <w:pStyle w:val="BodyText"/>
      </w:pPr>
      <w:r w:rsidRPr="00DE1E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D0DD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E1E9C" w:rsidP="00DE1E9C"/>
    <w:sectPr w:rsidSect="00DE1E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9C" w:rsidRPr="00634815" w:rsidP="006348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15" w:rsidP="00DE1E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815" w:rsidP="00DE1E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34815" w:rsidP="00DE1E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E9C" w:rsidRPr="00634815" w:rsidP="006348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15" w:rsidRPr="002D2AF8" w:rsidP="00DE1E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SITHKOP014 Plan catering for events or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34815" w:rsidP="00DE1E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1E2A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5C8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6EAC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E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E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E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E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E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E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E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E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E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E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E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E9C"/>
  </w:style>
  <w:style w:type="character" w:customStyle="1" w:styleId="Heading1Char">
    <w:name w:val="Heading 1 Char"/>
    <w:basedOn w:val="DefaultParagraphFont"/>
    <w:link w:val="Heading1"/>
    <w:rsid w:val="00DE1E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E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E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E9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1E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1E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E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E1E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E1E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E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E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E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E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E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E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E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E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E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E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E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E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E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E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E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1E9C"/>
    <w:rPr>
      <w:b/>
      <w:spacing w:val="0"/>
    </w:rPr>
  </w:style>
  <w:style w:type="paragraph" w:customStyle="1" w:styleId="SuperTitle">
    <w:name w:val="SuperTitle"/>
    <w:basedOn w:val="Title"/>
    <w:rsid w:val="00DE1E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E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E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1E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E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E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E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E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E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E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E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E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E9C"/>
    <w:rPr>
      <w:i/>
    </w:rPr>
  </w:style>
  <w:style w:type="paragraph" w:styleId="Caption">
    <w:name w:val="caption"/>
    <w:basedOn w:val="BodyText"/>
    <w:next w:val="Normal"/>
    <w:qFormat/>
    <w:rsid w:val="00DE1E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E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E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E9C"/>
  </w:style>
  <w:style w:type="paragraph" w:styleId="TableofFigures">
    <w:name w:val="table of figures"/>
    <w:basedOn w:val="Normal"/>
    <w:next w:val="Normal"/>
    <w:semiHidden/>
    <w:rsid w:val="00DE1E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E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E1E9C"/>
    <w:rPr>
      <w:rFonts w:ascii="Wingdings" w:hAnsi="Wingdings"/>
    </w:rPr>
  </w:style>
  <w:style w:type="paragraph" w:customStyle="1" w:styleId="TableHeading">
    <w:name w:val="Table Heading"/>
    <w:basedOn w:val="HeadingBase"/>
    <w:rsid w:val="00DE1E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E9C"/>
    <w:rPr>
      <w:color w:val="0033CC"/>
      <w:u w:val="none"/>
    </w:rPr>
  </w:style>
  <w:style w:type="paragraph" w:customStyle="1" w:styleId="BodyTextRight">
    <w:name w:val="Body Text Right"/>
    <w:basedOn w:val="BodyText"/>
    <w:rsid w:val="00DE1E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E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E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E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E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E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E9C"/>
    <w:rPr>
      <w:sz w:val="32"/>
    </w:rPr>
  </w:style>
  <w:style w:type="paragraph" w:customStyle="1" w:styleId="HeadingProcedure">
    <w:name w:val="Heading Procedure"/>
    <w:basedOn w:val="HeadingBase"/>
    <w:next w:val="Normal"/>
    <w:rsid w:val="00DE1E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E9C"/>
    <w:pPr>
      <w:spacing w:before="60" w:after="60"/>
    </w:pPr>
  </w:style>
  <w:style w:type="paragraph" w:styleId="ListContinue">
    <w:name w:val="List Continue"/>
    <w:basedOn w:val="List"/>
    <w:rsid w:val="00DE1E9C"/>
    <w:pPr>
      <w:ind w:firstLine="0"/>
    </w:pPr>
  </w:style>
  <w:style w:type="paragraph" w:customStyle="1" w:styleId="ListNote">
    <w:name w:val="List Note"/>
    <w:basedOn w:val="List"/>
    <w:rsid w:val="00DE1E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E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E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E9C"/>
    <w:rPr>
      <w:rFonts w:ascii="Courier New" w:hAnsi="Courier New"/>
    </w:rPr>
  </w:style>
  <w:style w:type="paragraph" w:customStyle="1" w:styleId="NoteBullet">
    <w:name w:val="Note Bullet"/>
    <w:basedOn w:val="Note"/>
    <w:rsid w:val="00DE1E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E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E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E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E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1E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E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E9C"/>
    <w:rPr>
      <w:b/>
      <w:smallCaps/>
    </w:rPr>
  </w:style>
  <w:style w:type="paragraph" w:customStyle="1" w:styleId="TableListNumber">
    <w:name w:val="Table List Number"/>
    <w:basedOn w:val="ListNumber"/>
    <w:rsid w:val="00DE1E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E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E9C"/>
    <w:pPr>
      <w:numPr>
        <w:numId w:val="10"/>
      </w:numPr>
    </w:pPr>
  </w:style>
  <w:style w:type="paragraph" w:customStyle="1" w:styleId="ListAlpha2">
    <w:name w:val="List Alpha 2"/>
    <w:basedOn w:val="List2"/>
    <w:rsid w:val="00DE1E9C"/>
    <w:pPr>
      <w:numPr>
        <w:numId w:val="9"/>
      </w:numPr>
    </w:pPr>
  </w:style>
  <w:style w:type="paragraph" w:styleId="List2">
    <w:name w:val="List 2"/>
    <w:basedOn w:val="BodyText"/>
    <w:rsid w:val="00DE1E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E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E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E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E1E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E1E9C"/>
    <w:pPr>
      <w:numPr>
        <w:numId w:val="5"/>
      </w:numPr>
    </w:pPr>
  </w:style>
  <w:style w:type="paragraph" w:styleId="ListContinue2">
    <w:name w:val="List Continue 2"/>
    <w:basedOn w:val="List2"/>
    <w:rsid w:val="00DE1E9C"/>
    <w:pPr>
      <w:ind w:firstLine="0"/>
    </w:pPr>
  </w:style>
  <w:style w:type="paragraph" w:styleId="ListContinue3">
    <w:name w:val="List Continue 3"/>
    <w:basedOn w:val="List3"/>
    <w:rsid w:val="00DE1E9C"/>
    <w:pPr>
      <w:ind w:left="1021" w:firstLine="0"/>
    </w:pPr>
  </w:style>
  <w:style w:type="paragraph" w:styleId="ListContinue4">
    <w:name w:val="List Continue 4"/>
    <w:basedOn w:val="List4"/>
    <w:rsid w:val="00DE1E9C"/>
    <w:pPr>
      <w:ind w:firstLine="0"/>
    </w:pPr>
  </w:style>
  <w:style w:type="paragraph" w:styleId="ListContinue5">
    <w:name w:val="List Continue 5"/>
    <w:basedOn w:val="List5"/>
    <w:rsid w:val="00DE1E9C"/>
    <w:pPr>
      <w:ind w:firstLine="0"/>
    </w:pPr>
  </w:style>
  <w:style w:type="paragraph" w:styleId="ListNumber3">
    <w:name w:val="List Number 3"/>
    <w:basedOn w:val="List3"/>
    <w:rsid w:val="00DE1E9C"/>
    <w:pPr>
      <w:numPr>
        <w:numId w:val="6"/>
      </w:numPr>
    </w:pPr>
  </w:style>
  <w:style w:type="paragraph" w:styleId="ListNumber4">
    <w:name w:val="List Number 4"/>
    <w:basedOn w:val="List4"/>
    <w:rsid w:val="00DE1E9C"/>
    <w:pPr>
      <w:numPr>
        <w:numId w:val="7"/>
      </w:numPr>
    </w:pPr>
  </w:style>
  <w:style w:type="paragraph" w:styleId="ListNumber5">
    <w:name w:val="List Number 5"/>
    <w:basedOn w:val="List5"/>
    <w:rsid w:val="00DE1E9C"/>
    <w:pPr>
      <w:numPr>
        <w:numId w:val="8"/>
      </w:numPr>
    </w:pPr>
  </w:style>
  <w:style w:type="paragraph" w:styleId="BlockText">
    <w:name w:val="Block Text"/>
    <w:basedOn w:val="Normal"/>
    <w:rsid w:val="00DE1E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E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E9C"/>
    <w:rPr>
      <w:sz w:val="16"/>
      <w:vertAlign w:val="superscript"/>
    </w:rPr>
  </w:style>
  <w:style w:type="character" w:customStyle="1" w:styleId="Symbols">
    <w:name w:val="Symbols"/>
    <w:basedOn w:val="DefaultParagraphFont"/>
    <w:rsid w:val="00DE1E9C"/>
    <w:rPr>
      <w:rFonts w:ascii="Symbol" w:hAnsi="Symbol"/>
    </w:rPr>
  </w:style>
  <w:style w:type="character" w:customStyle="1" w:styleId="MenuOptions">
    <w:name w:val="Menu Options"/>
    <w:basedOn w:val="DefaultParagraphFont"/>
    <w:rsid w:val="00DE1E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E9C"/>
    <w:rPr>
      <w:b/>
    </w:rPr>
  </w:style>
  <w:style w:type="character" w:customStyle="1" w:styleId="Underlined">
    <w:name w:val="Underlined"/>
    <w:basedOn w:val="DefaultParagraphFont"/>
    <w:rsid w:val="00DE1E9C"/>
    <w:rPr>
      <w:u w:val="single"/>
    </w:rPr>
  </w:style>
  <w:style w:type="paragraph" w:customStyle="1" w:styleId="TableBodyTextRight">
    <w:name w:val="Table Body Text Right"/>
    <w:basedOn w:val="TableBodyText"/>
    <w:rsid w:val="00DE1E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E9C"/>
    <w:rPr>
      <w:sz w:val="18"/>
    </w:rPr>
  </w:style>
  <w:style w:type="paragraph" w:customStyle="1" w:styleId="BodySmallRight">
    <w:name w:val="Body Small Right"/>
    <w:basedOn w:val="BodyTextRight"/>
    <w:rsid w:val="00DE1E9C"/>
    <w:rPr>
      <w:sz w:val="18"/>
      <w:szCs w:val="18"/>
    </w:rPr>
  </w:style>
  <w:style w:type="paragraph" w:customStyle="1" w:styleId="MarginEdition">
    <w:name w:val="Margin Edition"/>
    <w:basedOn w:val="MarginNote"/>
    <w:rsid w:val="00DE1E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E9C"/>
    <w:rPr>
      <w:sz w:val="2"/>
      <w:szCs w:val="2"/>
    </w:rPr>
  </w:style>
  <w:style w:type="character" w:customStyle="1" w:styleId="Small">
    <w:name w:val="Small"/>
    <w:basedOn w:val="DefaultParagraphFont"/>
    <w:rsid w:val="00DE1E9C"/>
    <w:rPr>
      <w:sz w:val="16"/>
    </w:rPr>
  </w:style>
  <w:style w:type="paragraph" w:customStyle="1" w:styleId="WideTable">
    <w:name w:val="Wide Table"/>
    <w:basedOn w:val="Normal"/>
    <w:rsid w:val="00DE1E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E9C"/>
  </w:style>
  <w:style w:type="paragraph" w:styleId="Quote">
    <w:name w:val="Quote"/>
    <w:basedOn w:val="Heading1"/>
    <w:link w:val="QuoteChar"/>
    <w:qFormat/>
    <w:rsid w:val="00DE1E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E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E9C"/>
    <w:pPr>
      <w:pageBreakBefore/>
    </w:pPr>
  </w:style>
  <w:style w:type="paragraph" w:customStyle="1" w:styleId="Border">
    <w:name w:val="Border"/>
    <w:basedOn w:val="Normal"/>
    <w:qFormat/>
    <w:rsid w:val="00DE1E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E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E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E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E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E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E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E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E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E9C"/>
    <w:rPr>
      <w:u w:val="single"/>
    </w:rPr>
  </w:style>
  <w:style w:type="character" w:customStyle="1" w:styleId="BoldandItalics">
    <w:name w:val="Bold and Italics"/>
    <w:qFormat/>
    <w:rsid w:val="00DE1E9C"/>
    <w:rPr>
      <w:b/>
      <w:i/>
      <w:u w:val="none"/>
    </w:rPr>
  </w:style>
  <w:style w:type="paragraph" w:styleId="BalloonText">
    <w:name w:val="Balloon Text"/>
    <w:basedOn w:val="Normal"/>
    <w:link w:val="BalloonTextChar"/>
    <w:rsid w:val="00DE1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E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E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E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E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E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E9C"/>
    <w:pPr>
      <w:spacing w:before="0" w:after="0"/>
    </w:pPr>
  </w:style>
  <w:style w:type="paragraph" w:customStyle="1" w:styleId="BodyTextBold">
    <w:name w:val="Body Text Bold"/>
    <w:basedOn w:val="BodyText"/>
    <w:qFormat/>
    <w:rsid w:val="00DE1E9C"/>
    <w:rPr>
      <w:b/>
    </w:rPr>
  </w:style>
  <w:style w:type="character" w:styleId="Hyperlink">
    <w:name w:val="Hyperlink"/>
    <w:basedOn w:val="DefaultParagraphFont"/>
    <w:uiPriority w:val="99"/>
    <w:unhideWhenUsed/>
    <w:rsid w:val="006348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4968</Characters>
  <Application>Microsoft Office Word</Application>
  <DocSecurity>0</DocSecurity>
  <Lines>160</Lines>
  <Paragraphs>154</Paragraphs>
  <ScaleCrop>false</ScaleCrop>
  <Company>Author-it Software Corporation Ltd.</Company>
  <LinksUpToDate>false</LinksUpToDate>
  <CharactersWithSpaces>5578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SITHKOP014 Plan catering for events or functions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2023-03-02T05:36:00Z</dcterms:created>
  <dcterms:modified xsi:type="dcterms:W3CDTF">2023-03-02T05:36:00Z</dcterms:modified>
</cp:coreProperties>
</file>