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FC6" w:rsidP="00E56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SITHKOP008 Select catering systems</w:t>
      </w:r>
      <w:r>
        <w:fldChar w:fldCharType="end"/>
      </w:r>
    </w:p>
    <w:p w:rsidR="00E56FC6" w:rsidP="00E56FC6">
      <w:pPr>
        <w:pStyle w:val="Version"/>
        <w:sectPr w:rsidSect="007A2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6A6" w:rsidP="007A26A6">
      <w:pPr>
        <w:pStyle w:val="SuperHeading"/>
      </w:pPr>
      <w:r w:rsidRPr="007A26A6">
        <w:t>SITHKOP008 Select catering systems</w:t>
      </w:r>
    </w:p>
    <w:p w:rsidR="00000000" w:rsidRPr="007A26A6" w:rsidP="007A26A6">
      <w:pPr>
        <w:pStyle w:val="Heading1"/>
      </w:pPr>
      <w:bookmarkStart w:id="1" w:name="O_765048"/>
      <w:bookmarkEnd w:id="1"/>
      <w:r w:rsidRPr="007A26A6">
        <w:t>Modification History</w:t>
      </w:r>
    </w:p>
    <w:p w:rsidR="00000000" w:rsidRPr="007A26A6" w:rsidP="00E56FC6">
      <w:pPr>
        <w:pStyle w:val="BodyText"/>
      </w:pPr>
      <w:r w:rsidRPr="007A26A6">
        <w:t>Not applicable.</w:t>
      </w:r>
    </w:p>
    <w:p w:rsidR="00000000" w:rsidRPr="007A26A6" w:rsidP="007A26A6">
      <w:pPr>
        <w:pStyle w:val="Heading1"/>
      </w:pPr>
      <w:bookmarkStart w:id="2" w:name="O_765049"/>
      <w:bookmarkEnd w:id="2"/>
      <w:r w:rsidRPr="007A26A6">
        <w:t>Application</w:t>
      </w:r>
    </w:p>
    <w:p w:rsidR="00000000" w:rsidRPr="007A26A6" w:rsidP="00E56FC6">
      <w:pPr>
        <w:pStyle w:val="BodyText"/>
      </w:pPr>
      <w:r w:rsidRPr="007A26A6">
        <w:t>This unit describes the performance outcomes, skills and knowledge required to evaluate and select an integrated production, distribution and service catering system to meet the food product</w:t>
      </w:r>
      <w:r w:rsidRPr="007A26A6">
        <w:t xml:space="preserve">ion needs of a catering organisation. It requires the ability to determine catering system requirements for the organisation, evaluate operational aspects of different catering systems, and select a catering system that suits the characteristics and needs </w:t>
      </w:r>
      <w:r w:rsidRPr="007A26A6">
        <w:t>of the organisation.</w:t>
      </w:r>
    </w:p>
    <w:p w:rsidR="00000000" w:rsidRPr="007A26A6" w:rsidP="00E56FC6">
      <w:pPr>
        <w:pStyle w:val="BodyText"/>
      </w:pPr>
      <w:r w:rsidRPr="007A26A6">
        <w:t>The unit applies to all hospitality and catering organisations that prepare and serve food. This includes restaurants, hotels, clubs, educational institutions, health establishments, defence forces, cafeterias, kiosks, cafes, resident</w:t>
      </w:r>
      <w:r w:rsidRPr="007A26A6">
        <w:t>ial caterers, in flight and other transport caterers, event and function caterers.</w:t>
      </w:r>
    </w:p>
    <w:p w:rsidR="00000000" w:rsidRPr="007A26A6" w:rsidP="00E56FC6">
      <w:pPr>
        <w:pStyle w:val="BodyText"/>
      </w:pPr>
      <w:r w:rsidRPr="007A26A6">
        <w:t xml:space="preserve">It applies to senior managers who operate with significant autonomy and who are responsible for making a range of strategic management decisions, including executive chefs </w:t>
      </w:r>
      <w:r w:rsidRPr="007A26A6">
        <w:t>and catering managers.</w:t>
      </w:r>
    </w:p>
    <w:p w:rsidR="00E56FC6" w:rsidP="00E56FC6">
      <w:pPr>
        <w:pStyle w:val="BodyText"/>
      </w:pPr>
      <w:r w:rsidRPr="007A26A6">
        <w:t>No occupational licensing, certification or specific legislative requirements apply to this unit at the time of publication.</w:t>
      </w:r>
    </w:p>
    <w:p w:rsidR="00000000" w:rsidRPr="007A26A6" w:rsidP="007A26A6">
      <w:pPr>
        <w:pStyle w:val="Heading1"/>
      </w:pPr>
      <w:bookmarkStart w:id="3" w:name="O_765050"/>
      <w:bookmarkEnd w:id="3"/>
      <w:r w:rsidRPr="007A26A6">
        <w:t>Pre-requisite Unit</w:t>
      </w:r>
    </w:p>
    <w:p w:rsidR="00000000" w:rsidRPr="007A26A6" w:rsidP="00E56FC6">
      <w:pPr>
        <w:pStyle w:val="BodyText"/>
      </w:pPr>
      <w:r w:rsidRPr="007A26A6">
        <w:t>Nil</w:t>
      </w:r>
    </w:p>
    <w:p w:rsidR="00000000" w:rsidRPr="007A26A6" w:rsidP="007A26A6">
      <w:pPr>
        <w:pStyle w:val="Heading1"/>
      </w:pPr>
      <w:bookmarkStart w:id="4" w:name="O_765051"/>
      <w:bookmarkEnd w:id="4"/>
      <w:r w:rsidRPr="007A26A6">
        <w:t>Competency Field</w:t>
      </w:r>
    </w:p>
    <w:p w:rsidR="00000000" w:rsidRPr="007A26A6" w:rsidP="00E56FC6">
      <w:pPr>
        <w:pStyle w:val="BodyText"/>
      </w:pPr>
      <w:r w:rsidRPr="007A26A6">
        <w:t xml:space="preserve">Kitchen Operations </w:t>
      </w:r>
    </w:p>
    <w:p w:rsidR="00000000" w:rsidRPr="007A26A6" w:rsidP="007A26A6">
      <w:pPr>
        <w:pStyle w:val="Heading1"/>
      </w:pPr>
      <w:bookmarkStart w:id="5" w:name="O_765052"/>
      <w:bookmarkEnd w:id="5"/>
      <w:r w:rsidRPr="007A26A6">
        <w:t>Unit Sector</w:t>
      </w:r>
    </w:p>
    <w:p w:rsidR="00000000" w:rsidRPr="007A26A6" w:rsidP="00E56FC6">
      <w:pPr>
        <w:pStyle w:val="BodyText"/>
      </w:pPr>
      <w:r w:rsidRPr="007A26A6">
        <w:t>Hospitality</w:t>
      </w:r>
    </w:p>
    <w:p w:rsidR="00000000" w:rsidRPr="007A26A6" w:rsidP="007A26A6">
      <w:pPr>
        <w:pStyle w:val="Heading1"/>
      </w:pPr>
      <w:bookmarkStart w:id="6" w:name="O_765053"/>
      <w:bookmarkEnd w:id="6"/>
      <w:r w:rsidRPr="007A26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BodyText"/>
            </w:pPr>
            <w:r w:rsidRPr="007A26A6">
              <w:rPr>
                <w:rStyle w:val="SpecialBold"/>
              </w:rPr>
              <w:t>ELEMENTS</w:t>
            </w:r>
            <w:r w:rsidRPr="007A26A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rPr>
                <w:rStyle w:val="SpecialBold"/>
              </w:rPr>
              <w:t>PERFORMANCE CRITERIA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Performance criteria describe the performance needed to demonstrate achievement of the element.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List"/>
              <w:rPr>
                <w:lang w:val="en-NZ"/>
              </w:rPr>
            </w:pPr>
            <w:r w:rsidRPr="007A26A6">
              <w:t>1.</w:t>
            </w:r>
            <w:r w:rsidRPr="007A26A6">
              <w:tab/>
            </w:r>
            <w:r w:rsidRPr="007A26A6">
              <w:t>Determine catering system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List"/>
            </w:pPr>
            <w:r w:rsidRPr="007A26A6">
              <w:t>1.1.Consult with key personnel and identify catering system requirements for the organisation.</w:t>
            </w:r>
          </w:p>
          <w:p w:rsidR="00000000" w:rsidRPr="007A26A6" w:rsidP="007A26A6">
            <w:pPr>
              <w:pStyle w:val="List"/>
            </w:pPr>
            <w:r w:rsidRPr="007A26A6">
              <w:t>1.2.Identify operational constraints that affect the type of system used.</w:t>
            </w:r>
          </w:p>
          <w:p w:rsidR="00000000" w:rsidP="007A26A6">
            <w:pPr>
              <w:pStyle w:val="List"/>
              <w:rPr>
                <w:lang w:val="en-NZ"/>
              </w:rPr>
            </w:pPr>
            <w:r w:rsidRPr="007A26A6">
              <w:t>1.3.Determine organisational system requirement</w:t>
            </w:r>
            <w:r w:rsidRPr="007A26A6">
              <w:t xml:space="preserve">s based on analysis of </w:t>
            </w:r>
            <w:r w:rsidRPr="007A26A6">
              <w:rPr>
                <w:rStyle w:val="BoldandItalics"/>
              </w:rPr>
              <w:t>relevant factors</w:t>
            </w:r>
            <w:r w:rsidRPr="007A26A6">
              <w:t>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List"/>
              <w:rPr>
                <w:lang w:val="en-NZ"/>
              </w:rPr>
            </w:pPr>
            <w:r w:rsidRPr="007A26A6">
              <w:t>2.</w:t>
            </w:r>
            <w:r w:rsidRPr="007A26A6">
              <w:tab/>
              <w:t>Evaluate catering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List"/>
            </w:pPr>
            <w:r w:rsidRPr="007A26A6">
              <w:t>2.1.Evaluate food production characteristics of different systems.</w:t>
            </w:r>
          </w:p>
          <w:p w:rsidR="00000000" w:rsidRPr="007A26A6" w:rsidP="007A26A6">
            <w:pPr>
              <w:pStyle w:val="List"/>
            </w:pPr>
            <w:r w:rsidRPr="007A26A6">
              <w:t>2.2.Evaluate system processes and equipment for all stages of the food production process.</w:t>
            </w:r>
          </w:p>
          <w:p w:rsidR="00000000" w:rsidRPr="007A26A6" w:rsidP="007A26A6">
            <w:pPr>
              <w:pStyle w:val="List"/>
            </w:pPr>
            <w:r w:rsidRPr="007A26A6">
              <w:t>2.3.Analyse staffing requi</w:t>
            </w:r>
            <w:r w:rsidRPr="007A26A6">
              <w:t>rements for specific systems and identify current and future staffing needs.</w:t>
            </w:r>
          </w:p>
          <w:p w:rsidR="00000000" w:rsidRPr="007A26A6" w:rsidP="007A26A6">
            <w:pPr>
              <w:pStyle w:val="List"/>
            </w:pPr>
            <w:r w:rsidRPr="007A26A6">
              <w:t>2.4.Identify installation requirements for systems and their operational impacts.</w:t>
            </w:r>
          </w:p>
          <w:p w:rsidR="00000000" w:rsidRPr="007A26A6" w:rsidP="007A26A6">
            <w:pPr>
              <w:pStyle w:val="List"/>
            </w:pPr>
            <w:r w:rsidRPr="007A26A6">
              <w:t>2.5.Identify and assess potential waste issues for effects on profitability.</w:t>
            </w:r>
          </w:p>
          <w:p w:rsidR="00000000" w:rsidP="007A26A6">
            <w:pPr>
              <w:pStyle w:val="List"/>
              <w:rPr>
                <w:lang w:val="en-NZ"/>
              </w:rPr>
            </w:pPr>
            <w:r w:rsidRPr="007A26A6">
              <w:t>2.6.Assess food haza</w:t>
            </w:r>
            <w:r w:rsidRPr="007A26A6">
              <w:t>rd analysis and control points for different systems.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List"/>
              <w:rPr>
                <w:lang w:val="en-NZ"/>
              </w:rPr>
            </w:pPr>
            <w:r w:rsidRPr="007A26A6">
              <w:t>3.</w:t>
            </w:r>
            <w:r w:rsidRPr="007A26A6">
              <w:tab/>
              <w:t>Select catering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List"/>
            </w:pPr>
            <w:r w:rsidRPr="007A26A6">
              <w:t>3.1.Analyse costs and benefits of different systems.</w:t>
            </w:r>
          </w:p>
          <w:p w:rsidR="00000000" w:rsidRPr="007A26A6" w:rsidP="007A26A6">
            <w:pPr>
              <w:pStyle w:val="List"/>
            </w:pPr>
            <w:r w:rsidRPr="007A26A6">
              <w:t>3.2.Complete overall assessment of production and organisational changes required to introduce particular systems.</w:t>
            </w:r>
          </w:p>
          <w:p w:rsidR="00000000" w:rsidRPr="007A26A6" w:rsidP="007A26A6">
            <w:pPr>
              <w:pStyle w:val="List"/>
            </w:pPr>
            <w:r w:rsidRPr="007A26A6">
              <w:t>3.3.Se</w:t>
            </w:r>
            <w:r w:rsidRPr="007A26A6">
              <w:t>lect a catering system that suits the characteristics and needs of the organisation.</w:t>
            </w:r>
          </w:p>
        </w:tc>
      </w:tr>
    </w:tbl>
    <w:p w:rsidR="00000000" w:rsidRPr="007A26A6" w:rsidP="007A26A6">
      <w:pPr>
        <w:pStyle w:val="BodyText"/>
      </w:pPr>
    </w:p>
    <w:p w:rsidR="00000000" w:rsidRPr="007A26A6" w:rsidP="007A26A6">
      <w:pPr>
        <w:pStyle w:val="AllowPageBreak"/>
      </w:pPr>
    </w:p>
    <w:p w:rsidR="00000000" w:rsidRPr="007A26A6" w:rsidP="007A26A6">
      <w:pPr>
        <w:pStyle w:val="Heading1"/>
      </w:pPr>
      <w:bookmarkStart w:id="7" w:name="O_765054"/>
      <w:bookmarkEnd w:id="7"/>
      <w:r w:rsidRPr="007A26A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Foundation skills essential to performance in this unit, but not explicit in the performance criteria are listed here, along with a brief context statement.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BodyText"/>
            </w:pPr>
            <w:r w:rsidRPr="007A26A6">
              <w:rPr>
                <w:rStyle w:val="SpecialBold"/>
              </w:rPr>
              <w:t>SKILLS</w:t>
            </w:r>
            <w:r w:rsidRPr="007A26A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rPr>
                <w:rStyle w:val="SpecialBold"/>
              </w:rPr>
              <w:t>DESCRIPTION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ListBullet"/>
              <w:rPr>
                <w:lang w:val="en-NZ"/>
              </w:rPr>
            </w:pPr>
            <w:r w:rsidRPr="007A26A6">
              <w:t>read and interpret detailed product specifications for different catering systems.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ListBullet"/>
            </w:pPr>
            <w:r w:rsidRPr="007A26A6">
              <w:t>calculate waste issues and impacts on profitability</w:t>
            </w:r>
          </w:p>
          <w:p w:rsidR="00000000" w:rsidP="007A26A6">
            <w:pPr>
              <w:pStyle w:val="ListBullet"/>
              <w:rPr>
                <w:lang w:val="en-NZ"/>
              </w:rPr>
            </w:pPr>
            <w:r w:rsidRPr="007A26A6">
              <w:t xml:space="preserve">review complex financial information, and calculate costs of production and costs for installing a </w:t>
            </w:r>
            <w:r w:rsidRPr="007A26A6">
              <w:t>new system.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ListBullet"/>
              <w:rPr>
                <w:lang w:val="en-NZ"/>
              </w:rPr>
            </w:pPr>
            <w:r w:rsidRPr="007A26A6">
              <w:t>research product options for and suppliers of catering systems.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ListBullet"/>
              <w:rPr>
                <w:lang w:val="en-NZ"/>
              </w:rPr>
            </w:pPr>
            <w:r w:rsidRPr="007A26A6">
              <w:t>analyse and evaluate all aspects of the organisation’s catering operation and select a catering system that best suits its charac</w:t>
            </w:r>
            <w:r w:rsidRPr="007A26A6">
              <w:t>teristics and needs.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ListBullet"/>
            </w:pPr>
            <w:r w:rsidRPr="007A26A6">
              <w:t>access and sort all information required to evaluate different catering systems and coordinate a timely and efficient selection process</w:t>
            </w:r>
          </w:p>
          <w:p w:rsidR="00000000" w:rsidRPr="007A26A6" w:rsidP="007A26A6">
            <w:pPr>
              <w:pStyle w:val="ListBullet"/>
            </w:pPr>
            <w:r w:rsidRPr="007A26A6">
              <w:t>identify organisational operational constraints and select a system to complement operations.</w:t>
            </w:r>
          </w:p>
        </w:tc>
      </w:tr>
    </w:tbl>
    <w:p w:rsidR="00000000" w:rsidRPr="007A26A6" w:rsidP="007A26A6">
      <w:pPr>
        <w:pStyle w:val="BodyText"/>
      </w:pPr>
    </w:p>
    <w:p w:rsidR="00000000" w:rsidRPr="007A26A6" w:rsidP="007A26A6">
      <w:pPr>
        <w:pStyle w:val="AllowPageBreak"/>
      </w:pPr>
    </w:p>
    <w:p w:rsidR="00000000" w:rsidRPr="007A26A6" w:rsidP="007A26A6">
      <w:pPr>
        <w:pStyle w:val="Heading1"/>
      </w:pPr>
      <w:bookmarkStart w:id="8" w:name="O_765055"/>
      <w:bookmarkEnd w:id="8"/>
      <w:r w:rsidRPr="007A26A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BodyText"/>
            </w:pPr>
            <w:r w:rsidRPr="007A26A6">
              <w:t>Specifies different work environments and conditions that may affect performance. Essential operating conditions that may b</w:t>
            </w:r>
            <w:r w:rsidRPr="007A26A6">
              <w:t>e present (depending on the work situation, needs of the candidate, accessibility of the item, and local industry and regional contexts) are included.</w:t>
            </w:r>
          </w:p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t>Range is restricted to essential operating conditions and any other variables essential to the work envir</w:t>
            </w:r>
            <w:r w:rsidRPr="007A26A6">
              <w:t>onment.</w:t>
            </w:r>
          </w:p>
        </w:tc>
      </w:tr>
      <w:tr w:rsidTr="00E56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6A6">
            <w:pPr>
              <w:pStyle w:val="BodyText"/>
              <w:rPr>
                <w:lang w:val="en-NZ"/>
              </w:rPr>
            </w:pPr>
            <w:r w:rsidRPr="007A26A6">
              <w:rPr>
                <w:rStyle w:val="BoldandItalics"/>
              </w:rPr>
              <w:t xml:space="preserve">Relevant factors </w:t>
            </w:r>
            <w:r w:rsidRPr="007A26A6">
              <w:t>must involve consideration of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6A6" w:rsidP="007A26A6">
            <w:pPr>
              <w:pStyle w:val="ListBullet"/>
            </w:pPr>
            <w:r w:rsidRPr="007A26A6">
              <w:t>holding requirements</w:t>
            </w:r>
          </w:p>
          <w:p w:rsidR="00000000" w:rsidRPr="007A26A6" w:rsidP="007A26A6">
            <w:pPr>
              <w:pStyle w:val="ListBullet"/>
            </w:pPr>
            <w:r w:rsidRPr="007A26A6">
              <w:t>location of service points</w:t>
            </w:r>
          </w:p>
          <w:p w:rsidR="00000000" w:rsidRPr="007A26A6" w:rsidP="007A26A6">
            <w:pPr>
              <w:pStyle w:val="ListBullet"/>
            </w:pPr>
            <w:r w:rsidRPr="007A26A6">
              <w:t>production volume</w:t>
            </w:r>
          </w:p>
          <w:p w:rsidR="00000000" w:rsidRPr="007A26A6" w:rsidP="007A26A6">
            <w:pPr>
              <w:pStyle w:val="ListBullet"/>
            </w:pPr>
            <w:r w:rsidRPr="007A26A6">
              <w:t>type of menu and nutritional requirements</w:t>
            </w:r>
          </w:p>
        </w:tc>
      </w:tr>
    </w:tbl>
    <w:p w:rsidR="00000000" w:rsidRPr="007A26A6" w:rsidP="007A26A6">
      <w:pPr>
        <w:pStyle w:val="BodyText"/>
      </w:pPr>
    </w:p>
    <w:p w:rsidR="00000000" w:rsidRPr="007A26A6" w:rsidP="007A26A6">
      <w:pPr>
        <w:pStyle w:val="AllowPageBreak"/>
      </w:pPr>
    </w:p>
    <w:p w:rsidR="00000000" w:rsidRPr="007A26A6" w:rsidP="007A26A6">
      <w:pPr>
        <w:pStyle w:val="Heading1"/>
      </w:pPr>
      <w:bookmarkStart w:id="9" w:name="O_765056"/>
      <w:bookmarkEnd w:id="9"/>
      <w:r w:rsidRPr="007A26A6">
        <w:t>Unit Mapping Information</w:t>
      </w:r>
    </w:p>
    <w:p w:rsidR="00000000" w:rsidRPr="007A26A6" w:rsidP="00E56FC6">
      <w:pPr>
        <w:pStyle w:val="BodyText"/>
      </w:pPr>
      <w:r w:rsidRPr="007A26A6">
        <w:t>SITHKOP502 Select catering systems</w:t>
      </w:r>
    </w:p>
    <w:p w:rsidR="00000000" w:rsidRPr="007A26A6" w:rsidP="007A26A6">
      <w:pPr>
        <w:pStyle w:val="Heading1"/>
      </w:pPr>
      <w:bookmarkStart w:id="10" w:name="O_765063"/>
      <w:bookmarkEnd w:id="10"/>
      <w:r w:rsidRPr="007A26A6">
        <w:t>Links</w:t>
      </w:r>
    </w:p>
    <w:p w:rsidR="00000000" w:rsidRPr="007A26A6" w:rsidP="00E56FC6">
      <w:pPr>
        <w:pStyle w:val="BodyText"/>
      </w:pPr>
      <w:r w:rsidRPr="007A2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F12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26A6" w:rsidP="00E56FC6">
      <w:pPr>
        <w:pStyle w:val="BodyText"/>
        <w:sectPr w:rsidSect="007A26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6A6" w:rsidP="007A26A6">
      <w:pPr>
        <w:pStyle w:val="SuperHeading"/>
      </w:pPr>
      <w:r w:rsidRPr="007A26A6">
        <w:t>Asses</w:t>
      </w:r>
      <w:r w:rsidRPr="007A26A6">
        <w:t>sment Requirements for SITHKOP008 Select catering systems</w:t>
      </w:r>
    </w:p>
    <w:p w:rsidR="00000000" w:rsidRPr="007A26A6" w:rsidP="007A26A6">
      <w:pPr>
        <w:pStyle w:val="Heading1"/>
      </w:pPr>
      <w:bookmarkStart w:id="11" w:name="O_765058"/>
      <w:bookmarkEnd w:id="11"/>
      <w:r w:rsidRPr="007A26A6">
        <w:t>Modification History</w:t>
      </w:r>
    </w:p>
    <w:p w:rsidR="00000000" w:rsidRPr="007A26A6" w:rsidP="00E56FC6">
      <w:pPr>
        <w:pStyle w:val="BodyText"/>
      </w:pPr>
      <w:r w:rsidRPr="007A26A6">
        <w:t>Not applicable.</w:t>
      </w:r>
    </w:p>
    <w:p w:rsidR="00000000" w:rsidRPr="007A26A6" w:rsidP="007A26A6">
      <w:pPr>
        <w:pStyle w:val="Heading1"/>
      </w:pPr>
      <w:bookmarkStart w:id="12" w:name="O_765059"/>
      <w:bookmarkEnd w:id="12"/>
      <w:r w:rsidRPr="007A26A6">
        <w:t>Performance Evidence</w:t>
      </w:r>
    </w:p>
    <w:p w:rsidR="00000000" w:rsidRPr="007A26A6" w:rsidP="00E56FC6">
      <w:pPr>
        <w:pStyle w:val="BodyText"/>
      </w:pPr>
      <w:r w:rsidRPr="007A26A6">
        <w:t>Evidence of the ability to complete tasks outlined in elements</w:t>
      </w:r>
      <w:r w:rsidRPr="007A26A6">
        <w:t xml:space="preserve"> and performance criteria of this unit in the context of the job role, and:</w:t>
      </w:r>
    </w:p>
    <w:p w:rsidR="00000000" w:rsidRPr="007A26A6" w:rsidP="007A26A6">
      <w:pPr>
        <w:pStyle w:val="ListBullet"/>
      </w:pPr>
      <w:r w:rsidRPr="007A26A6">
        <w:t xml:space="preserve">evaluate the following catering systems for suitability for organisational requirements: </w:t>
      </w:r>
    </w:p>
    <w:p w:rsidR="00000000" w:rsidRPr="007A26A6" w:rsidP="007A26A6">
      <w:pPr>
        <w:pStyle w:val="ListBullet2"/>
      </w:pPr>
      <w:r w:rsidRPr="007A26A6">
        <w:t>cook-chill for five day life</w:t>
      </w:r>
    </w:p>
    <w:p w:rsidR="00000000" w:rsidRPr="007A26A6" w:rsidP="007A26A6">
      <w:pPr>
        <w:pStyle w:val="ListBullet2"/>
      </w:pPr>
      <w:r w:rsidRPr="007A26A6">
        <w:t>cook-chill for extended life</w:t>
      </w:r>
    </w:p>
    <w:p w:rsidR="00000000" w:rsidRPr="007A26A6" w:rsidP="007A26A6">
      <w:pPr>
        <w:pStyle w:val="ListBullet2"/>
      </w:pPr>
      <w:r w:rsidRPr="007A26A6">
        <w:t>cook-freeze</w:t>
      </w:r>
    </w:p>
    <w:p w:rsidR="00000000" w:rsidRPr="007A26A6" w:rsidP="007A26A6">
      <w:pPr>
        <w:pStyle w:val="ListBullet2"/>
      </w:pPr>
      <w:r w:rsidRPr="007A26A6">
        <w:t>fresh cook</w:t>
      </w:r>
    </w:p>
    <w:p w:rsidR="00000000" w:rsidRPr="007A26A6" w:rsidP="007A26A6">
      <w:pPr>
        <w:pStyle w:val="ListBullet"/>
      </w:pPr>
      <w:r w:rsidRPr="007A26A6">
        <w:t>identify and assess organisational operational constraints and operating features when selecting the above appropriate systems.</w:t>
      </w:r>
    </w:p>
    <w:p w:rsidR="00000000" w:rsidRPr="007A26A6" w:rsidP="007A26A6">
      <w:pPr>
        <w:pStyle w:val="AllowPageBreak"/>
      </w:pPr>
    </w:p>
    <w:p w:rsidR="00000000" w:rsidRPr="007A26A6" w:rsidP="007A26A6">
      <w:pPr>
        <w:pStyle w:val="Heading1"/>
      </w:pPr>
      <w:bookmarkStart w:id="13" w:name="O_765060"/>
      <w:bookmarkEnd w:id="13"/>
      <w:r w:rsidRPr="007A26A6">
        <w:t>Knowledge Evidence</w:t>
      </w:r>
    </w:p>
    <w:p w:rsidR="00000000" w:rsidRPr="007A26A6" w:rsidP="00E56FC6">
      <w:pPr>
        <w:pStyle w:val="BodyText"/>
      </w:pPr>
      <w:r w:rsidRPr="007A26A6">
        <w:t>Demonstrated knowledge required to complete the tasks outlined in elements and performance c</w:t>
      </w:r>
      <w:r w:rsidRPr="007A26A6">
        <w:t>riteria of this unit:</w:t>
      </w:r>
    </w:p>
    <w:p w:rsidR="00000000" w:rsidRPr="007A26A6" w:rsidP="007A26A6">
      <w:pPr>
        <w:pStyle w:val="ListBullet"/>
      </w:pPr>
      <w:r w:rsidRPr="007A26A6">
        <w:t>methods of cookery for all major food types</w:t>
      </w:r>
    </w:p>
    <w:p w:rsidR="00000000" w:rsidRPr="007A26A6" w:rsidP="007A26A6">
      <w:pPr>
        <w:pStyle w:val="ListBullet"/>
      </w:pPr>
      <w:r w:rsidRPr="007A26A6">
        <w:t xml:space="preserve">methods for preserved and packaged foods </w:t>
      </w:r>
    </w:p>
    <w:p w:rsidR="00000000" w:rsidRPr="007A26A6" w:rsidP="007A26A6">
      <w:pPr>
        <w:pStyle w:val="ListBullet"/>
      </w:pPr>
      <w:r w:rsidRPr="007A26A6">
        <w:t>for hospitality and catering organisations specified in the unit application, as well as for the specific organisation:</w:t>
      </w:r>
    </w:p>
    <w:p w:rsidR="00000000" w:rsidRPr="007A26A6" w:rsidP="007A26A6">
      <w:pPr>
        <w:pStyle w:val="ListBullet2"/>
      </w:pPr>
      <w:r w:rsidRPr="007A26A6">
        <w:t>comprehensive details of a</w:t>
      </w:r>
      <w:r w:rsidRPr="007A26A6">
        <w:t>ll food production processes for:</w:t>
      </w:r>
    </w:p>
    <w:p w:rsidR="00000000" w:rsidRPr="007A26A6" w:rsidP="007A26A6">
      <w:pPr>
        <w:pStyle w:val="ListBullet3"/>
      </w:pPr>
      <w:r w:rsidRPr="007A26A6">
        <w:t>receiving</w:t>
      </w:r>
    </w:p>
    <w:p w:rsidR="00000000" w:rsidRPr="007A26A6" w:rsidP="007A26A6">
      <w:pPr>
        <w:pStyle w:val="ListBullet3"/>
      </w:pPr>
      <w:r w:rsidRPr="007A26A6">
        <w:t>mise en place</w:t>
      </w:r>
    </w:p>
    <w:p w:rsidR="00000000" w:rsidRPr="007A26A6" w:rsidP="007A26A6">
      <w:pPr>
        <w:pStyle w:val="ListBullet3"/>
      </w:pPr>
      <w:r w:rsidRPr="007A26A6">
        <w:t>preparing or cooking</w:t>
      </w:r>
    </w:p>
    <w:p w:rsidR="00000000" w:rsidRPr="007A26A6" w:rsidP="007A26A6">
      <w:pPr>
        <w:pStyle w:val="ListBullet3"/>
      </w:pPr>
      <w:r w:rsidRPr="007A26A6">
        <w:t>post-cooking storage</w:t>
      </w:r>
    </w:p>
    <w:p w:rsidR="00000000" w:rsidRPr="007A26A6" w:rsidP="007A26A6">
      <w:pPr>
        <w:pStyle w:val="ListBullet3"/>
      </w:pPr>
      <w:r w:rsidRPr="007A26A6">
        <w:t>reconstitution</w:t>
      </w:r>
    </w:p>
    <w:p w:rsidR="00000000" w:rsidRPr="007A26A6" w:rsidP="007A26A6">
      <w:pPr>
        <w:pStyle w:val="ListBullet3"/>
      </w:pPr>
      <w:r w:rsidRPr="007A26A6">
        <w:t>re-thermalisation</w:t>
      </w:r>
    </w:p>
    <w:p w:rsidR="00000000" w:rsidRPr="007A26A6" w:rsidP="007A26A6">
      <w:pPr>
        <w:pStyle w:val="ListBullet3"/>
      </w:pPr>
      <w:r w:rsidRPr="007A26A6">
        <w:t>serving</w:t>
      </w:r>
    </w:p>
    <w:p w:rsidR="00000000" w:rsidRPr="007A26A6" w:rsidP="007A26A6">
      <w:pPr>
        <w:pStyle w:val="ListBullet3"/>
      </w:pPr>
      <w:r w:rsidRPr="007A26A6">
        <w:t>storing</w:t>
      </w:r>
    </w:p>
    <w:p w:rsidR="00000000" w:rsidRPr="007A26A6" w:rsidP="007A26A6">
      <w:pPr>
        <w:pStyle w:val="ListBullet2"/>
      </w:pPr>
      <w:r w:rsidRPr="007A26A6">
        <w:t>operational constraints that affect the type of system used:</w:t>
      </w:r>
    </w:p>
    <w:p w:rsidR="00000000" w:rsidRPr="007A26A6" w:rsidP="007A26A6">
      <w:pPr>
        <w:pStyle w:val="ListBullet3"/>
      </w:pPr>
      <w:r w:rsidRPr="007A26A6">
        <w:t>facilities and equipment</w:t>
      </w:r>
    </w:p>
    <w:p w:rsidR="00000000" w:rsidRPr="007A26A6" w:rsidP="007A26A6">
      <w:pPr>
        <w:pStyle w:val="ListBullet3"/>
      </w:pPr>
      <w:r w:rsidRPr="007A26A6">
        <w:t>financial resources</w:t>
      </w:r>
    </w:p>
    <w:p w:rsidR="00000000" w:rsidRPr="007A26A6" w:rsidP="007A26A6">
      <w:pPr>
        <w:pStyle w:val="ListBullet3"/>
      </w:pPr>
      <w:r w:rsidRPr="007A26A6">
        <w:t>human resources (current skills and training needs)</w:t>
      </w:r>
    </w:p>
    <w:p w:rsidR="00000000" w:rsidRPr="007A26A6" w:rsidP="007A26A6">
      <w:pPr>
        <w:pStyle w:val="ListBullet"/>
      </w:pPr>
      <w:r w:rsidRPr="007A26A6">
        <w:t>types of catering systems specified in the performance evidence and their food production characteristics for different production methods</w:t>
      </w:r>
    </w:p>
    <w:p w:rsidR="00000000" w:rsidRPr="007A26A6" w:rsidP="007A26A6">
      <w:pPr>
        <w:pStyle w:val="ListBullet"/>
      </w:pPr>
      <w:r w:rsidRPr="007A26A6">
        <w:t>operating features of different catering systems:</w:t>
      </w:r>
    </w:p>
    <w:p w:rsidR="00000000" w:rsidRPr="007A26A6" w:rsidP="007A26A6">
      <w:pPr>
        <w:pStyle w:val="ListBullet2"/>
      </w:pPr>
      <w:r w:rsidRPr="007A26A6">
        <w:t>installation requirements</w:t>
      </w:r>
    </w:p>
    <w:p w:rsidR="00000000" w:rsidRPr="007A26A6" w:rsidP="007A26A6">
      <w:pPr>
        <w:pStyle w:val="ListBullet2"/>
      </w:pPr>
      <w:r w:rsidRPr="007A26A6">
        <w:t>staffing requirements</w:t>
      </w:r>
    </w:p>
    <w:p w:rsidR="00000000" w:rsidRPr="007A26A6" w:rsidP="007A26A6">
      <w:pPr>
        <w:pStyle w:val="ListBullet2"/>
      </w:pPr>
      <w:r w:rsidRPr="007A26A6">
        <w:t>wastage rates and issues</w:t>
      </w:r>
    </w:p>
    <w:p w:rsidR="00000000" w:rsidRPr="007A26A6" w:rsidP="007A26A6">
      <w:pPr>
        <w:pStyle w:val="ListBullet2"/>
      </w:pPr>
      <w:r w:rsidRPr="007A26A6">
        <w:t>critical control points in food preparation system where food hazards can be controlled.</w:t>
      </w:r>
    </w:p>
    <w:p w:rsidR="00000000" w:rsidRPr="007A26A6" w:rsidP="007A26A6">
      <w:pPr>
        <w:pStyle w:val="AllowPageBreak"/>
      </w:pPr>
    </w:p>
    <w:p w:rsidR="00000000" w:rsidRPr="007A26A6" w:rsidP="007A26A6">
      <w:pPr>
        <w:pStyle w:val="Heading1"/>
      </w:pPr>
      <w:bookmarkStart w:id="14" w:name="O_765061"/>
      <w:bookmarkEnd w:id="14"/>
      <w:r w:rsidRPr="007A26A6">
        <w:t>Assessment Conditions</w:t>
      </w:r>
    </w:p>
    <w:p w:rsidR="00000000" w:rsidRPr="007A26A6" w:rsidP="00E56FC6">
      <w:pPr>
        <w:pStyle w:val="BodyText"/>
      </w:pPr>
      <w:r w:rsidRPr="007A26A6">
        <w:t>Skil</w:t>
      </w:r>
      <w:r w:rsidRPr="007A26A6">
        <w:t>ls must be demonstrated in a hospitality or catering industry business operation for which a tailored catering system is selected. This can be:</w:t>
      </w:r>
    </w:p>
    <w:p w:rsidR="00000000" w:rsidRPr="007A26A6" w:rsidP="007A26A6">
      <w:pPr>
        <w:pStyle w:val="ListBullet"/>
      </w:pPr>
      <w:r w:rsidRPr="007A26A6">
        <w:t>an industry workplace</w:t>
      </w:r>
    </w:p>
    <w:p w:rsidR="00000000" w:rsidRPr="007A26A6" w:rsidP="007A26A6">
      <w:pPr>
        <w:pStyle w:val="ListBullet"/>
      </w:pPr>
      <w:r w:rsidRPr="007A26A6">
        <w:t>a simulated industry environment.</w:t>
      </w:r>
    </w:p>
    <w:p w:rsidR="00000000" w:rsidRPr="007A26A6" w:rsidP="007A26A6">
      <w:pPr>
        <w:pStyle w:val="BodyText"/>
      </w:pPr>
    </w:p>
    <w:p w:rsidR="00000000" w:rsidRPr="007A26A6" w:rsidP="00E56FC6">
      <w:pPr>
        <w:pStyle w:val="BodyText"/>
      </w:pPr>
      <w:r w:rsidRPr="007A26A6">
        <w:t xml:space="preserve">Assessment must ensure access to: </w:t>
      </w:r>
    </w:p>
    <w:p w:rsidR="00000000" w:rsidRPr="007A26A6" w:rsidP="007A26A6">
      <w:pPr>
        <w:pStyle w:val="ListBullet"/>
      </w:pPr>
      <w:r w:rsidRPr="007A26A6">
        <w:t>food safety and work health and safety (WHS) information relevant to operating catering systems</w:t>
      </w:r>
    </w:p>
    <w:p w:rsidR="00000000" w:rsidRPr="007A26A6" w:rsidP="007A26A6">
      <w:pPr>
        <w:pStyle w:val="ListBullet"/>
      </w:pPr>
      <w:r w:rsidRPr="007A26A6">
        <w:t>operational information about food production processes for commercial caterers</w:t>
      </w:r>
    </w:p>
    <w:p w:rsidR="00000000" w:rsidRPr="007A26A6" w:rsidP="007A26A6">
      <w:pPr>
        <w:pStyle w:val="ListBullet"/>
      </w:pPr>
      <w:r w:rsidRPr="007A26A6">
        <w:t>product specifications for a range of integrated catering systems</w:t>
      </w:r>
    </w:p>
    <w:p w:rsidR="00000000" w:rsidRPr="007A26A6" w:rsidP="007A26A6">
      <w:pPr>
        <w:pStyle w:val="ListBullet"/>
      </w:pPr>
      <w:r w:rsidRPr="007A26A6">
        <w:t xml:space="preserve">key personnel </w:t>
      </w:r>
      <w:r w:rsidRPr="007A26A6">
        <w:t>with whom the individual can interact; these can be:</w:t>
      </w:r>
    </w:p>
    <w:p w:rsidR="00000000" w:rsidRPr="007A26A6" w:rsidP="007A26A6">
      <w:pPr>
        <w:pStyle w:val="ListBullet2"/>
      </w:pPr>
      <w:r w:rsidRPr="007A26A6">
        <w:t>staff in an industry workplace who interact with the individual during the assessment process</w:t>
      </w:r>
    </w:p>
    <w:p w:rsidR="00000000" w:rsidRPr="007A26A6" w:rsidP="007A26A6">
      <w:pPr>
        <w:pStyle w:val="ListBullet2"/>
      </w:pPr>
      <w:r w:rsidRPr="007A26A6">
        <w:t>individuals who participate in role plays or simulated activities, set up for the purpose of assessment in a</w:t>
      </w:r>
      <w:r w:rsidRPr="007A26A6">
        <w:t>n operational context.</w:t>
      </w:r>
    </w:p>
    <w:p w:rsidR="00000000" w:rsidRPr="007A26A6" w:rsidP="007A26A6">
      <w:pPr>
        <w:pStyle w:val="BodyText"/>
      </w:pPr>
    </w:p>
    <w:p w:rsidR="00000000" w:rsidRPr="007A26A6" w:rsidP="00E56FC6">
      <w:pPr>
        <w:pStyle w:val="BodyText"/>
      </w:pPr>
      <w:r w:rsidRPr="007A26A6">
        <w:t>Assessors must satisfy the Standards for Registered Training Organisations’ requirements for assessors; and:</w:t>
      </w:r>
    </w:p>
    <w:p w:rsidR="00000000" w:rsidRPr="007A26A6" w:rsidP="007A26A6">
      <w:pPr>
        <w:pStyle w:val="ListBullet"/>
      </w:pPr>
      <w:r w:rsidRPr="007A26A6">
        <w:t>have worked in industry for at least three years where they have applied the skills and knowledge of this unit of competen</w:t>
      </w:r>
      <w:r w:rsidRPr="007A26A6">
        <w:t>cy.</w:t>
      </w:r>
    </w:p>
    <w:p w:rsidR="00000000" w:rsidRPr="007A26A6" w:rsidP="007A26A6">
      <w:pPr>
        <w:pStyle w:val="AllowPageBreak"/>
      </w:pPr>
    </w:p>
    <w:p w:rsidR="00000000" w:rsidRPr="007A26A6" w:rsidP="007A26A6">
      <w:pPr>
        <w:pStyle w:val="Heading1"/>
      </w:pPr>
      <w:bookmarkStart w:id="15" w:name="O_765064"/>
      <w:bookmarkEnd w:id="15"/>
      <w:r w:rsidRPr="007A26A6">
        <w:t>Links</w:t>
      </w:r>
    </w:p>
    <w:p w:rsidR="00000000" w:rsidRPr="007A26A6" w:rsidP="00E56FC6">
      <w:pPr>
        <w:pStyle w:val="BodyText"/>
      </w:pPr>
      <w:r w:rsidRPr="007A2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F12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26A6" w:rsidP="007A26A6"/>
    <w:sectPr w:rsidSect="007A26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A6" w:rsidRPr="00E56FC6" w:rsidP="00E56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C6" w:rsidP="007A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6FC6" w:rsidP="007A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56FC6" w:rsidP="007A26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A6" w:rsidP="007A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6FC6">
      <w:t>Approved</w:t>
    </w:r>
    <w:r w:rsidR="00E56F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6F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6FC6">
      <w:rPr>
        <w:noProof/>
      </w:rPr>
      <w:t>5</w:t>
    </w:r>
    <w:r>
      <w:rPr>
        <w:noProof/>
      </w:rPr>
      <w:fldChar w:fldCharType="end"/>
    </w:r>
  </w:p>
  <w:p w:rsidR="007A26A6" w:rsidP="007A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6F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6FC6">
      <w:t>Service and Creative Skills Australia</w:t>
    </w:r>
    <w:r w:rsidR="00E56FC6">
      <w:fldChar w:fldCharType="end"/>
    </w:r>
  </w:p>
  <w:p w:rsidR="007A26A6" w:rsidP="007A2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6A6" w:rsidRPr="00E56FC6" w:rsidP="00E56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C6" w:rsidRPr="002D2AF8" w:rsidP="007A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SITHKOP008 Select catering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6FC6" w:rsidP="007A26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A6" w:rsidRPr="002D2AF8" w:rsidP="007A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6FC6">
      <w:t>SITHKOP008 Select catering systems</w:t>
    </w:r>
    <w:r w:rsidR="00E56F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6FC6">
      <w:rPr>
        <w:noProof/>
      </w:rPr>
      <w:t>2 March 2025</w:t>
    </w:r>
    <w:r>
      <w:fldChar w:fldCharType="end"/>
    </w:r>
  </w:p>
  <w:p w:rsidR="007A26A6" w:rsidP="007A2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8C6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086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46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6A6"/>
  </w:style>
  <w:style w:type="character" w:customStyle="1" w:styleId="Heading1Char">
    <w:name w:val="Heading 1 Char"/>
    <w:basedOn w:val="DefaultParagraphFont"/>
    <w:link w:val="Heading1"/>
    <w:rsid w:val="007A2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6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26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6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6A6"/>
    <w:rPr>
      <w:b/>
      <w:spacing w:val="0"/>
    </w:rPr>
  </w:style>
  <w:style w:type="paragraph" w:styleId="ListBullet2">
    <w:name w:val="List Bullet 2"/>
    <w:basedOn w:val="List2"/>
    <w:rsid w:val="007A26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26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A26A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A2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6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2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6A6"/>
    <w:rPr>
      <w:i/>
    </w:rPr>
  </w:style>
  <w:style w:type="paragraph" w:styleId="Caption">
    <w:name w:val="caption"/>
    <w:basedOn w:val="BodyText"/>
    <w:next w:val="Normal"/>
    <w:qFormat/>
    <w:rsid w:val="007A2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6A6"/>
  </w:style>
  <w:style w:type="paragraph" w:styleId="TableofFigures">
    <w:name w:val="table of figures"/>
    <w:basedOn w:val="Normal"/>
    <w:next w:val="Normal"/>
    <w:semiHidden/>
    <w:rsid w:val="007A2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6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26A6"/>
    <w:rPr>
      <w:rFonts w:ascii="Wingdings" w:hAnsi="Wingdings"/>
    </w:rPr>
  </w:style>
  <w:style w:type="paragraph" w:customStyle="1" w:styleId="TableHeading">
    <w:name w:val="Table Heading"/>
    <w:basedOn w:val="HeadingBase"/>
    <w:rsid w:val="007A2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6A6"/>
    <w:rPr>
      <w:color w:val="0033CC"/>
      <w:u w:val="none"/>
    </w:rPr>
  </w:style>
  <w:style w:type="paragraph" w:customStyle="1" w:styleId="BodyTextRight">
    <w:name w:val="Body Text Right"/>
    <w:basedOn w:val="BodyText"/>
    <w:rsid w:val="007A2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6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6A6"/>
    <w:rPr>
      <w:sz w:val="32"/>
    </w:rPr>
  </w:style>
  <w:style w:type="paragraph" w:customStyle="1" w:styleId="HeadingProcedure">
    <w:name w:val="Heading Procedure"/>
    <w:basedOn w:val="HeadingBase"/>
    <w:next w:val="Normal"/>
    <w:rsid w:val="007A2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6A6"/>
    <w:pPr>
      <w:spacing w:before="60" w:after="60"/>
    </w:pPr>
  </w:style>
  <w:style w:type="paragraph" w:styleId="ListContinue">
    <w:name w:val="List Continue"/>
    <w:basedOn w:val="List"/>
    <w:rsid w:val="007A26A6"/>
    <w:pPr>
      <w:ind w:firstLine="0"/>
    </w:pPr>
  </w:style>
  <w:style w:type="paragraph" w:customStyle="1" w:styleId="ListNote">
    <w:name w:val="List Note"/>
    <w:basedOn w:val="List"/>
    <w:rsid w:val="007A2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6A6"/>
    <w:rPr>
      <w:rFonts w:ascii="Courier New" w:hAnsi="Courier New"/>
    </w:rPr>
  </w:style>
  <w:style w:type="paragraph" w:customStyle="1" w:styleId="NoteBullet">
    <w:name w:val="Note Bullet"/>
    <w:basedOn w:val="Note"/>
    <w:rsid w:val="007A2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6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2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6A6"/>
    <w:rPr>
      <w:b/>
      <w:smallCaps/>
    </w:rPr>
  </w:style>
  <w:style w:type="paragraph" w:customStyle="1" w:styleId="TableListNumber">
    <w:name w:val="Table List Number"/>
    <w:basedOn w:val="ListNumber"/>
    <w:rsid w:val="007A2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6A6"/>
    <w:pPr>
      <w:numPr>
        <w:numId w:val="10"/>
      </w:numPr>
    </w:pPr>
  </w:style>
  <w:style w:type="paragraph" w:customStyle="1" w:styleId="ListAlpha2">
    <w:name w:val="List Alpha 2"/>
    <w:basedOn w:val="List2"/>
    <w:rsid w:val="007A26A6"/>
    <w:pPr>
      <w:numPr>
        <w:numId w:val="9"/>
      </w:numPr>
    </w:pPr>
  </w:style>
  <w:style w:type="paragraph" w:styleId="List2">
    <w:name w:val="List 2"/>
    <w:basedOn w:val="BodyText"/>
    <w:rsid w:val="007A2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6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26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26A6"/>
    <w:pPr>
      <w:numPr>
        <w:numId w:val="5"/>
      </w:numPr>
    </w:pPr>
  </w:style>
  <w:style w:type="paragraph" w:styleId="ListContinue2">
    <w:name w:val="List Continue 2"/>
    <w:basedOn w:val="List2"/>
    <w:rsid w:val="007A26A6"/>
    <w:pPr>
      <w:ind w:firstLine="0"/>
    </w:pPr>
  </w:style>
  <w:style w:type="paragraph" w:styleId="ListContinue3">
    <w:name w:val="List Continue 3"/>
    <w:basedOn w:val="List3"/>
    <w:rsid w:val="007A26A6"/>
    <w:pPr>
      <w:ind w:left="1021" w:firstLine="0"/>
    </w:pPr>
  </w:style>
  <w:style w:type="paragraph" w:styleId="ListContinue4">
    <w:name w:val="List Continue 4"/>
    <w:basedOn w:val="List4"/>
    <w:rsid w:val="007A26A6"/>
    <w:pPr>
      <w:ind w:firstLine="0"/>
    </w:pPr>
  </w:style>
  <w:style w:type="paragraph" w:styleId="ListContinue5">
    <w:name w:val="List Continue 5"/>
    <w:basedOn w:val="List5"/>
    <w:rsid w:val="007A26A6"/>
    <w:pPr>
      <w:ind w:firstLine="0"/>
    </w:pPr>
  </w:style>
  <w:style w:type="paragraph" w:styleId="ListNumber3">
    <w:name w:val="List Number 3"/>
    <w:basedOn w:val="List3"/>
    <w:rsid w:val="007A26A6"/>
    <w:pPr>
      <w:numPr>
        <w:numId w:val="6"/>
      </w:numPr>
    </w:pPr>
  </w:style>
  <w:style w:type="paragraph" w:styleId="ListNumber4">
    <w:name w:val="List Number 4"/>
    <w:basedOn w:val="List4"/>
    <w:rsid w:val="007A26A6"/>
    <w:pPr>
      <w:numPr>
        <w:numId w:val="7"/>
      </w:numPr>
    </w:pPr>
  </w:style>
  <w:style w:type="paragraph" w:styleId="ListNumber5">
    <w:name w:val="List Number 5"/>
    <w:basedOn w:val="List5"/>
    <w:rsid w:val="007A26A6"/>
    <w:pPr>
      <w:numPr>
        <w:numId w:val="8"/>
      </w:numPr>
    </w:pPr>
  </w:style>
  <w:style w:type="paragraph" w:styleId="BlockText">
    <w:name w:val="Block Text"/>
    <w:basedOn w:val="Normal"/>
    <w:rsid w:val="007A2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6A6"/>
    <w:rPr>
      <w:sz w:val="16"/>
      <w:vertAlign w:val="superscript"/>
    </w:rPr>
  </w:style>
  <w:style w:type="character" w:customStyle="1" w:styleId="Symbols">
    <w:name w:val="Symbols"/>
    <w:basedOn w:val="DefaultParagraphFont"/>
    <w:rsid w:val="007A26A6"/>
    <w:rPr>
      <w:rFonts w:ascii="Symbol" w:hAnsi="Symbol"/>
    </w:rPr>
  </w:style>
  <w:style w:type="character" w:customStyle="1" w:styleId="MenuOptions">
    <w:name w:val="Menu Options"/>
    <w:basedOn w:val="DefaultParagraphFont"/>
    <w:rsid w:val="007A2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6A6"/>
    <w:rPr>
      <w:b/>
    </w:rPr>
  </w:style>
  <w:style w:type="character" w:customStyle="1" w:styleId="Underlined">
    <w:name w:val="Underlined"/>
    <w:basedOn w:val="DefaultParagraphFont"/>
    <w:rsid w:val="007A26A6"/>
    <w:rPr>
      <w:u w:val="single"/>
    </w:rPr>
  </w:style>
  <w:style w:type="paragraph" w:customStyle="1" w:styleId="TableBodyTextRight">
    <w:name w:val="Table Body Text Right"/>
    <w:basedOn w:val="TableBodyText"/>
    <w:rsid w:val="007A2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6A6"/>
    <w:rPr>
      <w:sz w:val="18"/>
    </w:rPr>
  </w:style>
  <w:style w:type="paragraph" w:customStyle="1" w:styleId="BodySmallRight">
    <w:name w:val="Body Small Right"/>
    <w:basedOn w:val="BodyTextRight"/>
    <w:rsid w:val="007A26A6"/>
    <w:rPr>
      <w:sz w:val="18"/>
      <w:szCs w:val="18"/>
    </w:rPr>
  </w:style>
  <w:style w:type="paragraph" w:customStyle="1" w:styleId="MarginEdition">
    <w:name w:val="Margin Edition"/>
    <w:basedOn w:val="MarginNote"/>
    <w:rsid w:val="007A2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6A6"/>
    <w:rPr>
      <w:sz w:val="2"/>
      <w:szCs w:val="2"/>
    </w:rPr>
  </w:style>
  <w:style w:type="character" w:customStyle="1" w:styleId="Small">
    <w:name w:val="Small"/>
    <w:basedOn w:val="DefaultParagraphFont"/>
    <w:rsid w:val="007A26A6"/>
    <w:rPr>
      <w:sz w:val="16"/>
    </w:rPr>
  </w:style>
  <w:style w:type="paragraph" w:customStyle="1" w:styleId="WideTable">
    <w:name w:val="Wide Table"/>
    <w:basedOn w:val="Normal"/>
    <w:rsid w:val="007A2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6A6"/>
  </w:style>
  <w:style w:type="paragraph" w:styleId="Quote">
    <w:name w:val="Quote"/>
    <w:basedOn w:val="Heading1"/>
    <w:link w:val="QuoteChar"/>
    <w:qFormat/>
    <w:rsid w:val="007A2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6A6"/>
    <w:pPr>
      <w:pageBreakBefore/>
    </w:pPr>
  </w:style>
  <w:style w:type="paragraph" w:customStyle="1" w:styleId="Border">
    <w:name w:val="Border"/>
    <w:basedOn w:val="Normal"/>
    <w:qFormat/>
    <w:rsid w:val="007A2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6A6"/>
    <w:rPr>
      <w:u w:val="single"/>
    </w:rPr>
  </w:style>
  <w:style w:type="paragraph" w:styleId="BalloonText">
    <w:name w:val="Balloon Text"/>
    <w:basedOn w:val="Normal"/>
    <w:link w:val="BalloonTextChar"/>
    <w:rsid w:val="007A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6A6"/>
    <w:pPr>
      <w:spacing w:before="0" w:after="0"/>
    </w:pPr>
  </w:style>
  <w:style w:type="paragraph" w:customStyle="1" w:styleId="BodyTextBold">
    <w:name w:val="Body Text Bold"/>
    <w:basedOn w:val="BodyText"/>
    <w:qFormat/>
    <w:rsid w:val="007A26A6"/>
    <w:rPr>
      <w:b/>
    </w:rPr>
  </w:style>
  <w:style w:type="character" w:styleId="Hyperlink">
    <w:name w:val="Hyperlink"/>
    <w:basedOn w:val="DefaultParagraphFont"/>
    <w:uiPriority w:val="99"/>
    <w:unhideWhenUsed/>
    <w:rsid w:val="00E56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6519</Characters>
  <Application>Microsoft Office Word</Application>
  <DocSecurity>0</DocSecurity>
  <Lines>203</Lines>
  <Paragraphs>133</Paragraphs>
  <ScaleCrop>false</ScaleCrop>
  <Company>Author-it Software Corporation Ltd.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SITHKOP008 Select catering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