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12F" w:rsidP="00C731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SITHKOP005 Coordinate cooking operations</w:t>
      </w:r>
      <w:r>
        <w:fldChar w:fldCharType="end"/>
      </w:r>
    </w:p>
    <w:p w:rsidR="00C7312F" w:rsidP="00C7312F">
      <w:pPr>
        <w:pStyle w:val="Version"/>
        <w:sectPr w:rsidSect="00A549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980" w:rsidP="00A54980">
      <w:pPr>
        <w:pStyle w:val="SuperHeading"/>
      </w:pPr>
      <w:r w:rsidRPr="00A54980">
        <w:t>Assessment Requirements for SITHKOP005 Coordinate cooking operations</w:t>
      </w:r>
    </w:p>
    <w:p w:rsidR="00000000" w:rsidRPr="00A54980" w:rsidP="00A54980">
      <w:pPr>
        <w:pStyle w:val="Heading1"/>
      </w:pPr>
      <w:bookmarkStart w:id="1" w:name="O_765001"/>
      <w:bookmarkEnd w:id="1"/>
      <w:r w:rsidRPr="00A54980">
        <w:t>Modification History</w:t>
      </w:r>
    </w:p>
    <w:p w:rsidR="00000000" w:rsidRPr="00A54980" w:rsidP="00C7312F">
      <w:pPr>
        <w:pStyle w:val="BodyText"/>
      </w:pPr>
      <w:r w:rsidRPr="00A54980">
        <w:t>Not applicable.</w:t>
      </w:r>
    </w:p>
    <w:p w:rsidR="00000000" w:rsidRPr="00A54980" w:rsidP="00A54980">
      <w:pPr>
        <w:pStyle w:val="Heading1"/>
      </w:pPr>
      <w:bookmarkStart w:id="2" w:name="O_765002"/>
      <w:bookmarkEnd w:id="2"/>
      <w:r w:rsidRPr="00A54980">
        <w:t>Performance Evidence</w:t>
      </w:r>
    </w:p>
    <w:p w:rsidR="00000000" w:rsidRPr="00A54980" w:rsidP="00C7312F">
      <w:pPr>
        <w:pStyle w:val="BodyText"/>
      </w:pPr>
      <w:r w:rsidRPr="00A54980">
        <w:t>Evidence of the ability to complete tasks out</w:t>
      </w:r>
      <w:r w:rsidRPr="00A54980">
        <w:t>lined in elements and performance criteria of this unit in the context of the job role, and:</w:t>
      </w:r>
    </w:p>
    <w:p w:rsidR="00000000" w:rsidRPr="00A54980" w:rsidP="00A54980">
      <w:pPr>
        <w:pStyle w:val="ListBullet"/>
      </w:pPr>
      <w:r w:rsidRPr="00A54980">
        <w:t xml:space="preserve">supervise food production processes and monitor and report on the quality of kitchen outputs for a minimum of twelve complete service periods (shifts) including: </w:t>
      </w:r>
    </w:p>
    <w:p w:rsidR="00000000" w:rsidRPr="00A54980" w:rsidP="00A54980">
      <w:pPr>
        <w:pStyle w:val="ListBullet2"/>
      </w:pPr>
      <w:r w:rsidRPr="00A54980">
        <w:t>development of:</w:t>
      </w:r>
    </w:p>
    <w:p w:rsidR="00000000" w:rsidRPr="00A54980" w:rsidP="00A54980">
      <w:pPr>
        <w:pStyle w:val="ListBullet3"/>
      </w:pPr>
      <w:r w:rsidRPr="00A54980">
        <w:t>kitchen workflow schedules</w:t>
      </w:r>
    </w:p>
    <w:p w:rsidR="00000000" w:rsidRPr="00A54980" w:rsidP="00A54980">
      <w:pPr>
        <w:pStyle w:val="ListBullet3"/>
      </w:pPr>
      <w:r w:rsidRPr="00A54980">
        <w:t>mise en place lists</w:t>
      </w:r>
    </w:p>
    <w:p w:rsidR="00000000" w:rsidRPr="00A54980" w:rsidP="00A54980">
      <w:pPr>
        <w:pStyle w:val="ListBullet3"/>
      </w:pPr>
      <w:r w:rsidRPr="00A54980">
        <w:t>food preparation lists</w:t>
      </w:r>
    </w:p>
    <w:p w:rsidR="00000000" w:rsidRPr="00A54980" w:rsidP="00A54980">
      <w:pPr>
        <w:pStyle w:val="ListBullet2"/>
      </w:pPr>
      <w:r w:rsidRPr="00A54980">
        <w:t>calculating and ordering food supplies for at least four of the types of food service styles listed in the knowledge evidence</w:t>
      </w:r>
    </w:p>
    <w:p w:rsidR="00000000" w:rsidRPr="00A54980" w:rsidP="00A54980">
      <w:pPr>
        <w:pStyle w:val="ListBullet"/>
      </w:pPr>
      <w:r w:rsidRPr="00A54980">
        <w:t>coordinate cooking operations within commercial time constraints for food production processes, which must include at least two of the following categories:</w:t>
      </w:r>
    </w:p>
    <w:p w:rsidR="00000000" w:rsidRPr="00A54980" w:rsidP="00A54980">
      <w:pPr>
        <w:pStyle w:val="ListBullet2"/>
      </w:pPr>
      <w:r w:rsidRPr="00A54980">
        <w:t>bulk cooking</w:t>
      </w:r>
    </w:p>
    <w:p w:rsidR="00000000" w:rsidRPr="00A54980" w:rsidP="00A54980">
      <w:pPr>
        <w:pStyle w:val="ListBullet2"/>
      </w:pPr>
      <w:r w:rsidRPr="00A54980">
        <w:t>cook chill for extended life</w:t>
      </w:r>
    </w:p>
    <w:p w:rsidR="00000000" w:rsidRPr="00A54980" w:rsidP="00A54980">
      <w:pPr>
        <w:pStyle w:val="ListBullet2"/>
      </w:pPr>
      <w:r w:rsidRPr="00A54980">
        <w:t>cook chill for five day shelf life</w:t>
      </w:r>
    </w:p>
    <w:p w:rsidR="00000000" w:rsidRPr="00A54980" w:rsidP="00A54980">
      <w:pPr>
        <w:pStyle w:val="ListBullet2"/>
      </w:pPr>
      <w:r w:rsidRPr="00A54980">
        <w:t>cook freeze</w:t>
      </w:r>
    </w:p>
    <w:p w:rsidR="00000000" w:rsidRPr="00A54980" w:rsidP="00A54980">
      <w:pPr>
        <w:pStyle w:val="ListBullet2"/>
      </w:pPr>
      <w:r w:rsidRPr="00A54980">
        <w:t>fresh cook.</w:t>
      </w:r>
    </w:p>
    <w:p w:rsidR="00000000" w:rsidRPr="00A54980" w:rsidP="00A54980">
      <w:pPr>
        <w:pStyle w:val="AllowPageBreak"/>
      </w:pPr>
    </w:p>
    <w:p w:rsidR="00000000" w:rsidRPr="00A54980" w:rsidP="00A54980">
      <w:pPr>
        <w:pStyle w:val="Heading1"/>
      </w:pPr>
      <w:bookmarkStart w:id="3" w:name="O_765003"/>
      <w:bookmarkEnd w:id="3"/>
      <w:r w:rsidRPr="00A54980">
        <w:t>Knowledge Evidence</w:t>
      </w:r>
    </w:p>
    <w:p w:rsidR="00000000" w:rsidRPr="00A54980" w:rsidP="00C7312F">
      <w:pPr>
        <w:pStyle w:val="BodyText"/>
      </w:pPr>
      <w:r w:rsidRPr="00A54980">
        <w:t>Demonstrated knowledge required to complete the tasks outlined in elements and performance criteria of this unit:</w:t>
      </w:r>
    </w:p>
    <w:p w:rsidR="00000000" w:rsidRPr="00A54980" w:rsidP="00A54980">
      <w:pPr>
        <w:pStyle w:val="ListBullet"/>
      </w:pPr>
      <w:r w:rsidRPr="00A54980">
        <w:t>for at least three of the hospitality and catering organisations detailed in the unit’s appli</w:t>
      </w:r>
      <w:r w:rsidRPr="00A54980">
        <w:t>cation:</w:t>
      </w:r>
    </w:p>
    <w:p w:rsidR="00000000" w:rsidRPr="00A54980" w:rsidP="00A54980">
      <w:pPr>
        <w:pStyle w:val="ListBullet2"/>
      </w:pPr>
      <w:r w:rsidRPr="00A54980">
        <w:t>comprehensive details of food production processes for:</w:t>
      </w:r>
    </w:p>
    <w:p w:rsidR="00000000" w:rsidRPr="00A54980" w:rsidP="00A54980">
      <w:pPr>
        <w:pStyle w:val="ListBullet3"/>
      </w:pPr>
      <w:r w:rsidRPr="00A54980">
        <w:t>receiving</w:t>
      </w:r>
    </w:p>
    <w:p w:rsidR="00000000" w:rsidRPr="00A54980" w:rsidP="00A54980">
      <w:pPr>
        <w:pStyle w:val="ListBullet3"/>
      </w:pPr>
      <w:r w:rsidRPr="00A54980">
        <w:t>mise en place</w:t>
      </w:r>
    </w:p>
    <w:p w:rsidR="00000000" w:rsidRPr="00A54980" w:rsidP="00A54980">
      <w:pPr>
        <w:pStyle w:val="ListBullet3"/>
      </w:pPr>
      <w:r w:rsidRPr="00A54980">
        <w:t>preparing or cooking</w:t>
      </w:r>
    </w:p>
    <w:p w:rsidR="00000000" w:rsidRPr="00A54980" w:rsidP="00A54980">
      <w:pPr>
        <w:pStyle w:val="ListBullet3"/>
      </w:pPr>
      <w:r w:rsidRPr="00A54980">
        <w:t>post-cooking storage</w:t>
      </w:r>
    </w:p>
    <w:p w:rsidR="00000000" w:rsidRPr="00A54980" w:rsidP="00A54980">
      <w:pPr>
        <w:pStyle w:val="ListBullet3"/>
      </w:pPr>
      <w:r w:rsidRPr="00A54980">
        <w:t>reconstitution</w:t>
      </w:r>
    </w:p>
    <w:p w:rsidR="00000000" w:rsidRPr="00A54980" w:rsidP="00A54980">
      <w:pPr>
        <w:pStyle w:val="ListBullet3"/>
      </w:pPr>
      <w:r w:rsidRPr="00A54980">
        <w:t>re-thermalisation</w:t>
      </w:r>
    </w:p>
    <w:p w:rsidR="00000000" w:rsidRPr="00A54980" w:rsidP="00A54980">
      <w:pPr>
        <w:pStyle w:val="ListBullet3"/>
      </w:pPr>
      <w:r w:rsidRPr="00A54980">
        <w:t>serving</w:t>
      </w:r>
    </w:p>
    <w:p w:rsidR="00000000" w:rsidRPr="00A54980" w:rsidP="00A54980">
      <w:pPr>
        <w:pStyle w:val="ListBullet2"/>
      </w:pPr>
      <w:r w:rsidRPr="00A54980">
        <w:t>critical control points in food production where food hazards must be controlled</w:t>
      </w:r>
    </w:p>
    <w:p w:rsidR="00000000" w:rsidRPr="00A54980" w:rsidP="00A54980">
      <w:pPr>
        <w:pStyle w:val="ListBullet2"/>
      </w:pPr>
      <w:r w:rsidRPr="00A54980">
        <w:t xml:space="preserve">menus and recipes for items produced in performance evidence </w:t>
      </w:r>
    </w:p>
    <w:p w:rsidR="00000000" w:rsidRPr="00A54980" w:rsidP="00A54980">
      <w:pPr>
        <w:pStyle w:val="ListBullet2"/>
      </w:pPr>
      <w:r w:rsidRPr="00A54980">
        <w:t>indicators of quality food products:</w:t>
      </w:r>
    </w:p>
    <w:p w:rsidR="00000000" w:rsidRPr="00A54980" w:rsidP="00A54980">
      <w:pPr>
        <w:pStyle w:val="ListBullet3"/>
      </w:pPr>
      <w:r w:rsidRPr="00A54980">
        <w:t>appearance and visual appeal</w:t>
      </w:r>
    </w:p>
    <w:p w:rsidR="00000000" w:rsidRPr="00A54980" w:rsidP="00A54980">
      <w:pPr>
        <w:pStyle w:val="ListBullet3"/>
      </w:pPr>
      <w:r w:rsidRPr="00A54980">
        <w:t>colour</w:t>
      </w:r>
    </w:p>
    <w:p w:rsidR="00000000" w:rsidRPr="00A54980" w:rsidP="00A54980">
      <w:pPr>
        <w:pStyle w:val="ListBullet3"/>
      </w:pPr>
      <w:r w:rsidRPr="00A54980">
        <w:t>consistency</w:t>
      </w:r>
    </w:p>
    <w:p w:rsidR="00000000" w:rsidRPr="00A54980" w:rsidP="00A54980">
      <w:pPr>
        <w:pStyle w:val="ListBullet3"/>
      </w:pPr>
      <w:r w:rsidRPr="00A54980">
        <w:t>moisture content</w:t>
      </w:r>
    </w:p>
    <w:p w:rsidR="00000000" w:rsidRPr="00A54980" w:rsidP="00A54980">
      <w:pPr>
        <w:pStyle w:val="ListBullet3"/>
      </w:pPr>
      <w:r w:rsidRPr="00A54980">
        <w:t>mouth feel and eating properties</w:t>
      </w:r>
    </w:p>
    <w:p w:rsidR="00000000" w:rsidRPr="00A54980" w:rsidP="00A54980">
      <w:pPr>
        <w:pStyle w:val="ListBullet3"/>
      </w:pPr>
      <w:r w:rsidRPr="00A54980">
        <w:t>plate presentation</w:t>
      </w:r>
    </w:p>
    <w:p w:rsidR="00000000" w:rsidRPr="00A54980" w:rsidP="00A54980">
      <w:pPr>
        <w:pStyle w:val="ListBullet3"/>
      </w:pPr>
      <w:r w:rsidRPr="00A54980">
        <w:t>portion size</w:t>
      </w:r>
    </w:p>
    <w:p w:rsidR="00000000" w:rsidRPr="00A54980" w:rsidP="00A54980">
      <w:pPr>
        <w:pStyle w:val="ListBullet3"/>
      </w:pPr>
      <w:r w:rsidRPr="00A54980">
        <w:t>shape</w:t>
      </w:r>
    </w:p>
    <w:p w:rsidR="00000000" w:rsidRPr="00A54980" w:rsidP="00A54980">
      <w:pPr>
        <w:pStyle w:val="ListBullet3"/>
      </w:pPr>
      <w:r w:rsidRPr="00A54980">
        <w:t>taste</w:t>
      </w:r>
    </w:p>
    <w:p w:rsidR="00000000" w:rsidRPr="00A54980" w:rsidP="00A54980">
      <w:pPr>
        <w:pStyle w:val="ListBullet3"/>
      </w:pPr>
      <w:r w:rsidRPr="00A54980">
        <w:t>texture</w:t>
      </w:r>
    </w:p>
    <w:p w:rsidR="00000000" w:rsidRPr="00A54980" w:rsidP="00A54980">
      <w:pPr>
        <w:pStyle w:val="ListBullet"/>
      </w:pPr>
      <w:r w:rsidRPr="00A54980">
        <w:t>types of food service styles:</w:t>
      </w:r>
    </w:p>
    <w:p w:rsidR="00000000" w:rsidRPr="00A54980" w:rsidP="00A54980">
      <w:pPr>
        <w:pStyle w:val="ListBullet2"/>
      </w:pPr>
      <w:r w:rsidRPr="00A54980">
        <w:t>à la carte</w:t>
      </w:r>
    </w:p>
    <w:p w:rsidR="00000000" w:rsidRPr="00A54980" w:rsidP="00A54980">
      <w:pPr>
        <w:pStyle w:val="ListBullet2"/>
      </w:pPr>
      <w:r w:rsidRPr="00A54980">
        <w:t>buffet</w:t>
      </w:r>
    </w:p>
    <w:p w:rsidR="00000000" w:rsidRPr="00A54980" w:rsidP="00A54980">
      <w:pPr>
        <w:pStyle w:val="ListBullet2"/>
      </w:pPr>
      <w:r w:rsidRPr="00A54980">
        <w:t>set menu</w:t>
      </w:r>
    </w:p>
    <w:p w:rsidR="00000000" w:rsidRPr="00A54980" w:rsidP="00A54980">
      <w:pPr>
        <w:pStyle w:val="ListBullet2"/>
      </w:pPr>
      <w:r w:rsidRPr="00A54980">
        <w:t>table d’hôte</w:t>
      </w:r>
    </w:p>
    <w:p w:rsidR="00000000" w:rsidRPr="00A54980" w:rsidP="00A54980">
      <w:pPr>
        <w:pStyle w:val="ListBullet2"/>
      </w:pPr>
      <w:r w:rsidRPr="00A54980">
        <w:t>bulk cooking operations</w:t>
      </w:r>
    </w:p>
    <w:p w:rsidR="00000000" w:rsidRPr="00A54980" w:rsidP="00A54980">
      <w:pPr>
        <w:pStyle w:val="ListBullet2"/>
      </w:pPr>
      <w:r w:rsidRPr="00A54980">
        <w:t>functions and events</w:t>
      </w:r>
    </w:p>
    <w:p w:rsidR="00000000" w:rsidRPr="00A54980" w:rsidP="00A54980">
      <w:pPr>
        <w:pStyle w:val="ListBullet2"/>
      </w:pPr>
      <w:r w:rsidRPr="00A54980">
        <w:t>festivals</w:t>
      </w:r>
    </w:p>
    <w:p w:rsidR="00000000" w:rsidRPr="00A54980" w:rsidP="00A54980">
      <w:pPr>
        <w:pStyle w:val="ListBullet"/>
      </w:pPr>
      <w:r w:rsidRPr="00A54980">
        <w:t>use of designated decorations, garnishes or sauces</w:t>
      </w:r>
    </w:p>
    <w:p w:rsidR="00000000" w:rsidRPr="00A54980" w:rsidP="00A54980">
      <w:pPr>
        <w:pStyle w:val="ListBullet"/>
      </w:pPr>
      <w:r w:rsidRPr="00A54980">
        <w:t>types of food production systems and their characteristics for different production methods specified in the performance evidence</w:t>
      </w:r>
    </w:p>
    <w:p w:rsidR="00000000" w:rsidRPr="00A54980" w:rsidP="00A54980">
      <w:pPr>
        <w:pStyle w:val="ListBullet"/>
      </w:pPr>
      <w:r w:rsidRPr="00A54980">
        <w:t>range of formats and content for:</w:t>
      </w:r>
    </w:p>
    <w:p w:rsidR="00000000" w:rsidRPr="00A54980" w:rsidP="00A54980">
      <w:pPr>
        <w:pStyle w:val="ListBullet2"/>
      </w:pPr>
      <w:r w:rsidRPr="00A54980">
        <w:t>kitchen workflow schedules</w:t>
      </w:r>
    </w:p>
    <w:p w:rsidR="00000000" w:rsidRPr="00A54980" w:rsidP="00A54980">
      <w:pPr>
        <w:pStyle w:val="ListBullet2"/>
      </w:pPr>
      <w:r w:rsidRPr="00A54980">
        <w:t>mise en place plans</w:t>
      </w:r>
    </w:p>
    <w:p w:rsidR="00000000" w:rsidRPr="00A54980" w:rsidP="00A54980">
      <w:pPr>
        <w:pStyle w:val="ListBullet2"/>
      </w:pPr>
      <w:r w:rsidRPr="00A54980">
        <w:t>food preparation lists.</w:t>
      </w:r>
    </w:p>
    <w:p w:rsidR="00000000" w:rsidRPr="00A54980" w:rsidP="00A54980">
      <w:pPr>
        <w:pStyle w:val="AllowPageBreak"/>
      </w:pPr>
    </w:p>
    <w:p w:rsidR="00000000" w:rsidRPr="00A54980" w:rsidP="00A54980">
      <w:pPr>
        <w:pStyle w:val="Heading1"/>
      </w:pPr>
      <w:bookmarkStart w:id="4" w:name="O_765004"/>
      <w:bookmarkEnd w:id="4"/>
      <w:r w:rsidRPr="00A54980">
        <w:t>Ass</w:t>
      </w:r>
      <w:r w:rsidRPr="00A54980">
        <w:t>essment Conditions</w:t>
      </w:r>
    </w:p>
    <w:p w:rsidR="00000000" w:rsidRPr="00A54980" w:rsidP="00C7312F">
      <w:pPr>
        <w:pStyle w:val="BodyText"/>
      </w:pPr>
      <w:r w:rsidRPr="00A54980">
        <w:t>Skills must be demonstrated in an operational commercial kitchen. This can be:</w:t>
      </w:r>
    </w:p>
    <w:p w:rsidR="00000000" w:rsidRPr="00A54980" w:rsidP="00A54980">
      <w:pPr>
        <w:pStyle w:val="ListBullet"/>
      </w:pPr>
      <w:r w:rsidRPr="00A54980">
        <w:t>an industry workplace</w:t>
      </w:r>
    </w:p>
    <w:p w:rsidR="00000000" w:rsidRPr="00A54980" w:rsidP="00A54980">
      <w:pPr>
        <w:pStyle w:val="ListBullet"/>
      </w:pPr>
      <w:r w:rsidRPr="00A54980">
        <w:t>a simulated industry environment, such as a training kitchen servicing customers.</w:t>
      </w:r>
    </w:p>
    <w:p w:rsidR="00000000" w:rsidRPr="00A54980" w:rsidP="00A54980">
      <w:pPr>
        <w:pStyle w:val="BodyText"/>
      </w:pPr>
    </w:p>
    <w:p w:rsidR="00000000" w:rsidRPr="00A54980" w:rsidP="00C7312F">
      <w:pPr>
        <w:pStyle w:val="BodyText"/>
      </w:pPr>
      <w:r w:rsidRPr="00A54980">
        <w:t>Assessment must ensure access to:</w:t>
      </w:r>
    </w:p>
    <w:p w:rsidR="00000000" w:rsidRPr="00A54980" w:rsidP="00A54980">
      <w:pPr>
        <w:pStyle w:val="ListBullet"/>
      </w:pPr>
      <w:r w:rsidRPr="00A54980">
        <w:t>fixtures and large equipment:</w:t>
      </w:r>
    </w:p>
    <w:p w:rsidR="00000000" w:rsidRPr="00A54980" w:rsidP="00A54980">
      <w:pPr>
        <w:pStyle w:val="ListBullet2"/>
      </w:pPr>
      <w:r w:rsidRPr="00A54980">
        <w:t>commercial grade work benches (1.5 m/person)</w:t>
      </w:r>
    </w:p>
    <w:p w:rsidR="00000000" w:rsidRPr="00A54980" w:rsidP="00A54980">
      <w:pPr>
        <w:pStyle w:val="ListBullet2"/>
      </w:pPr>
      <w:r w:rsidRPr="00A54980">
        <w:t>commercial refrigeration facilities:</w:t>
      </w:r>
    </w:p>
    <w:p w:rsidR="00000000" w:rsidRPr="00A54980" w:rsidP="00A54980">
      <w:pPr>
        <w:pStyle w:val="ListBullet3"/>
      </w:pPr>
      <w:r w:rsidRPr="00A54980">
        <w:t>cool room</w:t>
      </w:r>
    </w:p>
    <w:p w:rsidR="00000000" w:rsidRPr="00A54980" w:rsidP="00A54980">
      <w:pPr>
        <w:pStyle w:val="ListBullet3"/>
      </w:pPr>
      <w:r w:rsidRPr="00A54980">
        <w:t>freezer</w:t>
      </w:r>
    </w:p>
    <w:p w:rsidR="00000000" w:rsidRPr="00A54980" w:rsidP="00A54980">
      <w:pPr>
        <w:pStyle w:val="ListBullet3"/>
      </w:pPr>
      <w:r w:rsidRPr="00A54980">
        <w:t>fridge</w:t>
      </w:r>
    </w:p>
    <w:p w:rsidR="00000000" w:rsidRPr="00A54980" w:rsidP="00A54980">
      <w:pPr>
        <w:pStyle w:val="ListBullet2"/>
      </w:pPr>
      <w:r w:rsidRPr="00A54980">
        <w:t>designated storage areas for dry goods and perishables</w:t>
      </w:r>
    </w:p>
    <w:p w:rsidR="00000000" w:rsidRPr="00A54980" w:rsidP="00A54980">
      <w:pPr>
        <w:pStyle w:val="ListBullet2"/>
      </w:pPr>
      <w:r w:rsidRPr="00A54980">
        <w:t>recording systems</w:t>
      </w:r>
    </w:p>
    <w:p w:rsidR="00000000" w:rsidRPr="00A54980" w:rsidP="00A54980">
      <w:pPr>
        <w:pStyle w:val="ListBullet2"/>
      </w:pPr>
      <w:r w:rsidRPr="00A54980">
        <w:t>storage facilities:</w:t>
      </w:r>
    </w:p>
    <w:p w:rsidR="00000000" w:rsidRPr="00A54980" w:rsidP="00A54980">
      <w:pPr>
        <w:pStyle w:val="ListBullet3"/>
      </w:pPr>
      <w:r w:rsidRPr="00A54980">
        <w:t>containers for hot and cold food</w:t>
      </w:r>
    </w:p>
    <w:p w:rsidR="00000000" w:rsidRPr="00A54980" w:rsidP="00A54980">
      <w:pPr>
        <w:pStyle w:val="ListBullet3"/>
      </w:pPr>
      <w:r w:rsidRPr="00A54980">
        <w:t>shelving</w:t>
      </w:r>
    </w:p>
    <w:p w:rsidR="00000000" w:rsidRPr="00A54980" w:rsidP="00A54980">
      <w:pPr>
        <w:pStyle w:val="ListBullet3"/>
      </w:pPr>
      <w:r w:rsidRPr="00A54980">
        <w:t>trays</w:t>
      </w:r>
    </w:p>
    <w:p w:rsidR="00000000" w:rsidRPr="00A54980" w:rsidP="00A54980">
      <w:pPr>
        <w:pStyle w:val="ListBullet"/>
      </w:pPr>
      <w:r w:rsidRPr="00A54980">
        <w:t>small equipment:</w:t>
      </w:r>
    </w:p>
    <w:p w:rsidR="00000000" w:rsidRPr="00A54980" w:rsidP="00A54980">
      <w:pPr>
        <w:pStyle w:val="ListBullet2"/>
      </w:pPr>
      <w:r w:rsidRPr="00A54980">
        <w:t>thermometers</w:t>
      </w:r>
    </w:p>
    <w:p w:rsidR="00000000" w:rsidRPr="00A54980" w:rsidP="00A54980">
      <w:pPr>
        <w:pStyle w:val="ListBullet2"/>
      </w:pPr>
      <w:r w:rsidRPr="00A54980">
        <w:t>tongs and serving utensils</w:t>
      </w:r>
    </w:p>
    <w:p w:rsidR="00000000" w:rsidRPr="00A54980" w:rsidP="00A54980">
      <w:pPr>
        <w:pStyle w:val="ListBullet"/>
      </w:pPr>
      <w:r w:rsidRPr="00A54980">
        <w:t xml:space="preserve">diverse and comprehensive range of perishable food supplies for commercial cookery or catering operations </w:t>
      </w:r>
    </w:p>
    <w:p w:rsidR="00000000" w:rsidRPr="00A54980" w:rsidP="00A54980">
      <w:pPr>
        <w:pStyle w:val="ListBullet"/>
      </w:pPr>
      <w:r w:rsidRPr="00A54980">
        <w:t>organisational specifications:</w:t>
      </w:r>
    </w:p>
    <w:p w:rsidR="00000000" w:rsidRPr="00A54980" w:rsidP="00A54980">
      <w:pPr>
        <w:pStyle w:val="ListBullet2"/>
      </w:pPr>
      <w:r w:rsidRPr="00A54980">
        <w:t>commercial cleaning schedules</w:t>
      </w:r>
    </w:p>
    <w:p w:rsidR="00000000" w:rsidRPr="00A54980" w:rsidP="00A54980">
      <w:pPr>
        <w:pStyle w:val="ListBullet2"/>
      </w:pPr>
      <w:r w:rsidRPr="00A54980">
        <w:t>current commercial stock control procedures and documentation for ordering, monitoring and maintaining stock</w:t>
      </w:r>
    </w:p>
    <w:p w:rsidR="00000000" w:rsidRPr="00A54980" w:rsidP="00A54980">
      <w:pPr>
        <w:pStyle w:val="ListBullet2"/>
      </w:pPr>
      <w:r w:rsidRPr="00A54980">
        <w:t>mise en place lists, menus and standard recipes and recipes for special dietary requirements</w:t>
      </w:r>
    </w:p>
    <w:p w:rsidR="00000000" w:rsidRPr="00A54980" w:rsidP="00A54980">
      <w:pPr>
        <w:pStyle w:val="ListBullet2"/>
      </w:pPr>
      <w:r w:rsidRPr="00A54980">
        <w:t>ordering and docketing p</w:t>
      </w:r>
      <w:r w:rsidRPr="00A54980">
        <w:t>aperwork</w:t>
      </w:r>
    </w:p>
    <w:p w:rsidR="00000000" w:rsidRPr="00A54980" w:rsidP="00A54980">
      <w:pPr>
        <w:pStyle w:val="ListBullet2"/>
      </w:pPr>
      <w:r w:rsidRPr="00A54980">
        <w:t>food safety plan</w:t>
      </w:r>
    </w:p>
    <w:p w:rsidR="00000000" w:rsidRPr="00A54980" w:rsidP="00A54980">
      <w:pPr>
        <w:pStyle w:val="ListBullet2"/>
      </w:pPr>
      <w:r w:rsidRPr="00A54980">
        <w:t>safety data sheets (SDS) for cleaning agents and chemicals</w:t>
      </w:r>
    </w:p>
    <w:p w:rsidR="00000000" w:rsidRPr="00A54980" w:rsidP="00A54980">
      <w:pPr>
        <w:pStyle w:val="ListBullet2"/>
      </w:pPr>
      <w:r w:rsidRPr="00A54980">
        <w:t>work flow schedules</w:t>
      </w:r>
    </w:p>
    <w:p w:rsidR="00000000" w:rsidRPr="00A54980" w:rsidP="00A54980">
      <w:pPr>
        <w:pStyle w:val="ListBullet"/>
      </w:pPr>
      <w:r w:rsidRPr="00A54980">
        <w:t>industry realistic ratios of food production staff to the individual who is coordinating them throughout food production periods; these can be:</w:t>
      </w:r>
    </w:p>
    <w:p w:rsidR="00000000" w:rsidRPr="00A54980" w:rsidP="00A54980">
      <w:pPr>
        <w:pStyle w:val="ListBullet2"/>
      </w:pPr>
      <w:r w:rsidRPr="00A54980">
        <w:t>staff</w:t>
      </w:r>
      <w:r w:rsidRPr="00A54980">
        <w:t xml:space="preserve"> and customers in an industry workplace during the assessment process; or</w:t>
      </w:r>
    </w:p>
    <w:p w:rsidR="00000000" w:rsidRPr="00A54980" w:rsidP="00A54980">
      <w:pPr>
        <w:pStyle w:val="ListBullet2"/>
      </w:pPr>
      <w:r w:rsidRPr="00A54980">
        <w:t>individuals who participate in role plays or simulated activities, set up for the purpose of assessment, in a simulated industry environment operated within a training organisation.</w:t>
      </w:r>
    </w:p>
    <w:p w:rsidR="00000000" w:rsidRPr="00A54980" w:rsidP="00A54980">
      <w:pPr>
        <w:pStyle w:val="BodyText"/>
      </w:pPr>
    </w:p>
    <w:p w:rsidR="00000000" w:rsidRPr="00A54980" w:rsidP="00C7312F">
      <w:pPr>
        <w:pStyle w:val="BodyText"/>
      </w:pPr>
      <w:r w:rsidRPr="00A54980">
        <w:t>Assessors must satisfy the Standards for Registered Training Organisations’ requirements for assessors; and:</w:t>
      </w:r>
    </w:p>
    <w:p w:rsidR="00000000" w:rsidRPr="00A54980" w:rsidP="00A54980">
      <w:pPr>
        <w:pStyle w:val="ListBullet"/>
      </w:pPr>
      <w:r w:rsidRPr="00A54980">
        <w:t>have worked in industry for at least three years where they have applied the skills and knowledge of this unit of competency.</w:t>
      </w:r>
    </w:p>
    <w:p w:rsidR="00000000" w:rsidRPr="00A54980" w:rsidP="00A54980">
      <w:pPr>
        <w:pStyle w:val="AllowPageBreak"/>
      </w:pPr>
    </w:p>
    <w:p w:rsidR="00000000" w:rsidRPr="00A54980" w:rsidP="00A54980">
      <w:pPr>
        <w:pStyle w:val="Heading1"/>
      </w:pPr>
      <w:bookmarkStart w:id="5" w:name="O_765007"/>
      <w:bookmarkEnd w:id="5"/>
      <w:r w:rsidRPr="00A54980">
        <w:t>Links</w:t>
      </w:r>
    </w:p>
    <w:p w:rsidR="00000000" w:rsidRPr="00A54980" w:rsidP="00C7312F">
      <w:pPr>
        <w:pStyle w:val="BodyText"/>
      </w:pPr>
      <w:r w:rsidRPr="00A549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57D8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54980" w:rsidP="00A54980"/>
    <w:sectPr w:rsidSect="00A549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80" w:rsidRPr="00C7312F" w:rsidP="00C731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2F" w:rsidP="00A549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312F" w:rsidP="00A549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312F" w:rsidP="00A549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980" w:rsidRPr="00C7312F" w:rsidP="00C731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12F" w:rsidRPr="002D2AF8" w:rsidP="00A549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SITHKOP005 Coordinate cooking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7312F" w:rsidP="00A549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2AB5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2A7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96C0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9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9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9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9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9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9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9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9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9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9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980"/>
  </w:style>
  <w:style w:type="character" w:customStyle="1" w:styleId="Heading1Char">
    <w:name w:val="Heading 1 Char"/>
    <w:basedOn w:val="DefaultParagraphFont"/>
    <w:link w:val="Heading1"/>
    <w:rsid w:val="00A549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9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9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98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49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49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9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498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49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9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9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9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9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9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9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9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9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9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9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9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9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9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9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9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4980"/>
    <w:rPr>
      <w:b/>
      <w:spacing w:val="0"/>
    </w:rPr>
  </w:style>
  <w:style w:type="paragraph" w:customStyle="1" w:styleId="SuperTitle">
    <w:name w:val="SuperTitle"/>
    <w:basedOn w:val="Title"/>
    <w:rsid w:val="00A549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9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9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49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9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9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9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9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9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9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9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9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4980"/>
    <w:rPr>
      <w:i/>
    </w:rPr>
  </w:style>
  <w:style w:type="paragraph" w:styleId="Caption">
    <w:name w:val="caption"/>
    <w:basedOn w:val="BodyText"/>
    <w:next w:val="Normal"/>
    <w:qFormat/>
    <w:rsid w:val="00A549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9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9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980"/>
  </w:style>
  <w:style w:type="paragraph" w:styleId="TableofFigures">
    <w:name w:val="table of figures"/>
    <w:basedOn w:val="Normal"/>
    <w:next w:val="Normal"/>
    <w:semiHidden/>
    <w:rsid w:val="00A549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98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4980"/>
    <w:rPr>
      <w:rFonts w:ascii="Wingdings" w:hAnsi="Wingdings"/>
    </w:rPr>
  </w:style>
  <w:style w:type="paragraph" w:customStyle="1" w:styleId="TableHeading">
    <w:name w:val="Table Heading"/>
    <w:basedOn w:val="HeadingBase"/>
    <w:rsid w:val="00A549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980"/>
    <w:rPr>
      <w:color w:val="0033CC"/>
      <w:u w:val="none"/>
    </w:rPr>
  </w:style>
  <w:style w:type="paragraph" w:customStyle="1" w:styleId="BodyTextRight">
    <w:name w:val="Body Text Right"/>
    <w:basedOn w:val="BodyText"/>
    <w:rsid w:val="00A549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9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98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9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9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9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980"/>
    <w:rPr>
      <w:sz w:val="32"/>
    </w:rPr>
  </w:style>
  <w:style w:type="paragraph" w:customStyle="1" w:styleId="HeadingProcedure">
    <w:name w:val="Heading Procedure"/>
    <w:basedOn w:val="HeadingBase"/>
    <w:next w:val="Normal"/>
    <w:rsid w:val="00A549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980"/>
    <w:pPr>
      <w:spacing w:before="60" w:after="60"/>
    </w:pPr>
  </w:style>
  <w:style w:type="paragraph" w:styleId="ListContinue">
    <w:name w:val="List Continue"/>
    <w:basedOn w:val="List"/>
    <w:rsid w:val="00A54980"/>
    <w:pPr>
      <w:ind w:firstLine="0"/>
    </w:pPr>
  </w:style>
  <w:style w:type="paragraph" w:customStyle="1" w:styleId="ListNote">
    <w:name w:val="List Note"/>
    <w:basedOn w:val="List"/>
    <w:rsid w:val="00A549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9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9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980"/>
    <w:rPr>
      <w:rFonts w:ascii="Courier New" w:hAnsi="Courier New"/>
    </w:rPr>
  </w:style>
  <w:style w:type="paragraph" w:customStyle="1" w:styleId="NoteBullet">
    <w:name w:val="Note Bullet"/>
    <w:basedOn w:val="Note"/>
    <w:rsid w:val="00A549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9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9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9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9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49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9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980"/>
    <w:rPr>
      <w:b/>
      <w:smallCaps/>
    </w:rPr>
  </w:style>
  <w:style w:type="paragraph" w:customStyle="1" w:styleId="TableListNumber">
    <w:name w:val="Table List Number"/>
    <w:basedOn w:val="ListNumber"/>
    <w:rsid w:val="00A549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9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980"/>
    <w:pPr>
      <w:numPr>
        <w:numId w:val="10"/>
      </w:numPr>
    </w:pPr>
  </w:style>
  <w:style w:type="paragraph" w:customStyle="1" w:styleId="ListAlpha2">
    <w:name w:val="List Alpha 2"/>
    <w:basedOn w:val="List2"/>
    <w:rsid w:val="00A54980"/>
    <w:pPr>
      <w:numPr>
        <w:numId w:val="9"/>
      </w:numPr>
    </w:pPr>
  </w:style>
  <w:style w:type="paragraph" w:styleId="List2">
    <w:name w:val="List 2"/>
    <w:basedOn w:val="BodyText"/>
    <w:rsid w:val="00A549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9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9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98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498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4980"/>
    <w:pPr>
      <w:numPr>
        <w:numId w:val="5"/>
      </w:numPr>
    </w:pPr>
  </w:style>
  <w:style w:type="paragraph" w:styleId="ListContinue2">
    <w:name w:val="List Continue 2"/>
    <w:basedOn w:val="List2"/>
    <w:rsid w:val="00A54980"/>
    <w:pPr>
      <w:ind w:firstLine="0"/>
    </w:pPr>
  </w:style>
  <w:style w:type="paragraph" w:styleId="ListContinue3">
    <w:name w:val="List Continue 3"/>
    <w:basedOn w:val="List3"/>
    <w:rsid w:val="00A54980"/>
    <w:pPr>
      <w:ind w:left="1021" w:firstLine="0"/>
    </w:pPr>
  </w:style>
  <w:style w:type="paragraph" w:styleId="ListContinue4">
    <w:name w:val="List Continue 4"/>
    <w:basedOn w:val="List4"/>
    <w:rsid w:val="00A54980"/>
    <w:pPr>
      <w:ind w:firstLine="0"/>
    </w:pPr>
  </w:style>
  <w:style w:type="paragraph" w:styleId="ListContinue5">
    <w:name w:val="List Continue 5"/>
    <w:basedOn w:val="List5"/>
    <w:rsid w:val="00A54980"/>
    <w:pPr>
      <w:ind w:firstLine="0"/>
    </w:pPr>
  </w:style>
  <w:style w:type="paragraph" w:styleId="ListNumber3">
    <w:name w:val="List Number 3"/>
    <w:basedOn w:val="List3"/>
    <w:rsid w:val="00A54980"/>
    <w:pPr>
      <w:numPr>
        <w:numId w:val="6"/>
      </w:numPr>
    </w:pPr>
  </w:style>
  <w:style w:type="paragraph" w:styleId="ListNumber4">
    <w:name w:val="List Number 4"/>
    <w:basedOn w:val="List4"/>
    <w:rsid w:val="00A54980"/>
    <w:pPr>
      <w:numPr>
        <w:numId w:val="7"/>
      </w:numPr>
    </w:pPr>
  </w:style>
  <w:style w:type="paragraph" w:styleId="ListNumber5">
    <w:name w:val="List Number 5"/>
    <w:basedOn w:val="List5"/>
    <w:rsid w:val="00A54980"/>
    <w:pPr>
      <w:numPr>
        <w:numId w:val="8"/>
      </w:numPr>
    </w:pPr>
  </w:style>
  <w:style w:type="paragraph" w:styleId="BlockText">
    <w:name w:val="Block Text"/>
    <w:basedOn w:val="Normal"/>
    <w:rsid w:val="00A549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9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980"/>
    <w:rPr>
      <w:sz w:val="16"/>
      <w:vertAlign w:val="superscript"/>
    </w:rPr>
  </w:style>
  <w:style w:type="character" w:customStyle="1" w:styleId="Symbols">
    <w:name w:val="Symbols"/>
    <w:basedOn w:val="DefaultParagraphFont"/>
    <w:rsid w:val="00A54980"/>
    <w:rPr>
      <w:rFonts w:ascii="Symbol" w:hAnsi="Symbol"/>
    </w:rPr>
  </w:style>
  <w:style w:type="character" w:customStyle="1" w:styleId="MenuOptions">
    <w:name w:val="Menu Options"/>
    <w:basedOn w:val="DefaultParagraphFont"/>
    <w:rsid w:val="00A549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980"/>
    <w:rPr>
      <w:b/>
    </w:rPr>
  </w:style>
  <w:style w:type="character" w:customStyle="1" w:styleId="Underlined">
    <w:name w:val="Underlined"/>
    <w:basedOn w:val="DefaultParagraphFont"/>
    <w:rsid w:val="00A54980"/>
    <w:rPr>
      <w:u w:val="single"/>
    </w:rPr>
  </w:style>
  <w:style w:type="paragraph" w:customStyle="1" w:styleId="TableBodyTextRight">
    <w:name w:val="Table Body Text Right"/>
    <w:basedOn w:val="TableBodyText"/>
    <w:rsid w:val="00A549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980"/>
    <w:rPr>
      <w:sz w:val="18"/>
    </w:rPr>
  </w:style>
  <w:style w:type="paragraph" w:customStyle="1" w:styleId="BodySmallRight">
    <w:name w:val="Body Small Right"/>
    <w:basedOn w:val="BodyTextRight"/>
    <w:rsid w:val="00A54980"/>
    <w:rPr>
      <w:sz w:val="18"/>
      <w:szCs w:val="18"/>
    </w:rPr>
  </w:style>
  <w:style w:type="paragraph" w:customStyle="1" w:styleId="MarginEdition">
    <w:name w:val="Margin Edition"/>
    <w:basedOn w:val="MarginNote"/>
    <w:rsid w:val="00A549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980"/>
    <w:rPr>
      <w:sz w:val="2"/>
      <w:szCs w:val="2"/>
    </w:rPr>
  </w:style>
  <w:style w:type="character" w:customStyle="1" w:styleId="Small">
    <w:name w:val="Small"/>
    <w:basedOn w:val="DefaultParagraphFont"/>
    <w:rsid w:val="00A54980"/>
    <w:rPr>
      <w:sz w:val="16"/>
    </w:rPr>
  </w:style>
  <w:style w:type="paragraph" w:customStyle="1" w:styleId="WideTable">
    <w:name w:val="Wide Table"/>
    <w:basedOn w:val="Normal"/>
    <w:rsid w:val="00A549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980"/>
  </w:style>
  <w:style w:type="paragraph" w:styleId="Quote">
    <w:name w:val="Quote"/>
    <w:basedOn w:val="Heading1"/>
    <w:link w:val="QuoteChar"/>
    <w:qFormat/>
    <w:rsid w:val="00A549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9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980"/>
    <w:pPr>
      <w:pageBreakBefore/>
    </w:pPr>
  </w:style>
  <w:style w:type="paragraph" w:customStyle="1" w:styleId="Border">
    <w:name w:val="Border"/>
    <w:basedOn w:val="Normal"/>
    <w:qFormat/>
    <w:rsid w:val="00A549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9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9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9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9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9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9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9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9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980"/>
    <w:rPr>
      <w:u w:val="single"/>
    </w:rPr>
  </w:style>
  <w:style w:type="character" w:customStyle="1" w:styleId="BoldandItalics">
    <w:name w:val="Bold and Italics"/>
    <w:qFormat/>
    <w:rsid w:val="00A54980"/>
    <w:rPr>
      <w:b/>
      <w:i/>
      <w:u w:val="none"/>
    </w:rPr>
  </w:style>
  <w:style w:type="paragraph" w:styleId="BalloonText">
    <w:name w:val="Balloon Text"/>
    <w:basedOn w:val="Normal"/>
    <w:link w:val="BalloonTextChar"/>
    <w:rsid w:val="00A549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9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9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9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9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9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980"/>
    <w:pPr>
      <w:spacing w:before="0" w:after="0"/>
    </w:pPr>
  </w:style>
  <w:style w:type="paragraph" w:customStyle="1" w:styleId="BodyTextBold">
    <w:name w:val="Body Text Bold"/>
    <w:basedOn w:val="BodyText"/>
    <w:qFormat/>
    <w:rsid w:val="00A54980"/>
    <w:rPr>
      <w:b/>
    </w:rPr>
  </w:style>
  <w:style w:type="character" w:styleId="Hyperlink">
    <w:name w:val="Hyperlink"/>
    <w:basedOn w:val="DefaultParagraphFont"/>
    <w:uiPriority w:val="99"/>
    <w:unhideWhenUsed/>
    <w:rsid w:val="00C731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3597</Characters>
  <Application>Microsoft Office Word</Application>
  <DocSecurity>0</DocSecurity>
  <Lines>124</Lines>
  <Paragraphs>109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SITHKOP005 Coordinate cooking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