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69F" w:rsidP="009D469F">
      <w:pPr>
        <w:pStyle w:val="Title"/>
      </w:pPr>
      <w:r>
        <w:fldChar w:fldCharType="begin"/>
      </w:r>
      <w:r>
        <w:instrText xml:space="preserve"> TITLE   \* MERGEFORMAT </w:instrText>
      </w:r>
      <w:r>
        <w:fldChar w:fldCharType="separate"/>
      </w:r>
      <w:r>
        <w:t>SITHGAM040 Deal Three Card Poker games</w:t>
      </w:r>
      <w:r>
        <w:fldChar w:fldCharType="end"/>
      </w:r>
    </w:p>
    <w:p w:rsidR="009D469F" w:rsidP="009D469F">
      <w:pPr>
        <w:pStyle w:val="Version"/>
        <w:sectPr w:rsidSect="002311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1A0" w:rsidP="002311A0">
      <w:pPr>
        <w:pStyle w:val="SuperHeading"/>
      </w:pPr>
      <w:r w:rsidRPr="002311A0">
        <w:t>SITHGAM040 Deal Three Card Poker games</w:t>
      </w:r>
    </w:p>
    <w:p w:rsidR="00000000" w:rsidRPr="002311A0" w:rsidP="002311A0">
      <w:pPr>
        <w:pStyle w:val="Heading1"/>
      </w:pPr>
      <w:bookmarkStart w:id="1" w:name="O_1229965"/>
      <w:bookmarkEnd w:id="1"/>
      <w:r w:rsidRPr="002311A0">
        <w:t>Modification History</w:t>
      </w:r>
    </w:p>
    <w:p w:rsidR="00000000" w:rsidRPr="002311A0" w:rsidP="009D469F">
      <w:pPr>
        <w:pStyle w:val="BodyText"/>
      </w:pPr>
      <w:r w:rsidRPr="002311A0">
        <w:t>Not applicable.</w:t>
      </w:r>
    </w:p>
    <w:p w:rsidR="00000000" w:rsidRPr="002311A0" w:rsidP="002311A0">
      <w:pPr>
        <w:pStyle w:val="Heading1"/>
      </w:pPr>
      <w:bookmarkStart w:id="2" w:name="O_1229972"/>
      <w:bookmarkEnd w:id="2"/>
      <w:r w:rsidRPr="002311A0">
        <w:t>Application</w:t>
      </w:r>
    </w:p>
    <w:p w:rsidR="00000000" w:rsidRPr="002311A0" w:rsidP="009D469F">
      <w:pPr>
        <w:pStyle w:val="BodyText"/>
      </w:pPr>
      <w:r w:rsidRPr="002311A0">
        <w:t>This unit describes the performance outcomes, skills and knowledge required to sort, inspect and shuffle cards, deal the game, accept wagers and pay out winnings with a focus on the specif</w:t>
      </w:r>
      <w:r w:rsidRPr="002311A0">
        <w:t>ic rules of Three Card Poker.</w:t>
      </w:r>
    </w:p>
    <w:p w:rsidR="00000000" w:rsidRPr="002311A0" w:rsidP="009D469F">
      <w:pPr>
        <w:pStyle w:val="BodyText"/>
      </w:pPr>
      <w:r w:rsidRPr="002311A0">
        <w:t>The unit applies to dealers who work in licensed casinos. Dealers work with some supervision and guidance from others within predefined procedures and rules. This unit could also apply to casino personnel who supervise the ope</w:t>
      </w:r>
      <w:r w:rsidRPr="002311A0">
        <w:t>ration of table games, such as the pit boss and pit manager.</w:t>
      </w:r>
    </w:p>
    <w:p w:rsidR="00000000" w:rsidRPr="002311A0" w:rsidP="009D469F">
      <w:pPr>
        <w:pStyle w:val="BodyText"/>
      </w:pPr>
      <w:r w:rsidRPr="002311A0">
        <w:t>Those developing training to support this unit must consult the relevant state or territory gaming regulatory authority to determine accreditation arrangements for training organisations, courses</w:t>
      </w:r>
      <w:r w:rsidRPr="002311A0">
        <w:t xml:space="preserve"> and trainers and assessors.</w:t>
      </w:r>
    </w:p>
    <w:p w:rsidR="00000000" w:rsidRPr="002311A0" w:rsidP="009D469F">
      <w:pPr>
        <w:pStyle w:val="BodyText"/>
      </w:pPr>
      <w:r w:rsidRPr="002311A0">
        <w:t>In many States and Territories, legislation stipulates that all gaming workers must receive training in the responsible conduct of gambling. This content is addressed in SITHGAM022 Provide responsible gambling services.</w:t>
      </w:r>
    </w:p>
    <w:p w:rsidR="00000000" w:rsidRPr="002311A0" w:rsidP="009D469F">
      <w:pPr>
        <w:pStyle w:val="BodyText"/>
      </w:pPr>
      <w:r w:rsidRPr="002311A0">
        <w:t>The ski</w:t>
      </w:r>
      <w:r w:rsidRPr="002311A0">
        <w:t>lls in this unit must be applied in accordance with Commonwealth and State/Territory legislation, Australian/New Zealand standards and industry codes of practice.</w:t>
      </w:r>
    </w:p>
    <w:p w:rsidR="00000000" w:rsidRPr="002311A0" w:rsidP="009D469F">
      <w:pPr>
        <w:pStyle w:val="BodyText"/>
      </w:pPr>
      <w:r w:rsidRPr="002311A0">
        <w:t>Under some state or territory legislation, personnel who conduct table games within a license</w:t>
      </w:r>
      <w:r w:rsidRPr="002311A0">
        <w:t>d casino must also hold an individual or occupational gaming licence and achieve competence in units which cover the conduct of the particular table games they operate. This is one of a suite of units that may have to be achieved to comply with this occupa</w:t>
      </w:r>
      <w:r w:rsidRPr="002311A0">
        <w:t>tional licence.</w:t>
      </w:r>
    </w:p>
    <w:p w:rsidR="00000000" w:rsidRPr="002311A0" w:rsidP="002311A0">
      <w:pPr>
        <w:pStyle w:val="Heading1"/>
      </w:pPr>
      <w:bookmarkStart w:id="3" w:name="O_1229971"/>
      <w:bookmarkEnd w:id="3"/>
      <w:r w:rsidRPr="002311A0">
        <w:t>Pre-requisite Unit</w:t>
      </w:r>
    </w:p>
    <w:p w:rsidR="00000000" w:rsidRPr="002311A0" w:rsidP="009D469F">
      <w:pPr>
        <w:pStyle w:val="BodyText"/>
      </w:pPr>
      <w:r w:rsidRPr="002311A0">
        <w:t>SITHGAM022 Provide responsible gambling services</w:t>
      </w:r>
    </w:p>
    <w:p w:rsidR="00000000" w:rsidRPr="002311A0" w:rsidP="002311A0">
      <w:pPr>
        <w:pStyle w:val="Heading1"/>
      </w:pPr>
      <w:bookmarkStart w:id="4" w:name="O_1229970"/>
      <w:bookmarkEnd w:id="4"/>
      <w:r w:rsidRPr="002311A0">
        <w:t>Competency Field</w:t>
      </w:r>
    </w:p>
    <w:p w:rsidR="00000000" w:rsidRPr="002311A0" w:rsidP="009D469F">
      <w:pPr>
        <w:pStyle w:val="BodyText"/>
      </w:pPr>
      <w:r w:rsidRPr="002311A0">
        <w:t>Gaming</w:t>
      </w:r>
    </w:p>
    <w:p w:rsidR="00000000" w:rsidRPr="002311A0" w:rsidP="002311A0">
      <w:pPr>
        <w:pStyle w:val="Heading1"/>
      </w:pPr>
      <w:bookmarkStart w:id="5" w:name="O_1229969"/>
      <w:bookmarkEnd w:id="5"/>
      <w:r w:rsidRPr="002311A0">
        <w:t>Unit Sector</w:t>
      </w:r>
    </w:p>
    <w:p w:rsidR="00000000" w:rsidRPr="002311A0" w:rsidP="009D469F">
      <w:pPr>
        <w:pStyle w:val="BodyText"/>
      </w:pPr>
      <w:r w:rsidRPr="002311A0">
        <w:t>Hospitality</w:t>
      </w:r>
    </w:p>
    <w:p w:rsidR="00000000" w:rsidRPr="002311A0" w:rsidP="002311A0">
      <w:pPr>
        <w:pStyle w:val="Heading1"/>
      </w:pPr>
      <w:bookmarkStart w:id="6" w:name="O_1229968"/>
      <w:bookmarkEnd w:id="6"/>
      <w:r w:rsidRPr="002311A0">
        <w:t>Elements and Performance Criteria</w:t>
      </w:r>
    </w:p>
    <w:tbl>
      <w:tblPr>
        <w:tblW w:w="0" w:type="auto"/>
        <w:tblLayout w:type="fixed"/>
        <w:tblCellMar>
          <w:left w:w="62" w:type="dxa"/>
          <w:right w:w="62" w:type="dxa"/>
        </w:tblCellMar>
        <w:tblLook w:val="0000"/>
      </w:tblPr>
      <w:tblGrid>
        <w:gridCol w:w="2691"/>
        <w:gridCol w:w="6383"/>
      </w:tblGrid>
      <w:tr w:rsidTr="002311A0">
        <w:tblPrEx>
          <w:tblW w:w="0" w:type="auto"/>
          <w:tblLayout w:type="fixed"/>
          <w:tblCellMar>
            <w:left w:w="62" w:type="dxa"/>
            <w:right w:w="62" w:type="dxa"/>
          </w:tblCellMar>
          <w:tblLook w:val="0000"/>
        </w:tblPrEx>
        <w:trPr>
          <w:trHeight w:val="344"/>
        </w:trPr>
        <w:tc>
          <w:tcPr>
            <w:tcW w:w="2691" w:type="dxa"/>
            <w:tcBorders>
              <w:top w:val="nil"/>
              <w:left w:val="nil"/>
              <w:bottom w:val="nil"/>
              <w:right w:val="nil"/>
            </w:tcBorders>
            <w:tcMar>
              <w:top w:w="0" w:type="dxa"/>
              <w:left w:w="62" w:type="dxa"/>
              <w:bottom w:w="0" w:type="dxa"/>
              <w:right w:w="62" w:type="dxa"/>
            </w:tcMar>
          </w:tcPr>
          <w:p w:rsidR="00000000" w:rsidRPr="002311A0" w:rsidP="002311A0">
            <w:pPr>
              <w:pStyle w:val="BodyText"/>
            </w:pPr>
            <w:r w:rsidRPr="002311A0">
              <w:rPr>
                <w:rStyle w:val="SpecialBold"/>
              </w:rPr>
              <w:t>ELEMENTS</w:t>
            </w:r>
          </w:p>
        </w:tc>
        <w:tc>
          <w:tcPr>
            <w:tcW w:w="6383"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rPr>
                <w:rStyle w:val="SpecialBold"/>
              </w:rPr>
              <w:t>PERFO</w:t>
            </w:r>
            <w:r w:rsidRPr="002311A0">
              <w:rPr>
                <w:rStyle w:val="SpecialBold"/>
              </w:rPr>
              <w:t>RMANCE</w:t>
            </w:r>
            <w:r w:rsidRPr="002311A0">
              <w:t xml:space="preserve"> </w:t>
            </w:r>
            <w:r w:rsidRPr="002311A0">
              <w:rPr>
                <w:rStyle w:val="SpecialBold"/>
              </w:rPr>
              <w:t>CRITERIA</w:t>
            </w:r>
          </w:p>
        </w:tc>
      </w:tr>
      <w:tr w:rsidTr="002311A0">
        <w:tblPrEx>
          <w:tblW w:w="0" w:type="auto"/>
          <w:tblLayout w:type="fixed"/>
          <w:tblCellMar>
            <w:left w:w="62" w:type="dxa"/>
            <w:right w:w="62" w:type="dxa"/>
          </w:tblCellMar>
          <w:tblLook w:val="0000"/>
        </w:tblPrEx>
        <w:trPr>
          <w:trHeight w:val="516"/>
        </w:trPr>
        <w:tc>
          <w:tcPr>
            <w:tcW w:w="2691" w:type="dxa"/>
            <w:tcBorders>
              <w:top w:val="nil"/>
              <w:left w:val="nil"/>
              <w:bottom w:val="nil"/>
              <w:right w:val="nil"/>
            </w:tcBorders>
            <w:tcMar>
              <w:top w:w="0" w:type="dxa"/>
              <w:left w:w="62" w:type="dxa"/>
              <w:bottom w:w="0" w:type="dxa"/>
              <w:right w:w="62" w:type="dxa"/>
            </w:tcMar>
          </w:tcPr>
          <w:p w:rsidR="00000000" w:rsidRPr="002311A0" w:rsidP="002311A0">
            <w:pPr>
              <w:pStyle w:val="BodyText"/>
            </w:pPr>
            <w:r w:rsidRPr="002311A0">
              <w:rPr>
                <w:rStyle w:val="Emphasis"/>
              </w:rPr>
              <w:t>Elements describe the essential outcomes</w:t>
            </w:r>
          </w:p>
        </w:tc>
        <w:tc>
          <w:tcPr>
            <w:tcW w:w="6383"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rPr>
                <w:rStyle w:val="Emphasis"/>
              </w:rPr>
              <w:t>Performance criteria describe the performance needed to demonstrate achievement of the element.</w:t>
            </w:r>
          </w:p>
        </w:tc>
      </w:tr>
      <w:tr w:rsidTr="002311A0">
        <w:tblPrEx>
          <w:tblW w:w="0" w:type="auto"/>
          <w:tblLayout w:type="fixed"/>
          <w:tblCellMar>
            <w:left w:w="62" w:type="dxa"/>
            <w:right w:w="62" w:type="dxa"/>
          </w:tblCellMar>
          <w:tblLook w:val="0000"/>
        </w:tblPrEx>
        <w:trPr>
          <w:trHeight w:val="325"/>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1.  Open table.</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1.1. Check approved equipment on the table is present, in workin</w:t>
            </w:r>
            <w:r w:rsidRPr="002311A0">
              <w:t>g order and positioned according to rules and organisational procedures.</w:t>
            </w:r>
          </w:p>
          <w:p w:rsidR="00000000" w:rsidRPr="002311A0" w:rsidP="002311A0">
            <w:pPr>
              <w:pStyle w:val="List"/>
            </w:pPr>
            <w:r w:rsidRPr="002311A0">
              <w:t>1.2. Check drop box is attached to table.</w:t>
            </w:r>
          </w:p>
          <w:p w:rsidR="00000000" w:rsidRPr="002311A0" w:rsidP="002311A0">
            <w:pPr>
              <w:pStyle w:val="List"/>
            </w:pPr>
            <w:r w:rsidRPr="002311A0">
              <w:t>1.3. Open and balance chip float according to approved documentation and organisational policies and procedures.</w:t>
            </w:r>
          </w:p>
          <w:p w:rsidR="00000000" w:rsidP="002311A0">
            <w:pPr>
              <w:pStyle w:val="List"/>
              <w:rPr>
                <w:lang w:val="en-NZ"/>
              </w:rPr>
            </w:pPr>
            <w:r w:rsidRPr="002311A0">
              <w:t>1.4. Identify and report var</w:t>
            </w:r>
            <w:r w:rsidRPr="002311A0">
              <w:t>iances in chip float.</w:t>
            </w:r>
          </w:p>
        </w:tc>
      </w:tr>
      <w:tr w:rsidTr="002311A0">
        <w:tblPrEx>
          <w:tblW w:w="0" w:type="auto"/>
          <w:tblLayout w:type="fixed"/>
          <w:tblCellMar>
            <w:left w:w="62" w:type="dxa"/>
            <w:right w:w="62" w:type="dxa"/>
          </w:tblCellMar>
          <w:tblLook w:val="0000"/>
        </w:tblPrEx>
        <w:trPr>
          <w:trHeight w:val="306"/>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2.  Handle chips efficiently and effectively.</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2.1. Handle chips according to chip work procedures.</w:t>
            </w:r>
          </w:p>
          <w:p w:rsidR="00000000" w:rsidRPr="002311A0" w:rsidP="002311A0">
            <w:pPr>
              <w:pStyle w:val="List"/>
            </w:pPr>
            <w:r w:rsidRPr="002311A0">
              <w:t>2.2. Use correct chip and stack values when accepting wagers and paying winnings.</w:t>
            </w:r>
          </w:p>
          <w:p w:rsidR="00000000" w:rsidP="002311A0">
            <w:pPr>
              <w:pStyle w:val="List"/>
              <w:rPr>
                <w:lang w:val="en-NZ"/>
              </w:rPr>
            </w:pPr>
            <w:r w:rsidRPr="002311A0">
              <w:t>2.3. Maintain chip float in an orderly manner during game operation.</w:t>
            </w:r>
          </w:p>
        </w:tc>
      </w:tr>
      <w:tr w:rsidTr="002311A0">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3.  Shuffle and cut cards for Three Card Poker games.</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3.1. Inspect and introduce cards according to game rules and organisational procedures.</w:t>
            </w:r>
          </w:p>
          <w:p w:rsidR="00000000" w:rsidRPr="002311A0" w:rsidP="002311A0">
            <w:pPr>
              <w:pStyle w:val="List"/>
            </w:pPr>
            <w:r w:rsidRPr="002311A0">
              <w:t xml:space="preserve">3.2. Shuffle cards according to game rules, </w:t>
            </w:r>
            <w:r w:rsidRPr="002311A0">
              <w:t>organisational procedures and variations.</w:t>
            </w:r>
          </w:p>
          <w:p w:rsidR="00000000" w:rsidP="002311A0">
            <w:pPr>
              <w:pStyle w:val="List"/>
              <w:rPr>
                <w:lang w:val="en-NZ"/>
              </w:rPr>
            </w:pPr>
            <w:r w:rsidRPr="002311A0">
              <w:t>3.3. Cut cards according to game rules and organisational procedures.</w:t>
            </w:r>
          </w:p>
        </w:tc>
      </w:tr>
      <w:tr w:rsidTr="002311A0">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4.  Operate Three Card Poker games.</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 xml:space="preserve">4.1. Make Three Card Poker announcements and hand signals. </w:t>
            </w:r>
          </w:p>
          <w:p w:rsidR="00000000" w:rsidRPr="002311A0" w:rsidP="002311A0">
            <w:pPr>
              <w:pStyle w:val="List"/>
            </w:pPr>
            <w:r w:rsidRPr="002311A0">
              <w:t>4.2. Deal cards according to Three Card Poker r</w:t>
            </w:r>
            <w:r w:rsidRPr="002311A0">
              <w:t>ules, organisational procedures and variations.</w:t>
            </w:r>
          </w:p>
          <w:p w:rsidR="00000000" w:rsidP="002311A0">
            <w:pPr>
              <w:pStyle w:val="List"/>
              <w:rPr>
                <w:lang w:val="en-NZ"/>
              </w:rPr>
            </w:pPr>
            <w:r w:rsidRPr="002311A0">
              <w:t>4.3. Deal game at appropriate pace according to organisational standards.</w:t>
            </w:r>
          </w:p>
        </w:tc>
      </w:tr>
      <w:tr w:rsidTr="002311A0">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5.  Accept wagers and pay winnings.</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5.1. Accept or refuse permitted wagers according to organisational policies and procedures and va</w:t>
            </w:r>
            <w:r w:rsidRPr="002311A0">
              <w:t>riations.</w:t>
            </w:r>
          </w:p>
          <w:p w:rsidR="00000000" w:rsidRPr="002311A0" w:rsidP="002311A0">
            <w:pPr>
              <w:pStyle w:val="List"/>
            </w:pPr>
            <w:r w:rsidRPr="002311A0">
              <w:t>5.2. Determine winning and losing wagers.</w:t>
            </w:r>
          </w:p>
          <w:p w:rsidR="00000000" w:rsidRPr="002311A0" w:rsidP="002311A0">
            <w:pPr>
              <w:pStyle w:val="List"/>
            </w:pPr>
            <w:r w:rsidRPr="002311A0">
              <w:t>5.3. Remove losing wagers according to organisational procedures.</w:t>
            </w:r>
          </w:p>
          <w:p w:rsidR="00000000" w:rsidRPr="002311A0" w:rsidP="002311A0">
            <w:pPr>
              <w:pStyle w:val="List"/>
            </w:pPr>
            <w:r w:rsidRPr="002311A0">
              <w:t>5.4. Pay and witness winnings according to organisational procedures.</w:t>
            </w:r>
          </w:p>
          <w:p w:rsidR="00000000" w:rsidP="002311A0">
            <w:pPr>
              <w:pStyle w:val="List"/>
              <w:rPr>
                <w:lang w:val="en-NZ"/>
              </w:rPr>
            </w:pPr>
            <w:r w:rsidRPr="002311A0">
              <w:t>5.5. Conduct financial transactions according to organisational policies and procedures.</w:t>
            </w:r>
          </w:p>
        </w:tc>
      </w:tr>
      <w:tr w:rsidTr="002311A0">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6.  Deal with gaming irregularities.</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6.1. Identify and respond to irregularities or non-compliance according to organisational procedures and approved game rules.</w:t>
            </w:r>
          </w:p>
          <w:p w:rsidR="00000000" w:rsidP="002311A0">
            <w:pPr>
              <w:pStyle w:val="List"/>
              <w:rPr>
                <w:lang w:val="en-NZ"/>
              </w:rPr>
            </w:pPr>
            <w:r w:rsidRPr="002311A0">
              <w:t>6.2</w:t>
            </w:r>
            <w:r w:rsidRPr="002311A0">
              <w:t xml:space="preserve">. Recognise emergency and potential emergency situations </w:t>
            </w:r>
            <w:r w:rsidRPr="002311A0">
              <w:t>promptly, and take required actions within scope of individual responsibility and according to security procedures.</w:t>
            </w:r>
          </w:p>
        </w:tc>
      </w:tr>
      <w:tr w:rsidTr="002311A0">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7.  Monitor and respond to suspicious play or behaviour during gaming activities.</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7.1. Monitor gaming activities and watch for indicators of suspicious play and behaviour.</w:t>
            </w:r>
          </w:p>
          <w:p w:rsidR="00000000" w:rsidRPr="002311A0" w:rsidP="002311A0">
            <w:pPr>
              <w:pStyle w:val="List"/>
            </w:pPr>
            <w:r w:rsidRPr="002311A0">
              <w:t>7.2. Follow organisational policies and procedures and approved rules for handling instances of suspicious play.</w:t>
            </w:r>
          </w:p>
          <w:p w:rsidR="00000000" w:rsidP="002311A0">
            <w:pPr>
              <w:pStyle w:val="List"/>
              <w:rPr>
                <w:lang w:val="en-NZ"/>
              </w:rPr>
            </w:pPr>
            <w:r w:rsidRPr="002311A0">
              <w:t>7.3. Maintain integrity of the game according to appr</w:t>
            </w:r>
            <w:r w:rsidRPr="002311A0">
              <w:t>oved rules of the game.</w:t>
            </w:r>
          </w:p>
        </w:tc>
      </w:tr>
      <w:tr w:rsidTr="002311A0">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8.  Work at the table safely.</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8.1. Maintain correct posture and stance at the gaming table during game operation.</w:t>
            </w:r>
          </w:p>
          <w:p w:rsidR="00000000" w:rsidRPr="002311A0" w:rsidP="002311A0">
            <w:pPr>
              <w:pStyle w:val="List"/>
            </w:pPr>
            <w:r w:rsidRPr="002311A0">
              <w:t>8.2. Use correct stretches and exercises at appropriate times according to organisational work health and safety requ</w:t>
            </w:r>
            <w:r w:rsidRPr="002311A0">
              <w:t>irements.</w:t>
            </w:r>
          </w:p>
          <w:p w:rsidR="00000000" w:rsidP="002311A0">
            <w:pPr>
              <w:pStyle w:val="List"/>
              <w:rPr>
                <w:lang w:val="en-NZ"/>
              </w:rPr>
            </w:pPr>
            <w:r w:rsidRPr="002311A0">
              <w:t>8.3. Identify indicators where customer verbal or non-verbal behaviour may adversely affect own mental or physical wellbeing and apply organisational procedures in response.</w:t>
            </w:r>
          </w:p>
        </w:tc>
      </w:tr>
      <w:tr w:rsidTr="002311A0">
        <w:tblPrEx>
          <w:tblW w:w="0" w:type="auto"/>
          <w:tblLayout w:type="fixed"/>
          <w:tblCellMar>
            <w:left w:w="62" w:type="dxa"/>
            <w:right w:w="62" w:type="dxa"/>
          </w:tblCellMar>
          <w:tblLook w:val="0000"/>
        </w:tblPrEx>
        <w:trPr>
          <w:trHeight w:val="631"/>
        </w:trPr>
        <w:tc>
          <w:tcPr>
            <w:tcW w:w="2691" w:type="dxa"/>
            <w:tcBorders>
              <w:top w:val="nil"/>
              <w:left w:val="nil"/>
              <w:bottom w:val="nil"/>
              <w:right w:val="nil"/>
            </w:tcBorders>
            <w:tcMar>
              <w:top w:w="0" w:type="dxa"/>
              <w:left w:w="62" w:type="dxa"/>
              <w:bottom w:w="0" w:type="dxa"/>
              <w:right w:w="62" w:type="dxa"/>
            </w:tcMar>
          </w:tcPr>
          <w:p w:rsidR="00000000" w:rsidP="002311A0">
            <w:pPr>
              <w:pStyle w:val="List"/>
              <w:rPr>
                <w:lang w:val="en-NZ"/>
              </w:rPr>
            </w:pPr>
            <w:r w:rsidRPr="002311A0">
              <w:t>9.  Close games.</w:t>
            </w:r>
          </w:p>
        </w:tc>
        <w:tc>
          <w:tcPr>
            <w:tcW w:w="6383" w:type="dxa"/>
            <w:tcBorders>
              <w:top w:val="nil"/>
              <w:left w:val="nil"/>
              <w:bottom w:val="nil"/>
              <w:right w:val="nil"/>
            </w:tcBorders>
            <w:tcMar>
              <w:top w:w="0" w:type="dxa"/>
              <w:left w:w="62" w:type="dxa"/>
              <w:bottom w:w="0" w:type="dxa"/>
              <w:right w:w="62" w:type="dxa"/>
            </w:tcMar>
          </w:tcPr>
          <w:p w:rsidR="00000000" w:rsidRPr="002311A0" w:rsidP="002311A0">
            <w:pPr>
              <w:pStyle w:val="List"/>
            </w:pPr>
            <w:r w:rsidRPr="002311A0">
              <w:t>9.1. Notify table closure according to approved organi</w:t>
            </w:r>
            <w:r w:rsidRPr="002311A0">
              <w:t>sational rules and procedures.</w:t>
            </w:r>
          </w:p>
          <w:p w:rsidR="00000000" w:rsidRPr="002311A0" w:rsidP="002311A0">
            <w:pPr>
              <w:pStyle w:val="List"/>
            </w:pPr>
            <w:r w:rsidRPr="002311A0">
              <w:t>9.2. Reconcile chip float and document the count according to organisational policies and procedures.</w:t>
            </w:r>
          </w:p>
          <w:p w:rsidR="00000000" w:rsidRPr="002311A0" w:rsidP="002311A0">
            <w:pPr>
              <w:pStyle w:val="List"/>
            </w:pPr>
            <w:r w:rsidRPr="002311A0">
              <w:t>9.3. Account for and secure table gaming equipment according to approved procedures.</w:t>
            </w:r>
          </w:p>
        </w:tc>
      </w:tr>
    </w:tbl>
    <w:p w:rsidR="00000000" w:rsidRPr="002311A0" w:rsidP="002311A0">
      <w:pPr>
        <w:pStyle w:val="BodyText"/>
      </w:pPr>
    </w:p>
    <w:p w:rsidR="00000000" w:rsidRPr="002311A0" w:rsidP="002311A0">
      <w:pPr>
        <w:pStyle w:val="AllowPageBreak"/>
      </w:pPr>
    </w:p>
    <w:p w:rsidR="00000000" w:rsidRPr="002311A0" w:rsidP="002311A0">
      <w:pPr>
        <w:pStyle w:val="Heading1"/>
      </w:pPr>
      <w:bookmarkStart w:id="7" w:name="O_1229967"/>
      <w:bookmarkEnd w:id="7"/>
      <w:r w:rsidRPr="002311A0">
        <w:t>Foundation Skills</w:t>
      </w:r>
    </w:p>
    <w:tbl>
      <w:tblPr>
        <w:tblW w:w="0" w:type="auto"/>
        <w:tblLayout w:type="fixed"/>
        <w:tblCellMar>
          <w:left w:w="62" w:type="dxa"/>
          <w:right w:w="62" w:type="dxa"/>
        </w:tblCellMar>
        <w:tblLook w:val="0000"/>
      </w:tblPr>
      <w:tblGrid>
        <w:gridCol w:w="2694"/>
        <w:gridCol w:w="6350"/>
      </w:tblGrid>
      <w:tr w:rsidTr="002311A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rPr>
                <w:rStyle w:val="Emphasis"/>
              </w:rPr>
              <w:t>Foundation skills essential to performance in this unit, but not explicit in the performance criteria are listed here, along with a brief context statement.</w:t>
            </w:r>
          </w:p>
        </w:tc>
      </w:tr>
      <w:tr w:rsidTr="002311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11A0" w:rsidP="002311A0">
            <w:pPr>
              <w:pStyle w:val="BodyText"/>
            </w:pPr>
            <w:r w:rsidRPr="002311A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rPr>
                <w:rStyle w:val="SpecialBold"/>
              </w:rPr>
              <w:t>DESCRIPTION</w:t>
            </w:r>
          </w:p>
        </w:tc>
      </w:tr>
      <w:tr w:rsidTr="002311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t>Reading skills to:</w:t>
            </w:r>
          </w:p>
        </w:tc>
        <w:tc>
          <w:tcPr>
            <w:tcW w:w="6350" w:type="dxa"/>
            <w:tcBorders>
              <w:top w:val="nil"/>
              <w:left w:val="nil"/>
              <w:bottom w:val="nil"/>
              <w:right w:val="nil"/>
            </w:tcBorders>
            <w:tcMar>
              <w:top w:w="0" w:type="dxa"/>
              <w:left w:w="62" w:type="dxa"/>
              <w:bottom w:w="0" w:type="dxa"/>
              <w:right w:w="62" w:type="dxa"/>
            </w:tcMar>
          </w:tcPr>
          <w:p w:rsidR="00000000" w:rsidRPr="002311A0" w:rsidP="002311A0">
            <w:pPr>
              <w:pStyle w:val="ListBullet"/>
            </w:pPr>
            <w:r w:rsidRPr="002311A0">
              <w:t>read and interpret documents associated with financial transactions</w:t>
            </w:r>
          </w:p>
          <w:p w:rsidR="00000000" w:rsidP="002311A0">
            <w:pPr>
              <w:pStyle w:val="ListBullet"/>
              <w:rPr>
                <w:lang w:val="en-NZ"/>
              </w:rPr>
            </w:pPr>
            <w:r w:rsidRPr="002311A0">
              <w:t>read game signage.</w:t>
            </w:r>
          </w:p>
        </w:tc>
      </w:tr>
      <w:tr w:rsidTr="002311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t>Writing skills to:</w:t>
            </w:r>
          </w:p>
        </w:tc>
        <w:tc>
          <w:tcPr>
            <w:tcW w:w="6350" w:type="dxa"/>
            <w:tcBorders>
              <w:top w:val="nil"/>
              <w:left w:val="nil"/>
              <w:bottom w:val="nil"/>
              <w:right w:val="nil"/>
            </w:tcBorders>
            <w:tcMar>
              <w:top w:w="0" w:type="dxa"/>
              <w:left w:w="62" w:type="dxa"/>
              <w:bottom w:w="0" w:type="dxa"/>
              <w:right w:w="62" w:type="dxa"/>
            </w:tcMar>
          </w:tcPr>
          <w:p w:rsidR="00000000" w:rsidRPr="002311A0" w:rsidP="002311A0">
            <w:pPr>
              <w:pStyle w:val="ListBullet"/>
            </w:pPr>
            <w:r w:rsidRPr="002311A0">
              <w:t>complete documents associated with:</w:t>
            </w:r>
          </w:p>
          <w:p w:rsidR="00000000" w:rsidRPr="002311A0" w:rsidP="002311A0">
            <w:pPr>
              <w:pStyle w:val="ListBullet2"/>
            </w:pPr>
            <w:r w:rsidRPr="002311A0">
              <w:t>financial transactions</w:t>
            </w:r>
          </w:p>
          <w:p w:rsidR="00000000" w:rsidP="002311A0">
            <w:pPr>
              <w:pStyle w:val="ListBullet2"/>
              <w:rPr>
                <w:lang w:val="en-NZ"/>
              </w:rPr>
            </w:pPr>
            <w:r w:rsidRPr="002311A0">
              <w:t>equipment and logs.</w:t>
            </w:r>
          </w:p>
        </w:tc>
      </w:tr>
      <w:tr w:rsidTr="002311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311A0">
            <w:pPr>
              <w:pStyle w:val="ListBullet"/>
              <w:rPr>
                <w:lang w:val="en-NZ"/>
              </w:rPr>
            </w:pPr>
            <w:r w:rsidRPr="002311A0">
              <w:t>make clear gaming announcements.</w:t>
            </w:r>
          </w:p>
        </w:tc>
      </w:tr>
      <w:tr w:rsidTr="002311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t>Numeracy skills to:</w:t>
            </w:r>
          </w:p>
        </w:tc>
        <w:tc>
          <w:tcPr>
            <w:tcW w:w="6350" w:type="dxa"/>
            <w:tcBorders>
              <w:top w:val="nil"/>
              <w:left w:val="nil"/>
              <w:bottom w:val="nil"/>
              <w:right w:val="nil"/>
            </w:tcBorders>
            <w:tcMar>
              <w:top w:w="0" w:type="dxa"/>
              <w:left w:w="62" w:type="dxa"/>
              <w:bottom w:w="0" w:type="dxa"/>
              <w:right w:w="62" w:type="dxa"/>
            </w:tcMar>
          </w:tcPr>
          <w:p w:rsidR="00000000" w:rsidRPr="002311A0" w:rsidP="002311A0">
            <w:pPr>
              <w:pStyle w:val="ListBullet"/>
            </w:pPr>
            <w:r w:rsidRPr="002311A0">
              <w:t>count cards and calculate wagers</w:t>
            </w:r>
          </w:p>
          <w:p w:rsidR="00000000" w:rsidRPr="002311A0" w:rsidP="002311A0">
            <w:pPr>
              <w:pStyle w:val="ListBullet"/>
            </w:pPr>
            <w:r w:rsidRPr="002311A0">
              <w:t>count, reconcile and document the chip float</w:t>
            </w:r>
          </w:p>
          <w:p w:rsidR="00000000" w:rsidP="002311A0">
            <w:pPr>
              <w:pStyle w:val="ListBullet"/>
              <w:rPr>
                <w:lang w:val="en-NZ"/>
              </w:rPr>
            </w:pPr>
            <w:r w:rsidRPr="002311A0">
              <w:t>apply mathematical calculations to process winnings and other financial transactions.</w:t>
            </w:r>
          </w:p>
        </w:tc>
      </w:tr>
      <w:tr w:rsidTr="002311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t>Self-management skills to:</w:t>
            </w:r>
          </w:p>
        </w:tc>
        <w:tc>
          <w:tcPr>
            <w:tcW w:w="6350" w:type="dxa"/>
            <w:tcBorders>
              <w:top w:val="nil"/>
              <w:left w:val="nil"/>
              <w:bottom w:val="nil"/>
              <w:right w:val="nil"/>
            </w:tcBorders>
            <w:tcMar>
              <w:top w:w="0" w:type="dxa"/>
              <w:left w:w="62" w:type="dxa"/>
              <w:bottom w:w="0" w:type="dxa"/>
              <w:right w:w="62" w:type="dxa"/>
            </w:tcMar>
          </w:tcPr>
          <w:p w:rsidR="00000000" w:rsidP="002311A0">
            <w:pPr>
              <w:pStyle w:val="ListBullet"/>
              <w:rPr>
                <w:lang w:val="en-NZ"/>
              </w:rPr>
            </w:pPr>
            <w:r w:rsidRPr="002311A0">
              <w:t>use correct dealing technique according to organisational work health and safety requirements.</w:t>
            </w:r>
          </w:p>
        </w:tc>
      </w:tr>
      <w:tr w:rsidTr="002311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1A0">
            <w:pPr>
              <w:pStyle w:val="BodyText"/>
              <w:rPr>
                <w:lang w:val="en-NZ"/>
              </w:rPr>
            </w:pPr>
            <w:r w:rsidRPr="002311A0">
              <w:t>Technology skills to:</w:t>
            </w:r>
          </w:p>
        </w:tc>
        <w:tc>
          <w:tcPr>
            <w:tcW w:w="6350" w:type="dxa"/>
            <w:tcBorders>
              <w:top w:val="nil"/>
              <w:left w:val="nil"/>
              <w:bottom w:val="nil"/>
              <w:right w:val="nil"/>
            </w:tcBorders>
            <w:tcMar>
              <w:top w:w="0" w:type="dxa"/>
              <w:left w:w="62" w:type="dxa"/>
              <w:bottom w:w="0" w:type="dxa"/>
              <w:right w:w="62" w:type="dxa"/>
            </w:tcMar>
          </w:tcPr>
          <w:p w:rsidR="00000000" w:rsidRPr="002311A0" w:rsidP="002311A0">
            <w:pPr>
              <w:pStyle w:val="ListBullet"/>
            </w:pPr>
            <w:r w:rsidRPr="002311A0">
              <w:t>use automated table operations management (ATOM), shuffle machines and electronic display.</w:t>
            </w:r>
          </w:p>
        </w:tc>
      </w:tr>
    </w:tbl>
    <w:p w:rsidR="00000000" w:rsidRPr="002311A0" w:rsidP="002311A0">
      <w:pPr>
        <w:pStyle w:val="BodyText"/>
      </w:pPr>
    </w:p>
    <w:p w:rsidR="00000000" w:rsidRPr="002311A0" w:rsidP="002311A0">
      <w:pPr>
        <w:pStyle w:val="AllowPageBreak"/>
      </w:pPr>
    </w:p>
    <w:p w:rsidR="00000000" w:rsidRPr="002311A0" w:rsidP="002311A0">
      <w:pPr>
        <w:pStyle w:val="Heading1"/>
      </w:pPr>
      <w:bookmarkStart w:id="8" w:name="O_1229966"/>
      <w:bookmarkEnd w:id="8"/>
      <w:r w:rsidRPr="002311A0">
        <w:t>Unit Mapping Information</w:t>
      </w:r>
    </w:p>
    <w:p w:rsidR="00000000" w:rsidRPr="002311A0" w:rsidP="009D469F">
      <w:pPr>
        <w:pStyle w:val="BodyText"/>
      </w:pPr>
      <w:r w:rsidRPr="002311A0">
        <w:t>Supersedes and is equivalent to SITHGAM021 Deal Three Card Poker games.</w:t>
      </w:r>
    </w:p>
    <w:p w:rsidR="00000000" w:rsidRPr="002311A0" w:rsidP="002311A0">
      <w:pPr>
        <w:pStyle w:val="Heading1"/>
      </w:pPr>
      <w:bookmarkStart w:id="9" w:name="O_1229959"/>
      <w:bookmarkEnd w:id="9"/>
      <w:r w:rsidRPr="002311A0">
        <w:t>Links</w:t>
      </w:r>
    </w:p>
    <w:p w:rsidR="00000000" w:rsidRPr="002311A0" w:rsidP="009D469F">
      <w:pPr>
        <w:pStyle w:val="BodyText"/>
      </w:pPr>
      <w:r w:rsidRPr="002311A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66266">
        <w:rPr>
          <w:rStyle w:val="Hyperlink"/>
        </w:rPr>
        <w:t>https://vetnet.gov.au/Pages/TrainingDocs.aspx?q=68c40a93-e51d-4e0f-bc06-899dff092694</w:t>
      </w:r>
      <w:r>
        <w:fldChar w:fldCharType="end"/>
      </w:r>
    </w:p>
    <w:p w:rsidR="00000000" w:rsidRPr="002311A0" w:rsidP="009D469F">
      <w:pPr>
        <w:pStyle w:val="BodyText"/>
        <w:sectPr w:rsidSect="002311A0">
          <w:headerReference w:type="default" r:id="rId10"/>
          <w:footerReference w:type="default" r:id="rId11"/>
          <w:pgSz w:w="11908" w:h="16833"/>
          <w:pgMar w:top="1702" w:right="1418" w:bottom="1702" w:left="1418" w:header="992" w:footer="992" w:gutter="0"/>
          <w:cols w:space="720"/>
          <w:noEndnote/>
          <w:docGrid w:linePitch="299"/>
        </w:sectPr>
      </w:pPr>
    </w:p>
    <w:p w:rsidR="00000000" w:rsidRPr="002311A0" w:rsidP="002311A0">
      <w:pPr>
        <w:pStyle w:val="SuperHeading"/>
      </w:pPr>
      <w:r w:rsidRPr="002311A0">
        <w:t>Assessment Requirements for SITHGAM040 Deal Three Card Poker games</w:t>
      </w:r>
    </w:p>
    <w:p w:rsidR="00000000" w:rsidRPr="002311A0" w:rsidP="002311A0">
      <w:pPr>
        <w:pStyle w:val="Heading1"/>
      </w:pPr>
      <w:bookmarkStart w:id="10" w:name="O_1229961"/>
      <w:bookmarkEnd w:id="10"/>
      <w:r w:rsidRPr="002311A0">
        <w:t>Modification History</w:t>
      </w:r>
    </w:p>
    <w:p w:rsidR="00000000" w:rsidRPr="002311A0" w:rsidP="009D469F">
      <w:pPr>
        <w:pStyle w:val="BodyText"/>
      </w:pPr>
      <w:r w:rsidRPr="002311A0">
        <w:t>Not applicable.</w:t>
      </w:r>
    </w:p>
    <w:p w:rsidR="00000000" w:rsidRPr="002311A0" w:rsidP="002311A0">
      <w:pPr>
        <w:pStyle w:val="Heading1"/>
      </w:pPr>
      <w:bookmarkStart w:id="11" w:name="O_1229964"/>
      <w:bookmarkEnd w:id="11"/>
      <w:r w:rsidRPr="002311A0">
        <w:t>Performance Evidence</w:t>
      </w:r>
    </w:p>
    <w:p w:rsidR="00000000" w:rsidRPr="002311A0" w:rsidP="009D469F">
      <w:pPr>
        <w:pStyle w:val="BodyText"/>
      </w:pPr>
      <w:r w:rsidRPr="002311A0">
        <w:t>Evidence of the ability to complete tasks outlined in elements and performance criteria of this unit in the context of the job role, and:</w:t>
      </w:r>
    </w:p>
    <w:p w:rsidR="00000000" w:rsidRPr="002311A0" w:rsidP="002311A0">
      <w:pPr>
        <w:pStyle w:val="ListBullet"/>
      </w:pPr>
      <w:r w:rsidRPr="002311A0">
        <w:t>deal the game of Three Card Poker for at least 20 rounds over a minimum of two service periods, with at least one ser</w:t>
      </w:r>
      <w:r w:rsidRPr="002311A0">
        <w:t>vice period being conducted under normal supervisory levels, and perform the following according to organisational procedures and approved rules within typical workplace time constraints:</w:t>
      </w:r>
    </w:p>
    <w:p w:rsidR="00000000" w:rsidRPr="002311A0" w:rsidP="002311A0">
      <w:pPr>
        <w:pStyle w:val="ListBullet2"/>
      </w:pPr>
      <w:r w:rsidRPr="002311A0">
        <w:t>open and close Three Card Poker tables</w:t>
      </w:r>
    </w:p>
    <w:p w:rsidR="00000000" w:rsidRPr="002311A0" w:rsidP="002311A0">
      <w:pPr>
        <w:pStyle w:val="ListBullet2"/>
      </w:pPr>
      <w:r w:rsidRPr="002311A0">
        <w:t>inspect and shuffle cards</w:t>
      </w:r>
    </w:p>
    <w:p w:rsidR="00000000" w:rsidRPr="002311A0" w:rsidP="002311A0">
      <w:pPr>
        <w:pStyle w:val="ListBullet2"/>
      </w:pPr>
      <w:r w:rsidRPr="002311A0">
        <w:t>accept and process different wagers</w:t>
      </w:r>
    </w:p>
    <w:p w:rsidR="00000000" w:rsidRPr="002311A0" w:rsidP="002311A0">
      <w:pPr>
        <w:pStyle w:val="ListBullet2"/>
      </w:pPr>
      <w:r w:rsidRPr="002311A0">
        <w:t>pay out winnings</w:t>
      </w:r>
    </w:p>
    <w:p w:rsidR="00000000" w:rsidRPr="002311A0" w:rsidP="002311A0">
      <w:pPr>
        <w:pStyle w:val="ListBullet"/>
      </w:pPr>
      <w:r w:rsidRPr="002311A0">
        <w:t>apply Three Card Poker rules, permitted variations and organisation-specific procedures during above games.</w:t>
      </w:r>
    </w:p>
    <w:p w:rsidR="00000000" w:rsidRPr="002311A0" w:rsidP="002311A0">
      <w:pPr>
        <w:pStyle w:val="AllowPageBreak"/>
      </w:pPr>
    </w:p>
    <w:p w:rsidR="00000000" w:rsidRPr="002311A0" w:rsidP="002311A0">
      <w:pPr>
        <w:pStyle w:val="Heading1"/>
      </w:pPr>
      <w:bookmarkStart w:id="12" w:name="O_1229963"/>
      <w:bookmarkEnd w:id="12"/>
      <w:r w:rsidRPr="002311A0">
        <w:t>Knowledge Evidence</w:t>
      </w:r>
    </w:p>
    <w:p w:rsidR="00000000" w:rsidRPr="002311A0" w:rsidP="009D469F">
      <w:pPr>
        <w:pStyle w:val="BodyText"/>
      </w:pPr>
      <w:r w:rsidRPr="002311A0">
        <w:t>Demonstrated knowledge required to complete the tasks ou</w:t>
      </w:r>
      <w:r w:rsidRPr="002311A0">
        <w:t>tlined in elements and performance criteria of this unit:</w:t>
      </w:r>
    </w:p>
    <w:p w:rsidR="00000000" w:rsidRPr="002311A0" w:rsidP="002311A0">
      <w:pPr>
        <w:pStyle w:val="ListBullet"/>
      </w:pPr>
      <w:r w:rsidRPr="002311A0">
        <w:t>composition of appropriate Three Card Poker chip float:</w:t>
      </w:r>
    </w:p>
    <w:p w:rsidR="00000000" w:rsidRPr="002311A0" w:rsidP="002311A0">
      <w:pPr>
        <w:pStyle w:val="ListBullet2"/>
      </w:pPr>
      <w:r w:rsidRPr="002311A0">
        <w:t>cash chips or plaques</w:t>
      </w:r>
    </w:p>
    <w:p w:rsidR="00000000" w:rsidRPr="002311A0" w:rsidP="002311A0">
      <w:pPr>
        <w:pStyle w:val="ListBullet2"/>
      </w:pPr>
      <w:r w:rsidRPr="002311A0">
        <w:t>tournament chips</w:t>
      </w:r>
    </w:p>
    <w:p w:rsidR="00000000" w:rsidRPr="002311A0" w:rsidP="002311A0">
      <w:pPr>
        <w:pStyle w:val="ListBullet2"/>
      </w:pPr>
      <w:r w:rsidRPr="002311A0">
        <w:t>promotional tokens</w:t>
      </w:r>
    </w:p>
    <w:p w:rsidR="00000000" w:rsidRPr="002311A0" w:rsidP="002311A0">
      <w:pPr>
        <w:pStyle w:val="ListBullet"/>
      </w:pPr>
      <w:r w:rsidRPr="002311A0">
        <w:t>Three Card Poker terminology and equipment</w:t>
      </w:r>
    </w:p>
    <w:p w:rsidR="00000000" w:rsidRPr="002311A0" w:rsidP="002311A0">
      <w:pPr>
        <w:pStyle w:val="ListBullet"/>
      </w:pPr>
      <w:r w:rsidRPr="002311A0">
        <w:t>chip work procedures:</w:t>
      </w:r>
    </w:p>
    <w:p w:rsidR="00000000" w:rsidRPr="002311A0" w:rsidP="002311A0">
      <w:pPr>
        <w:pStyle w:val="ListBullet2"/>
      </w:pPr>
      <w:r w:rsidRPr="002311A0">
        <w:t>clean hands</w:t>
      </w:r>
    </w:p>
    <w:p w:rsidR="00000000" w:rsidRPr="002311A0" w:rsidP="002311A0">
      <w:pPr>
        <w:pStyle w:val="ListBullet2"/>
      </w:pPr>
      <w:r w:rsidRPr="002311A0">
        <w:t>creating dirty stacks</w:t>
      </w:r>
    </w:p>
    <w:p w:rsidR="00000000" w:rsidRPr="002311A0" w:rsidP="002311A0">
      <w:pPr>
        <w:pStyle w:val="ListBullet2"/>
      </w:pPr>
      <w:r w:rsidRPr="002311A0">
        <w:t>drop cutting</w:t>
      </w:r>
    </w:p>
    <w:p w:rsidR="00000000" w:rsidRPr="002311A0" w:rsidP="002311A0">
      <w:pPr>
        <w:pStyle w:val="ListBullet2"/>
      </w:pPr>
      <w:r w:rsidRPr="002311A0">
        <w:t>heeling</w:t>
      </w:r>
    </w:p>
    <w:p w:rsidR="00000000" w:rsidRPr="002311A0" w:rsidP="002311A0">
      <w:pPr>
        <w:pStyle w:val="ListBullet2"/>
      </w:pPr>
      <w:r w:rsidRPr="002311A0">
        <w:t>plucking</w:t>
      </w:r>
    </w:p>
    <w:p w:rsidR="00000000" w:rsidRPr="002311A0" w:rsidP="002311A0">
      <w:pPr>
        <w:pStyle w:val="ListBullet2"/>
      </w:pPr>
      <w:r w:rsidRPr="002311A0">
        <w:t>sizing</w:t>
      </w:r>
    </w:p>
    <w:p w:rsidR="00000000" w:rsidRPr="002311A0" w:rsidP="002311A0">
      <w:pPr>
        <w:pStyle w:val="ListBullet2"/>
      </w:pPr>
      <w:r w:rsidRPr="002311A0">
        <w:t>sorting</w:t>
      </w:r>
    </w:p>
    <w:p w:rsidR="00000000" w:rsidRPr="002311A0" w:rsidP="002311A0">
      <w:pPr>
        <w:pStyle w:val="ListBullet2"/>
      </w:pPr>
      <w:r w:rsidRPr="002311A0">
        <w:t>spreading</w:t>
      </w:r>
    </w:p>
    <w:p w:rsidR="00000000" w:rsidRPr="002311A0" w:rsidP="002311A0">
      <w:pPr>
        <w:pStyle w:val="ListBullet2"/>
      </w:pPr>
      <w:r w:rsidRPr="002311A0">
        <w:t>stacking</w:t>
      </w:r>
    </w:p>
    <w:p w:rsidR="00000000" w:rsidRPr="002311A0" w:rsidP="002311A0">
      <w:pPr>
        <w:pStyle w:val="ListBullet"/>
      </w:pPr>
      <w:r w:rsidRPr="002311A0">
        <w:t>Three Card Poker techniques:</w:t>
      </w:r>
    </w:p>
    <w:p w:rsidR="00000000" w:rsidRPr="002311A0" w:rsidP="002311A0">
      <w:pPr>
        <w:pStyle w:val="ListBullet2"/>
      </w:pPr>
      <w:r w:rsidRPr="002311A0">
        <w:t>shuffling</w:t>
      </w:r>
    </w:p>
    <w:p w:rsidR="00000000" w:rsidRPr="002311A0" w:rsidP="002311A0">
      <w:pPr>
        <w:pStyle w:val="ListBullet2"/>
      </w:pPr>
      <w:r w:rsidRPr="002311A0">
        <w:t>cutting</w:t>
      </w:r>
    </w:p>
    <w:p w:rsidR="00000000" w:rsidRPr="002311A0" w:rsidP="002311A0">
      <w:pPr>
        <w:pStyle w:val="ListBullet2"/>
      </w:pPr>
      <w:r w:rsidRPr="002311A0">
        <w:t>dealing</w:t>
      </w:r>
    </w:p>
    <w:p w:rsidR="00000000" w:rsidRPr="002311A0" w:rsidP="002311A0">
      <w:pPr>
        <w:pStyle w:val="ListBullet"/>
      </w:pPr>
      <w:r w:rsidRPr="002311A0">
        <w:t>permitted variations to Three Card Poker rules</w:t>
      </w:r>
    </w:p>
    <w:p w:rsidR="00000000" w:rsidRPr="002311A0" w:rsidP="002311A0">
      <w:pPr>
        <w:pStyle w:val="ListBullet"/>
      </w:pPr>
      <w:r w:rsidRPr="002311A0">
        <w:t>procedures for operating the game:</w:t>
      </w:r>
    </w:p>
    <w:p w:rsidR="00000000" w:rsidRPr="002311A0" w:rsidP="002311A0">
      <w:pPr>
        <w:pStyle w:val="ListBullet2"/>
      </w:pPr>
      <w:r w:rsidRPr="002311A0">
        <w:t>accurately</w:t>
      </w:r>
    </w:p>
    <w:p w:rsidR="00000000" w:rsidRPr="002311A0" w:rsidP="002311A0">
      <w:pPr>
        <w:pStyle w:val="ListBullet2"/>
      </w:pPr>
      <w:r w:rsidRPr="002311A0">
        <w:t>at appropriate pace, considering:</w:t>
      </w:r>
    </w:p>
    <w:p w:rsidR="00000000" w:rsidRPr="002311A0" w:rsidP="002311A0">
      <w:pPr>
        <w:pStyle w:val="ListBullet3"/>
      </w:pPr>
      <w:r w:rsidRPr="002311A0">
        <w:t>customer density</w:t>
      </w:r>
    </w:p>
    <w:p w:rsidR="00000000" w:rsidRPr="002311A0" w:rsidP="002311A0">
      <w:pPr>
        <w:pStyle w:val="ListBullet3"/>
      </w:pPr>
      <w:r w:rsidRPr="002311A0">
        <w:t>decisions per hour</w:t>
      </w:r>
    </w:p>
    <w:p w:rsidR="00000000" w:rsidRPr="002311A0" w:rsidP="002311A0">
      <w:pPr>
        <w:pStyle w:val="ListBullet3"/>
      </w:pPr>
      <w:r w:rsidRPr="002311A0">
        <w:t>rounds per hour</w:t>
      </w:r>
    </w:p>
    <w:p w:rsidR="00000000" w:rsidRPr="002311A0" w:rsidP="002311A0">
      <w:pPr>
        <w:pStyle w:val="ListBullet3"/>
      </w:pPr>
      <w:r w:rsidRPr="002311A0">
        <w:t>specificity to area</w:t>
      </w:r>
    </w:p>
    <w:p w:rsidR="00000000" w:rsidRPr="002311A0" w:rsidP="002311A0">
      <w:pPr>
        <w:pStyle w:val="ListBullet"/>
      </w:pPr>
      <w:r w:rsidRPr="002311A0">
        <w:t>organisational procedures and standard approved rules for Three Card Poker:</w:t>
      </w:r>
    </w:p>
    <w:p w:rsidR="00000000" w:rsidRPr="002311A0" w:rsidP="002311A0">
      <w:pPr>
        <w:pStyle w:val="ListBullet2"/>
      </w:pPr>
      <w:r w:rsidRPr="002311A0">
        <w:t>accepting wagers</w:t>
      </w:r>
    </w:p>
    <w:p w:rsidR="00000000" w:rsidRPr="002311A0" w:rsidP="002311A0">
      <w:pPr>
        <w:pStyle w:val="ListBullet2"/>
      </w:pPr>
      <w:r w:rsidRPr="002311A0">
        <w:t>refusing wagers</w:t>
      </w:r>
    </w:p>
    <w:p w:rsidR="00000000" w:rsidRPr="002311A0" w:rsidP="002311A0">
      <w:pPr>
        <w:pStyle w:val="ListBullet2"/>
      </w:pPr>
      <w:r w:rsidRPr="002311A0">
        <w:t>paying winnings</w:t>
      </w:r>
    </w:p>
    <w:p w:rsidR="00000000" w:rsidRPr="002311A0" w:rsidP="002311A0">
      <w:pPr>
        <w:pStyle w:val="ListBullet2"/>
      </w:pPr>
      <w:r w:rsidRPr="002311A0">
        <w:t>conducting financial transactions:</w:t>
      </w:r>
    </w:p>
    <w:p w:rsidR="00000000" w:rsidRPr="002311A0" w:rsidP="002311A0">
      <w:pPr>
        <w:pStyle w:val="ListBullet3"/>
      </w:pPr>
      <w:r w:rsidRPr="002311A0">
        <w:t>cash changes</w:t>
      </w:r>
    </w:p>
    <w:p w:rsidR="00000000" w:rsidRPr="002311A0" w:rsidP="002311A0">
      <w:pPr>
        <w:pStyle w:val="ListBullet3"/>
      </w:pPr>
      <w:r w:rsidRPr="002311A0">
        <w:t>cash and colour changes</w:t>
      </w:r>
    </w:p>
    <w:p w:rsidR="00000000" w:rsidRPr="002311A0" w:rsidP="002311A0">
      <w:pPr>
        <w:pStyle w:val="ListBullet3"/>
      </w:pPr>
      <w:r w:rsidRPr="002311A0">
        <w:t>chip purchase vouchers</w:t>
      </w:r>
    </w:p>
    <w:p w:rsidR="00000000" w:rsidRPr="002311A0" w:rsidP="002311A0">
      <w:pPr>
        <w:pStyle w:val="ListBullet3"/>
      </w:pPr>
      <w:r w:rsidRPr="002311A0">
        <w:t>colour changes</w:t>
      </w:r>
    </w:p>
    <w:p w:rsidR="00000000" w:rsidRPr="002311A0" w:rsidP="002311A0">
      <w:pPr>
        <w:pStyle w:val="ListBullet3"/>
      </w:pPr>
      <w:r w:rsidRPr="002311A0">
        <w:t>credits</w:t>
      </w:r>
    </w:p>
    <w:p w:rsidR="00000000" w:rsidRPr="002311A0" w:rsidP="002311A0">
      <w:pPr>
        <w:pStyle w:val="ListBullet3"/>
      </w:pPr>
      <w:r w:rsidRPr="002311A0">
        <w:t>fills</w:t>
      </w:r>
    </w:p>
    <w:p w:rsidR="00000000" w:rsidRPr="002311A0" w:rsidP="002311A0">
      <w:pPr>
        <w:pStyle w:val="ListBullet3"/>
      </w:pPr>
      <w:r w:rsidRPr="002311A0">
        <w:t>promotional tokens</w:t>
      </w:r>
    </w:p>
    <w:p w:rsidR="00000000" w:rsidRPr="002311A0" w:rsidP="002311A0">
      <w:pPr>
        <w:pStyle w:val="ListBullet"/>
      </w:pPr>
      <w:r w:rsidRPr="002311A0">
        <w:t>security procedures to follow in the event of an emergency or potential emergency</w:t>
      </w:r>
    </w:p>
    <w:p w:rsidR="00000000" w:rsidRPr="002311A0" w:rsidP="002311A0">
      <w:pPr>
        <w:pStyle w:val="ListBullet"/>
      </w:pPr>
      <w:r w:rsidRPr="002311A0">
        <w:t>techniques for maintaining correct posture, stance and physical and mental wellbeing while dealing Three Card Poker games.</w:t>
      </w:r>
    </w:p>
    <w:p w:rsidR="00000000" w:rsidRPr="002311A0" w:rsidP="002311A0">
      <w:pPr>
        <w:pStyle w:val="AllowPageBreak"/>
      </w:pPr>
    </w:p>
    <w:p w:rsidR="00000000" w:rsidRPr="002311A0" w:rsidP="002311A0">
      <w:pPr>
        <w:pStyle w:val="Heading1"/>
      </w:pPr>
      <w:bookmarkStart w:id="13" w:name="O_1229962"/>
      <w:bookmarkEnd w:id="13"/>
      <w:r w:rsidRPr="002311A0">
        <w:t>Assessment Conditions</w:t>
      </w:r>
    </w:p>
    <w:p w:rsidR="00000000" w:rsidRPr="002311A0" w:rsidP="009D469F">
      <w:pPr>
        <w:pStyle w:val="BodyText"/>
      </w:pPr>
      <w:r w:rsidRPr="002311A0">
        <w:t>Skills must be demonstrated in a fully equipped gaming environment, with relevant game equip</w:t>
      </w:r>
      <w:r w:rsidRPr="002311A0">
        <w:t>ment, cash and chips. This can be:</w:t>
      </w:r>
    </w:p>
    <w:p w:rsidR="00000000" w:rsidRPr="002311A0" w:rsidP="002311A0">
      <w:pPr>
        <w:pStyle w:val="ListBullet"/>
      </w:pPr>
      <w:r w:rsidRPr="002311A0">
        <w:t>an industry workplace; or</w:t>
      </w:r>
    </w:p>
    <w:p w:rsidR="00000000" w:rsidRPr="002311A0" w:rsidP="002311A0">
      <w:pPr>
        <w:pStyle w:val="ListBullet"/>
      </w:pPr>
      <w:r w:rsidRPr="002311A0">
        <w:t>a simulated industry environment set up for the purposes of assessment, such as a casino training room.</w:t>
      </w:r>
    </w:p>
    <w:p w:rsidR="00000000" w:rsidRPr="002311A0" w:rsidP="009D469F">
      <w:pPr>
        <w:pStyle w:val="BodyText"/>
      </w:pPr>
      <w:r w:rsidRPr="002311A0">
        <w:t>Assessment must ensure access to:</w:t>
      </w:r>
    </w:p>
    <w:p w:rsidR="00000000" w:rsidRPr="002311A0" w:rsidP="002311A0">
      <w:pPr>
        <w:pStyle w:val="ListBullet"/>
      </w:pPr>
      <w:r w:rsidRPr="002311A0">
        <w:t>financial transaction documentation or systems</w:t>
      </w:r>
    </w:p>
    <w:p w:rsidR="00000000" w:rsidRPr="002311A0" w:rsidP="002311A0">
      <w:pPr>
        <w:pStyle w:val="ListBullet"/>
      </w:pPr>
      <w:r w:rsidRPr="002311A0">
        <w:t xml:space="preserve">current </w:t>
      </w:r>
      <w:r w:rsidRPr="002311A0">
        <w:t xml:space="preserve">organisational procedures, approved rules, and permitted variations </w:t>
      </w:r>
    </w:p>
    <w:p w:rsidR="00000000" w:rsidRPr="002311A0" w:rsidP="002311A0">
      <w:pPr>
        <w:pStyle w:val="ListBullet"/>
      </w:pPr>
      <w:r w:rsidRPr="002311A0">
        <w:t>equipment required for dealing Three Card Poker games:</w:t>
      </w:r>
    </w:p>
    <w:p w:rsidR="00000000" w:rsidRPr="002311A0" w:rsidP="002311A0">
      <w:pPr>
        <w:pStyle w:val="ListBullet2"/>
      </w:pPr>
      <w:r w:rsidRPr="002311A0">
        <w:t>cards</w:t>
      </w:r>
    </w:p>
    <w:p w:rsidR="00000000" w:rsidRPr="002311A0" w:rsidP="002311A0">
      <w:pPr>
        <w:pStyle w:val="ListBullet2"/>
      </w:pPr>
      <w:r w:rsidRPr="002311A0">
        <w:t>card equipment:</w:t>
      </w:r>
    </w:p>
    <w:p w:rsidR="00000000" w:rsidRPr="002311A0" w:rsidP="002311A0">
      <w:pPr>
        <w:pStyle w:val="ListBullet3"/>
      </w:pPr>
      <w:r w:rsidRPr="002311A0">
        <w:t>discard rack</w:t>
      </w:r>
    </w:p>
    <w:p w:rsidR="00000000" w:rsidRPr="002311A0" w:rsidP="002311A0">
      <w:pPr>
        <w:pStyle w:val="ListBullet3"/>
      </w:pPr>
      <w:r w:rsidRPr="002311A0">
        <w:t>shoe or shuffling dealing device</w:t>
      </w:r>
    </w:p>
    <w:p w:rsidR="00000000" w:rsidRPr="002311A0" w:rsidP="002311A0">
      <w:pPr>
        <w:pStyle w:val="ListBullet3"/>
      </w:pPr>
      <w:r w:rsidRPr="002311A0">
        <w:t>shuffling machine</w:t>
      </w:r>
    </w:p>
    <w:p w:rsidR="00000000" w:rsidRPr="002311A0" w:rsidP="002311A0">
      <w:pPr>
        <w:pStyle w:val="ListBullet2"/>
      </w:pPr>
      <w:r w:rsidRPr="002311A0">
        <w:t>signage:</w:t>
      </w:r>
    </w:p>
    <w:p w:rsidR="00000000" w:rsidRPr="002311A0" w:rsidP="002311A0">
      <w:pPr>
        <w:pStyle w:val="ListBullet3"/>
      </w:pPr>
      <w:r w:rsidRPr="002311A0">
        <w:t>advice to players</w:t>
      </w:r>
    </w:p>
    <w:p w:rsidR="00000000" w:rsidRPr="002311A0" w:rsidP="002311A0">
      <w:pPr>
        <w:pStyle w:val="ListBullet3"/>
      </w:pPr>
      <w:r w:rsidRPr="002311A0">
        <w:t>notification of table closure</w:t>
      </w:r>
    </w:p>
    <w:p w:rsidR="00000000" w:rsidRPr="002311A0" w:rsidP="002311A0">
      <w:pPr>
        <w:pStyle w:val="ListBullet3"/>
      </w:pPr>
      <w:r w:rsidRPr="002311A0">
        <w:t>table limit sign</w:t>
      </w:r>
    </w:p>
    <w:p w:rsidR="00000000" w:rsidRPr="002311A0" w:rsidP="002311A0">
      <w:pPr>
        <w:pStyle w:val="ListBullet2"/>
      </w:pPr>
      <w:r w:rsidRPr="002311A0">
        <w:t>table equipment:</w:t>
      </w:r>
    </w:p>
    <w:p w:rsidR="00000000" w:rsidRPr="002311A0" w:rsidP="002311A0">
      <w:pPr>
        <w:pStyle w:val="ListBullet3"/>
      </w:pPr>
      <w:r w:rsidRPr="002311A0">
        <w:t>drop box</w:t>
      </w:r>
    </w:p>
    <w:p w:rsidR="00000000" w:rsidRPr="002311A0" w:rsidP="002311A0">
      <w:pPr>
        <w:pStyle w:val="ListBullet3"/>
      </w:pPr>
      <w:r w:rsidRPr="002311A0">
        <w:t>float tray and cover</w:t>
      </w:r>
    </w:p>
    <w:p w:rsidR="00000000" w:rsidRPr="002311A0" w:rsidP="002311A0">
      <w:pPr>
        <w:pStyle w:val="ListBullet3"/>
      </w:pPr>
      <w:r w:rsidRPr="002311A0">
        <w:t>layout</w:t>
      </w:r>
    </w:p>
    <w:p w:rsidR="00000000" w:rsidRPr="002311A0" w:rsidP="002311A0">
      <w:pPr>
        <w:pStyle w:val="ListBullet3"/>
      </w:pPr>
      <w:r w:rsidRPr="002311A0">
        <w:t>plaque box</w:t>
      </w:r>
    </w:p>
    <w:p w:rsidR="00000000" w:rsidRPr="002311A0" w:rsidP="002311A0">
      <w:pPr>
        <w:pStyle w:val="ListBullet3"/>
      </w:pPr>
      <w:r w:rsidRPr="002311A0">
        <w:t>plunger</w:t>
      </w:r>
    </w:p>
    <w:p w:rsidR="00000000" w:rsidRPr="002311A0" w:rsidP="002311A0">
      <w:pPr>
        <w:pStyle w:val="ListBullet3"/>
      </w:pPr>
      <w:r w:rsidRPr="002311A0">
        <w:t>spacers</w:t>
      </w:r>
    </w:p>
    <w:p w:rsidR="00000000" w:rsidRPr="002311A0" w:rsidP="002311A0">
      <w:pPr>
        <w:pStyle w:val="ListBullet3"/>
      </w:pPr>
      <w:r w:rsidRPr="002311A0">
        <w:t>table licence number</w:t>
      </w:r>
    </w:p>
    <w:p w:rsidR="00000000" w:rsidRPr="002311A0" w:rsidP="002311A0">
      <w:pPr>
        <w:pStyle w:val="ListBullet3"/>
      </w:pPr>
      <w:r w:rsidRPr="002311A0">
        <w:t>table number</w:t>
      </w:r>
    </w:p>
    <w:p w:rsidR="00000000" w:rsidRPr="002311A0" w:rsidP="002311A0">
      <w:pPr>
        <w:pStyle w:val="ListBullet"/>
      </w:pPr>
      <w:r w:rsidRPr="002311A0">
        <w:t>groups of Three Card Poker players with whom the individual can interact during games; these can be:</w:t>
      </w:r>
    </w:p>
    <w:p w:rsidR="00000000" w:rsidRPr="002311A0" w:rsidP="002311A0">
      <w:pPr>
        <w:pStyle w:val="ListBullet2"/>
      </w:pPr>
      <w:r w:rsidRPr="002311A0">
        <w:t>players in an industry workplace who are assisted by the individual during the assessment process; or</w:t>
      </w:r>
    </w:p>
    <w:p w:rsidR="00000000" w:rsidRPr="002311A0" w:rsidP="002311A0">
      <w:pPr>
        <w:pStyle w:val="ListBullet2"/>
      </w:pPr>
      <w:r w:rsidRPr="002311A0">
        <w:t>individuals who participate in role plays or simulat</w:t>
      </w:r>
      <w:r w:rsidRPr="002311A0">
        <w:t>ed activities, set up for the purpose of assessment, in a simulated industry environment operated within a training organisation.</w:t>
      </w:r>
    </w:p>
    <w:p w:rsidR="00000000" w:rsidRPr="002311A0" w:rsidP="009D469F">
      <w:pPr>
        <w:pStyle w:val="BodyText"/>
      </w:pPr>
      <w:r w:rsidRPr="002311A0">
        <w:t>Assessors must satisfy the Standards for Registered Training Organisations’</w:t>
      </w:r>
      <w:r w:rsidRPr="002311A0">
        <w:t xml:space="preserve"> requirements for assessors and have worked in industry for at least three years where they have applied the skills and knowledge of this unit of competency.</w:t>
      </w:r>
    </w:p>
    <w:p w:rsidR="00000000" w:rsidRPr="002311A0" w:rsidP="002311A0">
      <w:pPr>
        <w:pStyle w:val="Heading1"/>
      </w:pPr>
      <w:bookmarkStart w:id="14" w:name="O_1229960"/>
      <w:bookmarkEnd w:id="14"/>
      <w:r w:rsidRPr="002311A0">
        <w:t>Links</w:t>
      </w:r>
    </w:p>
    <w:p w:rsidR="00000000" w:rsidRPr="002311A0" w:rsidP="009D469F">
      <w:pPr>
        <w:pStyle w:val="BodyText"/>
      </w:pPr>
      <w:r w:rsidRPr="002311A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66266">
        <w:rPr>
          <w:rStyle w:val="Hyperlink"/>
        </w:rPr>
        <w:t>https://vetnet.gov.au/Pages/TrainingDocs.aspx?q=68c40a93-e51d-4e0f-bc06-899dff092694</w:t>
      </w:r>
      <w:r>
        <w:fldChar w:fldCharType="end"/>
      </w:r>
    </w:p>
    <w:p w:rsidR="00000000" w:rsidRPr="002311A0" w:rsidP="002311A0"/>
    <w:sectPr w:rsidSect="002311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A0" w:rsidRPr="009D469F" w:rsidP="009D4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9F" w:rsidP="00231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D469F" w:rsidP="002311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D469F" w:rsidP="002311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A0" w:rsidP="002311A0">
    <w:pPr>
      <w:pStyle w:val="Footer"/>
      <w:framePr w:wrap="around"/>
    </w:pPr>
    <w:r>
      <w:fldChar w:fldCharType="begin"/>
    </w:r>
    <w:r>
      <w:instrText xml:space="preserve"> DOCPROPERTY  Subject  \* MERGEFORMAT </w:instrText>
    </w:r>
    <w:r>
      <w:fldChar w:fldCharType="separate"/>
    </w:r>
    <w:r w:rsidR="009D469F">
      <w:t>Approved</w:t>
    </w:r>
    <w:r w:rsidR="009D469F">
      <w:fldChar w:fldCharType="end"/>
    </w:r>
    <w:r>
      <w:tab/>
      <w:t xml:space="preserve">Page </w:t>
    </w:r>
    <w:r>
      <w:fldChar w:fldCharType="begin"/>
    </w:r>
    <w:r>
      <w:instrText xml:space="preserve"> PAGE  \* Arabic  \* MERGEFORMAT </w:instrText>
    </w:r>
    <w:r>
      <w:fldChar w:fldCharType="separate"/>
    </w:r>
    <w:r w:rsidR="009D46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469F">
      <w:rPr>
        <w:noProof/>
      </w:rPr>
      <w:t>6</w:t>
    </w:r>
    <w:r>
      <w:rPr>
        <w:noProof/>
      </w:rPr>
      <w:fldChar w:fldCharType="end"/>
    </w:r>
  </w:p>
  <w:p w:rsidR="002311A0" w:rsidP="002311A0">
    <w:pPr>
      <w:pStyle w:val="Footer"/>
      <w:framePr w:wrap="around"/>
    </w:pPr>
    <w:r>
      <w:t xml:space="preserve">© Commonwealth of Australia, </w:t>
    </w:r>
    <w:r>
      <w:fldChar w:fldCharType="begin"/>
    </w:r>
    <w:r>
      <w:instrText xml:space="preserve"> DATE  \@ "yyyy"  \* MERGEFORMAT </w:instrText>
    </w:r>
    <w:r>
      <w:fldChar w:fldCharType="separate"/>
    </w:r>
    <w:r w:rsidR="009D469F">
      <w:rPr>
        <w:noProof/>
      </w:rPr>
      <w:t>2025</w:t>
    </w:r>
    <w:r>
      <w:fldChar w:fldCharType="end"/>
    </w:r>
    <w:r>
      <w:tab/>
    </w:r>
    <w:r>
      <w:fldChar w:fldCharType="begin"/>
    </w:r>
    <w:r>
      <w:instrText xml:space="preserve"> DOCPROPERTY  Author  \* MERGEFORMAT </w:instrText>
    </w:r>
    <w:r>
      <w:fldChar w:fldCharType="separate"/>
    </w:r>
    <w:r w:rsidR="009D469F">
      <w:t>Service and Creative Skills Australia</w:t>
    </w:r>
    <w:r w:rsidR="009D469F">
      <w:fldChar w:fldCharType="end"/>
    </w:r>
  </w:p>
  <w:p w:rsidR="002311A0" w:rsidP="002311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1A0" w:rsidRPr="009D469F" w:rsidP="009D4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9F" w:rsidRPr="002D2AF8" w:rsidP="002311A0">
    <w:pPr>
      <w:pStyle w:val="Header"/>
      <w:framePr w:wrap="around"/>
    </w:pPr>
    <w:r>
      <w:fldChar w:fldCharType="begin"/>
    </w:r>
    <w:r>
      <w:instrText xml:space="preserve"> TITLE   \* MERGEFORMAT </w:instrText>
    </w:r>
    <w:r>
      <w:fldChar w:fldCharType="separate"/>
    </w:r>
    <w:r>
      <w:t>SITHGAM040 Deal Three Card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469F" w:rsidP="002311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A0" w:rsidRPr="002D2AF8" w:rsidP="002311A0">
    <w:pPr>
      <w:pStyle w:val="Header"/>
      <w:framePr w:wrap="around"/>
    </w:pPr>
    <w:r>
      <w:fldChar w:fldCharType="begin"/>
    </w:r>
    <w:r>
      <w:instrText xml:space="preserve"> TITLE   \* MERGEFORMAT </w:instrText>
    </w:r>
    <w:r>
      <w:fldChar w:fldCharType="separate"/>
    </w:r>
    <w:r w:rsidR="009D469F">
      <w:t>SITHGAM040 Deal Three Card Poker games</w:t>
    </w:r>
    <w:r w:rsidR="009D469F">
      <w:fldChar w:fldCharType="end"/>
    </w:r>
    <w:r>
      <w:tab/>
      <w:t xml:space="preserve">Date this document was generated: </w:t>
    </w:r>
    <w:r>
      <w:fldChar w:fldCharType="begin"/>
    </w:r>
    <w:r>
      <w:instrText xml:space="preserve"> CREATEDATE  \@ "d MMMM yyyy"  \* MERGEFORMAT </w:instrText>
    </w:r>
    <w:r>
      <w:fldChar w:fldCharType="separate"/>
    </w:r>
    <w:r w:rsidR="009D469F">
      <w:rPr>
        <w:noProof/>
      </w:rPr>
      <w:t>2 March 2025</w:t>
    </w:r>
    <w:r>
      <w:fldChar w:fldCharType="end"/>
    </w:r>
  </w:p>
  <w:p w:rsidR="002311A0" w:rsidP="00231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6C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84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C8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1A0"/>
    <w:pPr>
      <w:spacing w:before="360" w:after="60"/>
      <w:outlineLvl w:val="0"/>
    </w:pPr>
    <w:rPr>
      <w:sz w:val="32"/>
    </w:rPr>
  </w:style>
  <w:style w:type="paragraph" w:styleId="Heading2">
    <w:name w:val="heading 2"/>
    <w:basedOn w:val="HeadingBase"/>
    <w:next w:val="BodyText"/>
    <w:link w:val="Heading2Char"/>
    <w:qFormat/>
    <w:rsid w:val="002311A0"/>
    <w:pPr>
      <w:keepLines/>
      <w:spacing w:before="240" w:after="120"/>
      <w:outlineLvl w:val="1"/>
    </w:pPr>
    <w:rPr>
      <w:sz w:val="28"/>
      <w:szCs w:val="40"/>
    </w:rPr>
  </w:style>
  <w:style w:type="paragraph" w:styleId="Heading3">
    <w:name w:val="heading 3"/>
    <w:basedOn w:val="HeadingBase"/>
    <w:next w:val="BodyText"/>
    <w:link w:val="Heading3Char"/>
    <w:qFormat/>
    <w:rsid w:val="002311A0"/>
    <w:pPr>
      <w:spacing w:before="180" w:after="120"/>
      <w:outlineLvl w:val="2"/>
    </w:pPr>
    <w:rPr>
      <w:spacing w:val="-10"/>
      <w:kern w:val="32"/>
    </w:rPr>
  </w:style>
  <w:style w:type="paragraph" w:styleId="Heading4">
    <w:name w:val="heading 4"/>
    <w:basedOn w:val="HeadingBase"/>
    <w:next w:val="BodyText"/>
    <w:link w:val="Heading4Char"/>
    <w:qFormat/>
    <w:rsid w:val="002311A0"/>
    <w:pPr>
      <w:spacing w:before="160" w:after="120"/>
      <w:outlineLvl w:val="3"/>
    </w:pPr>
    <w:rPr>
      <w:sz w:val="22"/>
    </w:rPr>
  </w:style>
  <w:style w:type="paragraph" w:styleId="Heading5">
    <w:name w:val="heading 5"/>
    <w:basedOn w:val="HeadingBase"/>
    <w:next w:val="Normal"/>
    <w:link w:val="Heading5Char"/>
    <w:qFormat/>
    <w:rsid w:val="002311A0"/>
    <w:pPr>
      <w:spacing w:before="80"/>
      <w:outlineLvl w:val="4"/>
    </w:pPr>
    <w:rPr>
      <w:color w:val="918585"/>
      <w:sz w:val="20"/>
    </w:rPr>
  </w:style>
  <w:style w:type="paragraph" w:styleId="Heading6">
    <w:name w:val="heading 6"/>
    <w:basedOn w:val="HeadingBase"/>
    <w:next w:val="Normal"/>
    <w:link w:val="Heading6Char"/>
    <w:qFormat/>
    <w:rsid w:val="002311A0"/>
    <w:pPr>
      <w:spacing w:before="60"/>
      <w:outlineLvl w:val="5"/>
    </w:pPr>
    <w:rPr>
      <w:color w:val="918585"/>
      <w:sz w:val="20"/>
    </w:rPr>
  </w:style>
  <w:style w:type="paragraph" w:styleId="Heading7">
    <w:name w:val="heading 7"/>
    <w:basedOn w:val="Normal"/>
    <w:next w:val="Normal"/>
    <w:link w:val="Heading7Char"/>
    <w:qFormat/>
    <w:rsid w:val="002311A0"/>
    <w:pPr>
      <w:ind w:left="720"/>
      <w:outlineLvl w:val="6"/>
    </w:pPr>
    <w:rPr>
      <w:i/>
    </w:rPr>
  </w:style>
  <w:style w:type="paragraph" w:styleId="Heading8">
    <w:name w:val="heading 8"/>
    <w:basedOn w:val="Normal"/>
    <w:next w:val="Normal"/>
    <w:link w:val="Heading8Char"/>
    <w:qFormat/>
    <w:rsid w:val="002311A0"/>
    <w:pPr>
      <w:ind w:left="720"/>
      <w:outlineLvl w:val="7"/>
    </w:pPr>
    <w:rPr>
      <w:i/>
    </w:rPr>
  </w:style>
  <w:style w:type="paragraph" w:styleId="Heading9">
    <w:name w:val="heading 9"/>
    <w:basedOn w:val="Normal"/>
    <w:next w:val="Normal"/>
    <w:link w:val="Heading9Char"/>
    <w:qFormat/>
    <w:rsid w:val="002311A0"/>
    <w:pPr>
      <w:ind w:left="720"/>
      <w:outlineLvl w:val="8"/>
    </w:pPr>
    <w:rPr>
      <w:i/>
    </w:rPr>
  </w:style>
  <w:style w:type="character" w:default="1" w:styleId="DefaultParagraphFont">
    <w:name w:val="Default Paragraph Font"/>
    <w:uiPriority w:val="1"/>
    <w:unhideWhenUsed/>
    <w:rsid w:val="00231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1A0"/>
  </w:style>
  <w:style w:type="character" w:customStyle="1" w:styleId="Heading1Char">
    <w:name w:val="Heading 1 Char"/>
    <w:basedOn w:val="DefaultParagraphFont"/>
    <w:link w:val="Heading1"/>
    <w:rsid w:val="002311A0"/>
    <w:rPr>
      <w:rFonts w:ascii="Times New Roman" w:eastAsia="Times New Roman" w:hAnsi="Times New Roman" w:cs="Times New Roman"/>
      <w:b/>
      <w:sz w:val="32"/>
      <w:szCs w:val="20"/>
      <w:lang w:eastAsia="en-US"/>
    </w:rPr>
  </w:style>
  <w:style w:type="paragraph" w:styleId="BodyText">
    <w:name w:val="Body Text"/>
    <w:basedOn w:val="Normal"/>
    <w:link w:val="BodyTextChar"/>
    <w:rsid w:val="002311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1A0"/>
    <w:rPr>
      <w:rFonts w:ascii="Times New Roman" w:eastAsia="Times New Roman" w:hAnsi="Times New Roman" w:cs="Times New Roman"/>
      <w:sz w:val="24"/>
      <w:lang w:eastAsia="en-US"/>
    </w:rPr>
  </w:style>
  <w:style w:type="paragraph" w:styleId="List">
    <w:name w:val="List"/>
    <w:basedOn w:val="BodyText"/>
    <w:next w:val="BodyText"/>
    <w:rsid w:val="002311A0"/>
    <w:pPr>
      <w:tabs>
        <w:tab w:val="left" w:pos="340"/>
      </w:tabs>
      <w:spacing w:before="60" w:after="60"/>
      <w:ind w:left="340" w:hanging="340"/>
    </w:pPr>
  </w:style>
  <w:style w:type="paragraph" w:styleId="ListBullet">
    <w:name w:val="List Bullet"/>
    <w:basedOn w:val="List"/>
    <w:rsid w:val="002311A0"/>
    <w:pPr>
      <w:numPr>
        <w:numId w:val="13"/>
      </w:numPr>
      <w:tabs>
        <w:tab w:val="clear" w:pos="340"/>
      </w:tabs>
      <w:spacing w:before="40" w:after="40"/>
    </w:pPr>
  </w:style>
  <w:style w:type="character" w:customStyle="1" w:styleId="SpecialBold">
    <w:name w:val="Special Bold"/>
    <w:basedOn w:val="DefaultParagraphFont"/>
    <w:rsid w:val="002311A0"/>
    <w:rPr>
      <w:b/>
      <w:spacing w:val="0"/>
    </w:rPr>
  </w:style>
  <w:style w:type="paragraph" w:styleId="ListBullet2">
    <w:name w:val="List Bullet 2"/>
    <w:basedOn w:val="List2"/>
    <w:rsid w:val="002311A0"/>
    <w:pPr>
      <w:numPr>
        <w:numId w:val="14"/>
      </w:numPr>
      <w:tabs>
        <w:tab w:val="clear" w:pos="680"/>
      </w:tabs>
    </w:pPr>
  </w:style>
  <w:style w:type="character" w:styleId="Emphasis">
    <w:name w:val="Emphasis"/>
    <w:basedOn w:val="DefaultParagraphFont"/>
    <w:qFormat/>
    <w:rsid w:val="002311A0"/>
    <w:rPr>
      <w:i/>
    </w:rPr>
  </w:style>
  <w:style w:type="paragraph" w:customStyle="1" w:styleId="SuperHeading">
    <w:name w:val="SuperHeading"/>
    <w:basedOn w:val="Normal"/>
    <w:rsid w:val="002311A0"/>
    <w:pPr>
      <w:spacing w:before="240" w:after="120"/>
      <w:outlineLvl w:val="0"/>
    </w:pPr>
    <w:rPr>
      <w:rFonts w:ascii="Times New Roman" w:hAnsi="Times New Roman"/>
      <w:b/>
      <w:sz w:val="32"/>
    </w:rPr>
  </w:style>
  <w:style w:type="paragraph" w:customStyle="1" w:styleId="AllowPageBreak">
    <w:name w:val="AllowPageBreak"/>
    <w:rsid w:val="002311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11A0"/>
    <w:pPr>
      <w:numPr>
        <w:numId w:val="3"/>
      </w:numPr>
      <w:tabs>
        <w:tab w:val="clear" w:pos="1021"/>
      </w:tabs>
      <w:ind w:left="1037" w:hanging="357"/>
    </w:pPr>
  </w:style>
  <w:style w:type="character" w:customStyle="1" w:styleId="Heading2Char">
    <w:name w:val="Heading 2 Char"/>
    <w:basedOn w:val="DefaultParagraphFont"/>
    <w:link w:val="Heading2"/>
    <w:rsid w:val="00231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1A0"/>
    <w:rPr>
      <w:rFonts w:ascii="Courier New" w:eastAsia="Times New Roman" w:hAnsi="Courier New" w:cs="Times New Roman"/>
      <w:i/>
      <w:szCs w:val="20"/>
      <w:lang w:eastAsia="en-US"/>
    </w:rPr>
  </w:style>
  <w:style w:type="paragraph" w:customStyle="1" w:styleId="HeadingBase">
    <w:name w:val="Heading Base"/>
    <w:rsid w:val="00231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1A0"/>
    <w:pPr>
      <w:tabs>
        <w:tab w:val="right" w:leader="dot" w:pos="9072"/>
      </w:tabs>
      <w:ind w:left="567"/>
    </w:pPr>
    <w:rPr>
      <w:szCs w:val="22"/>
    </w:rPr>
  </w:style>
  <w:style w:type="paragraph" w:customStyle="1" w:styleId="TOCBase">
    <w:name w:val="TOC Base"/>
    <w:rsid w:val="00231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1A0"/>
    <w:pPr>
      <w:tabs>
        <w:tab w:val="right" w:leader="dot" w:pos="9072"/>
      </w:tabs>
      <w:spacing w:before="40" w:after="40"/>
      <w:ind w:left="284"/>
    </w:pPr>
    <w:rPr>
      <w:rFonts w:ascii="Times New Roman" w:hAnsi="Times New Roman"/>
    </w:rPr>
  </w:style>
  <w:style w:type="paragraph" w:styleId="TOC1">
    <w:name w:val="toc 1"/>
    <w:basedOn w:val="TOCBase"/>
    <w:next w:val="Normal"/>
    <w:rsid w:val="002311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1A0"/>
    <w:rPr>
      <w:rFonts w:ascii="Times New Roman" w:eastAsia="Times New Roman" w:hAnsi="Times New Roman" w:cs="Times New Roman"/>
      <w:sz w:val="16"/>
      <w:lang w:eastAsia="en-US"/>
    </w:rPr>
  </w:style>
  <w:style w:type="paragraph" w:styleId="Title">
    <w:name w:val="Title"/>
    <w:basedOn w:val="HeadingBase"/>
    <w:link w:val="TitleChar"/>
    <w:qFormat/>
    <w:rsid w:val="002311A0"/>
    <w:pPr>
      <w:spacing w:before="5040"/>
      <w:jc w:val="center"/>
    </w:pPr>
    <w:rPr>
      <w:sz w:val="48"/>
      <w:szCs w:val="72"/>
      <w:lang w:val="en-US"/>
    </w:rPr>
  </w:style>
  <w:style w:type="character" w:customStyle="1" w:styleId="TitleChar">
    <w:name w:val="Title Char"/>
    <w:basedOn w:val="DefaultParagraphFont"/>
    <w:link w:val="Title"/>
    <w:rsid w:val="00231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1A0"/>
    <w:pPr>
      <w:tabs>
        <w:tab w:val="left" w:pos="3600"/>
        <w:tab w:val="left" w:pos="3958"/>
      </w:tabs>
    </w:pPr>
  </w:style>
  <w:style w:type="paragraph" w:customStyle="1" w:styleId="Note">
    <w:name w:val="Note"/>
    <w:basedOn w:val="BodyText"/>
    <w:rsid w:val="00231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1A0"/>
    <w:pPr>
      <w:framePr w:wrap="auto" w:hAnchor="text" w:y="6049"/>
    </w:pPr>
    <w:rPr>
      <w:color w:val="000000"/>
      <w:sz w:val="40"/>
    </w:rPr>
  </w:style>
  <w:style w:type="paragraph" w:customStyle="1" w:styleId="TOCTitle">
    <w:name w:val="TOCTitle"/>
    <w:basedOn w:val="Heading1"/>
    <w:rsid w:val="002311A0"/>
    <w:pPr>
      <w:spacing w:after="240"/>
      <w:jc w:val="center"/>
      <w:outlineLvl w:val="9"/>
    </w:pPr>
    <w:rPr>
      <w:caps/>
    </w:rPr>
  </w:style>
  <w:style w:type="paragraph" w:customStyle="1" w:styleId="Version">
    <w:name w:val="Version"/>
    <w:rsid w:val="00231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1A0"/>
    <w:pPr>
      <w:keepNext w:val="0"/>
      <w:tabs>
        <w:tab w:val="right" w:pos="4176"/>
      </w:tabs>
      <w:ind w:left="198" w:hanging="198"/>
    </w:pPr>
    <w:rPr>
      <w:rFonts w:ascii="Garamond" w:hAnsi="Garamond"/>
    </w:rPr>
  </w:style>
  <w:style w:type="paragraph" w:styleId="IndexHeading">
    <w:name w:val="index heading"/>
    <w:basedOn w:val="Normal"/>
    <w:next w:val="Index1"/>
    <w:semiHidden/>
    <w:rsid w:val="002311A0"/>
    <w:pPr>
      <w:spacing w:before="120" w:after="120"/>
    </w:pPr>
    <w:rPr>
      <w:rFonts w:ascii="Arial" w:hAnsi="Arial"/>
      <w:b/>
      <w:color w:val="918585"/>
      <w:sz w:val="24"/>
    </w:rPr>
  </w:style>
  <w:style w:type="paragraph" w:styleId="Header">
    <w:name w:val="header"/>
    <w:basedOn w:val="Normal"/>
    <w:link w:val="HeaderChar"/>
    <w:rsid w:val="00231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1A0"/>
    <w:rPr>
      <w:rFonts w:ascii="Times New Roman" w:eastAsia="Times New Roman" w:hAnsi="Times New Roman" w:cs="Times New Roman"/>
      <w:sz w:val="16"/>
      <w:szCs w:val="20"/>
      <w:lang w:val="en-GB" w:eastAsia="en-US"/>
    </w:rPr>
  </w:style>
  <w:style w:type="paragraph" w:customStyle="1" w:styleId="Chapter">
    <w:name w:val="Chapter"/>
    <w:basedOn w:val="Normal"/>
    <w:rsid w:val="002311A0"/>
    <w:pPr>
      <w:spacing w:before="240"/>
    </w:pPr>
    <w:rPr>
      <w:rFonts w:ascii="Times New Roman" w:hAnsi="Times New Roman"/>
      <w:smallCaps/>
      <w:spacing w:val="80"/>
      <w:sz w:val="28"/>
    </w:rPr>
  </w:style>
  <w:style w:type="paragraph" w:customStyle="1" w:styleId="InChapter">
    <w:name w:val="InChapter"/>
    <w:basedOn w:val="Heading3"/>
    <w:rsid w:val="002311A0"/>
    <w:pPr>
      <w:spacing w:after="240"/>
      <w:outlineLvl w:val="9"/>
    </w:pPr>
    <w:rPr>
      <w:noProof/>
    </w:rPr>
  </w:style>
  <w:style w:type="paragraph" w:styleId="Index2">
    <w:name w:val="index 2"/>
    <w:basedOn w:val="Normal"/>
    <w:next w:val="Normal"/>
    <w:semiHidden/>
    <w:rsid w:val="002311A0"/>
    <w:pPr>
      <w:tabs>
        <w:tab w:val="right" w:pos="4176"/>
      </w:tabs>
      <w:ind w:left="568" w:hanging="284"/>
    </w:pPr>
    <w:rPr>
      <w:rFonts w:ascii="Garamond" w:hAnsi="Garamond"/>
    </w:rPr>
  </w:style>
  <w:style w:type="paragraph" w:customStyle="1" w:styleId="Byline">
    <w:name w:val="Byline"/>
    <w:rsid w:val="00231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1A0"/>
    <w:pPr>
      <w:tabs>
        <w:tab w:val="clear" w:pos="3600"/>
        <w:tab w:val="clear" w:pos="3958"/>
      </w:tabs>
      <w:jc w:val="right"/>
    </w:pPr>
  </w:style>
  <w:style w:type="paragraph" w:styleId="Caption">
    <w:name w:val="caption"/>
    <w:basedOn w:val="BodyText"/>
    <w:next w:val="Normal"/>
    <w:qFormat/>
    <w:rsid w:val="002311A0"/>
    <w:pPr>
      <w:framePr w:w="2268" w:hSpace="181" w:vSpace="181" w:wrap="around" w:vAnchor="text" w:hAnchor="page" w:x="1135" w:y="285" w:anchorLock="1"/>
    </w:pPr>
    <w:rPr>
      <w:i/>
    </w:rPr>
  </w:style>
  <w:style w:type="paragraph" w:customStyle="1" w:styleId="MiniTOCTitle">
    <w:name w:val="MiniTOCTitle"/>
    <w:basedOn w:val="Heading4"/>
    <w:rsid w:val="002311A0"/>
    <w:pPr>
      <w:spacing w:before="240"/>
      <w:outlineLvl w:val="9"/>
    </w:pPr>
    <w:rPr>
      <w:noProof/>
      <w:sz w:val="24"/>
    </w:rPr>
  </w:style>
  <w:style w:type="paragraph" w:customStyle="1" w:styleId="MiniTOCItem">
    <w:name w:val="MiniTOCItem"/>
    <w:basedOn w:val="ListBullet"/>
    <w:rsid w:val="002311A0"/>
    <w:pPr>
      <w:numPr>
        <w:numId w:val="0"/>
      </w:numPr>
      <w:tabs>
        <w:tab w:val="right" w:leader="dot" w:pos="6521"/>
      </w:tabs>
      <w:spacing w:before="0" w:after="0"/>
    </w:pPr>
  </w:style>
  <w:style w:type="paragraph" w:customStyle="1" w:styleId="TOFTitle">
    <w:name w:val="TOFTitle"/>
    <w:basedOn w:val="TOCTitle"/>
    <w:rsid w:val="002311A0"/>
  </w:style>
  <w:style w:type="paragraph" w:styleId="TableofFigures">
    <w:name w:val="table of figures"/>
    <w:basedOn w:val="Normal"/>
    <w:next w:val="Normal"/>
    <w:semiHidden/>
    <w:rsid w:val="002311A0"/>
    <w:pPr>
      <w:tabs>
        <w:tab w:val="right" w:leader="dot" w:pos="9072"/>
      </w:tabs>
      <w:ind w:left="970" w:hanging="403"/>
    </w:pPr>
    <w:rPr>
      <w:rFonts w:ascii="Times New Roman" w:hAnsi="Times New Roman"/>
      <w:b/>
    </w:rPr>
  </w:style>
  <w:style w:type="paragraph" w:styleId="ListNumber">
    <w:name w:val="List Number"/>
    <w:basedOn w:val="List"/>
    <w:rsid w:val="002311A0"/>
    <w:pPr>
      <w:numPr>
        <w:numId w:val="16"/>
      </w:numPr>
      <w:tabs>
        <w:tab w:val="clear" w:pos="340"/>
      </w:tabs>
    </w:pPr>
  </w:style>
  <w:style w:type="character" w:customStyle="1" w:styleId="WingdingSymbols">
    <w:name w:val="Wingding Symbols"/>
    <w:rsid w:val="002311A0"/>
    <w:rPr>
      <w:rFonts w:ascii="Wingdings" w:hAnsi="Wingdings"/>
    </w:rPr>
  </w:style>
  <w:style w:type="paragraph" w:customStyle="1" w:styleId="TableHeading">
    <w:name w:val="Table Heading"/>
    <w:basedOn w:val="HeadingBase"/>
    <w:rsid w:val="002311A0"/>
    <w:pPr>
      <w:keepLines/>
      <w:pBdr>
        <w:bottom w:val="single" w:sz="6" w:space="1" w:color="918585"/>
      </w:pBdr>
      <w:spacing w:before="240"/>
    </w:pPr>
  </w:style>
  <w:style w:type="character" w:customStyle="1" w:styleId="HotSpot">
    <w:name w:val="HotSpot"/>
    <w:rsid w:val="002311A0"/>
    <w:rPr>
      <w:color w:val="0033CC"/>
      <w:u w:val="none"/>
    </w:rPr>
  </w:style>
  <w:style w:type="paragraph" w:customStyle="1" w:styleId="BodyTextRight">
    <w:name w:val="Body Text Right"/>
    <w:basedOn w:val="BodyText"/>
    <w:rsid w:val="002311A0"/>
    <w:pPr>
      <w:spacing w:before="0" w:after="0"/>
      <w:jc w:val="right"/>
    </w:pPr>
  </w:style>
  <w:style w:type="paragraph" w:styleId="Index3">
    <w:name w:val="index 3"/>
    <w:basedOn w:val="ListNumber2"/>
    <w:next w:val="Normal"/>
    <w:semiHidden/>
    <w:rsid w:val="002311A0"/>
    <w:pPr>
      <w:numPr>
        <w:numId w:val="0"/>
      </w:numPr>
      <w:tabs>
        <w:tab w:val="right" w:leader="dot" w:pos="4176"/>
      </w:tabs>
    </w:pPr>
  </w:style>
  <w:style w:type="paragraph" w:styleId="ListNumber2">
    <w:name w:val="List Number 2"/>
    <w:basedOn w:val="List2"/>
    <w:rsid w:val="002311A0"/>
    <w:pPr>
      <w:numPr>
        <w:numId w:val="11"/>
      </w:numPr>
      <w:tabs>
        <w:tab w:val="clear" w:pos="1060"/>
      </w:tabs>
    </w:pPr>
  </w:style>
  <w:style w:type="paragraph" w:customStyle="1" w:styleId="MarginNote">
    <w:name w:val="Margin Note"/>
    <w:basedOn w:val="BodyText"/>
    <w:rsid w:val="00231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1A0"/>
    <w:rPr>
      <w:sz w:val="32"/>
    </w:rPr>
  </w:style>
  <w:style w:type="paragraph" w:customStyle="1" w:styleId="HeadingProcedure">
    <w:name w:val="Heading Procedure"/>
    <w:basedOn w:val="HeadingBase"/>
    <w:next w:val="Normal"/>
    <w:rsid w:val="002311A0"/>
    <w:pPr>
      <w:tabs>
        <w:tab w:val="left" w:pos="0"/>
      </w:tabs>
      <w:spacing w:before="120" w:after="60"/>
    </w:pPr>
    <w:rPr>
      <w:i/>
      <w:color w:val="918585"/>
      <w:sz w:val="22"/>
    </w:rPr>
  </w:style>
  <w:style w:type="paragraph" w:customStyle="1" w:styleId="TableBodyText">
    <w:name w:val="Table Body Text"/>
    <w:basedOn w:val="BodyText"/>
    <w:rsid w:val="002311A0"/>
    <w:pPr>
      <w:spacing w:before="60" w:after="60"/>
    </w:pPr>
  </w:style>
  <w:style w:type="paragraph" w:styleId="ListContinue">
    <w:name w:val="List Continue"/>
    <w:basedOn w:val="List"/>
    <w:rsid w:val="002311A0"/>
    <w:pPr>
      <w:ind w:firstLine="0"/>
    </w:pPr>
  </w:style>
  <w:style w:type="paragraph" w:customStyle="1" w:styleId="ListNote">
    <w:name w:val="List Note"/>
    <w:basedOn w:val="List"/>
    <w:rsid w:val="002311A0"/>
    <w:pPr>
      <w:pBdr>
        <w:top w:val="single" w:sz="6" w:space="2" w:color="918585"/>
        <w:bottom w:val="single" w:sz="6" w:space="2" w:color="918585"/>
      </w:pBdr>
      <w:tabs>
        <w:tab w:val="left" w:pos="1021"/>
      </w:tabs>
      <w:ind w:firstLine="0"/>
    </w:pPr>
  </w:style>
  <w:style w:type="paragraph" w:customStyle="1" w:styleId="Warning">
    <w:name w:val="Warning"/>
    <w:basedOn w:val="BodyText"/>
    <w:rsid w:val="002311A0"/>
    <w:pPr>
      <w:shd w:val="clear" w:color="auto" w:fill="D9D9D9"/>
      <w:tabs>
        <w:tab w:val="left" w:pos="992"/>
      </w:tabs>
      <w:ind w:left="119" w:right="119"/>
    </w:pPr>
    <w:rPr>
      <w:sz w:val="20"/>
    </w:rPr>
  </w:style>
  <w:style w:type="paragraph" w:customStyle="1" w:styleId="MarginIcons">
    <w:name w:val="Margin Icons"/>
    <w:basedOn w:val="BodyText"/>
    <w:rsid w:val="00231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1A0"/>
    <w:rPr>
      <w:rFonts w:ascii="Courier New" w:hAnsi="Courier New"/>
    </w:rPr>
  </w:style>
  <w:style w:type="paragraph" w:customStyle="1" w:styleId="NoteBullet">
    <w:name w:val="Note Bullet"/>
    <w:basedOn w:val="Note"/>
    <w:rsid w:val="002311A0"/>
    <w:pPr>
      <w:tabs>
        <w:tab w:val="clear" w:pos="680"/>
      </w:tabs>
      <w:spacing w:before="60" w:after="60"/>
    </w:pPr>
  </w:style>
  <w:style w:type="paragraph" w:customStyle="1" w:styleId="SubHeading2">
    <w:name w:val="SubHeading2"/>
    <w:basedOn w:val="HeadingBase"/>
    <w:rsid w:val="002311A0"/>
    <w:pPr>
      <w:spacing w:before="240" w:after="60"/>
    </w:pPr>
    <w:rPr>
      <w:sz w:val="20"/>
    </w:rPr>
  </w:style>
  <w:style w:type="paragraph" w:customStyle="1" w:styleId="SubHeading1">
    <w:name w:val="SubHeading1"/>
    <w:basedOn w:val="HeadingBase"/>
    <w:rsid w:val="002311A0"/>
    <w:pPr>
      <w:spacing w:before="240" w:after="60"/>
    </w:pPr>
    <w:rPr>
      <w:color w:val="918585"/>
      <w:sz w:val="22"/>
    </w:rPr>
  </w:style>
  <w:style w:type="paragraph" w:customStyle="1" w:styleId="SideHeading">
    <w:name w:val="Side Heading"/>
    <w:basedOn w:val="HeadingBase"/>
    <w:rsid w:val="00231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1A0"/>
    <w:pPr>
      <w:numPr>
        <w:numId w:val="12"/>
      </w:numPr>
    </w:pPr>
  </w:style>
  <w:style w:type="paragraph" w:styleId="PlainText">
    <w:name w:val="Plain Text"/>
    <w:basedOn w:val="Normal"/>
    <w:link w:val="PlainTextChar"/>
    <w:rsid w:val="002311A0"/>
    <w:rPr>
      <w:sz w:val="20"/>
    </w:rPr>
  </w:style>
  <w:style w:type="character" w:customStyle="1" w:styleId="PlainTextChar">
    <w:name w:val="Plain Text Char"/>
    <w:basedOn w:val="DefaultParagraphFont"/>
    <w:link w:val="PlainText"/>
    <w:rsid w:val="002311A0"/>
    <w:rPr>
      <w:rFonts w:ascii="Courier New" w:eastAsia="Times New Roman" w:hAnsi="Courier New" w:cs="Times New Roman"/>
      <w:sz w:val="20"/>
      <w:szCs w:val="20"/>
      <w:lang w:eastAsia="en-US"/>
    </w:rPr>
  </w:style>
  <w:style w:type="character" w:customStyle="1" w:styleId="MenuOption">
    <w:name w:val="Menu Option"/>
    <w:basedOn w:val="DefaultParagraphFont"/>
    <w:rsid w:val="002311A0"/>
    <w:rPr>
      <w:b/>
      <w:smallCaps/>
    </w:rPr>
  </w:style>
  <w:style w:type="paragraph" w:customStyle="1" w:styleId="TableListNumber">
    <w:name w:val="Table List Number"/>
    <w:basedOn w:val="ListNumber"/>
    <w:rsid w:val="002311A0"/>
    <w:pPr>
      <w:numPr>
        <w:numId w:val="0"/>
      </w:numPr>
    </w:pPr>
  </w:style>
  <w:style w:type="paragraph" w:styleId="TOC4">
    <w:name w:val="toc 4"/>
    <w:basedOn w:val="TOCBase"/>
    <w:next w:val="Normal"/>
    <w:semiHidden/>
    <w:rsid w:val="002311A0"/>
    <w:pPr>
      <w:tabs>
        <w:tab w:val="right" w:leader="dot" w:pos="9071"/>
      </w:tabs>
      <w:ind w:left="1701"/>
    </w:pPr>
  </w:style>
  <w:style w:type="paragraph" w:customStyle="1" w:styleId="ListAlpha">
    <w:name w:val="List Alpha"/>
    <w:basedOn w:val="List"/>
    <w:rsid w:val="002311A0"/>
    <w:pPr>
      <w:numPr>
        <w:numId w:val="10"/>
      </w:numPr>
    </w:pPr>
  </w:style>
  <w:style w:type="paragraph" w:customStyle="1" w:styleId="ListAlpha2">
    <w:name w:val="List Alpha 2"/>
    <w:basedOn w:val="List2"/>
    <w:rsid w:val="002311A0"/>
    <w:pPr>
      <w:numPr>
        <w:numId w:val="9"/>
      </w:numPr>
    </w:pPr>
  </w:style>
  <w:style w:type="paragraph" w:styleId="List2">
    <w:name w:val="List 2"/>
    <w:basedOn w:val="BodyText"/>
    <w:rsid w:val="002311A0"/>
    <w:pPr>
      <w:tabs>
        <w:tab w:val="left" w:pos="680"/>
      </w:tabs>
      <w:spacing w:before="60" w:after="60"/>
      <w:ind w:left="680" w:hanging="340"/>
    </w:pPr>
  </w:style>
  <w:style w:type="paragraph" w:styleId="List3">
    <w:name w:val="List 3"/>
    <w:basedOn w:val="BodyText"/>
    <w:rsid w:val="002311A0"/>
    <w:pPr>
      <w:tabs>
        <w:tab w:val="left" w:pos="1021"/>
      </w:tabs>
      <w:spacing w:before="60" w:after="60"/>
      <w:ind w:left="1020" w:hanging="340"/>
    </w:pPr>
  </w:style>
  <w:style w:type="paragraph" w:styleId="List4">
    <w:name w:val="List 4"/>
    <w:basedOn w:val="BodyText"/>
    <w:rsid w:val="002311A0"/>
    <w:pPr>
      <w:tabs>
        <w:tab w:val="left" w:pos="1361"/>
      </w:tabs>
      <w:spacing w:before="60" w:after="60"/>
      <w:ind w:left="1361" w:hanging="340"/>
    </w:pPr>
  </w:style>
  <w:style w:type="paragraph" w:styleId="List5">
    <w:name w:val="List 5"/>
    <w:basedOn w:val="BodyText"/>
    <w:rsid w:val="002311A0"/>
    <w:pPr>
      <w:tabs>
        <w:tab w:val="left" w:pos="1701"/>
      </w:tabs>
      <w:spacing w:before="60" w:after="60"/>
      <w:ind w:left="1701" w:hanging="340"/>
    </w:pPr>
  </w:style>
  <w:style w:type="paragraph" w:styleId="ListBullet4">
    <w:name w:val="List Bullet 4"/>
    <w:basedOn w:val="List4"/>
    <w:rsid w:val="002311A0"/>
    <w:pPr>
      <w:numPr>
        <w:numId w:val="4"/>
      </w:numPr>
      <w:tabs>
        <w:tab w:val="clear" w:pos="1361"/>
      </w:tabs>
    </w:pPr>
  </w:style>
  <w:style w:type="paragraph" w:styleId="ListBullet5">
    <w:name w:val="List Bullet 5"/>
    <w:basedOn w:val="List5"/>
    <w:rsid w:val="002311A0"/>
    <w:pPr>
      <w:numPr>
        <w:numId w:val="5"/>
      </w:numPr>
    </w:pPr>
  </w:style>
  <w:style w:type="paragraph" w:styleId="ListContinue2">
    <w:name w:val="List Continue 2"/>
    <w:basedOn w:val="List2"/>
    <w:rsid w:val="002311A0"/>
    <w:pPr>
      <w:ind w:firstLine="0"/>
    </w:pPr>
  </w:style>
  <w:style w:type="paragraph" w:styleId="ListContinue3">
    <w:name w:val="List Continue 3"/>
    <w:basedOn w:val="List3"/>
    <w:rsid w:val="002311A0"/>
    <w:pPr>
      <w:ind w:left="1021" w:firstLine="0"/>
    </w:pPr>
  </w:style>
  <w:style w:type="paragraph" w:styleId="ListContinue4">
    <w:name w:val="List Continue 4"/>
    <w:basedOn w:val="List4"/>
    <w:rsid w:val="002311A0"/>
    <w:pPr>
      <w:ind w:firstLine="0"/>
    </w:pPr>
  </w:style>
  <w:style w:type="paragraph" w:styleId="ListContinue5">
    <w:name w:val="List Continue 5"/>
    <w:basedOn w:val="List5"/>
    <w:rsid w:val="002311A0"/>
    <w:pPr>
      <w:ind w:firstLine="0"/>
    </w:pPr>
  </w:style>
  <w:style w:type="paragraph" w:styleId="ListNumber3">
    <w:name w:val="List Number 3"/>
    <w:basedOn w:val="List3"/>
    <w:rsid w:val="002311A0"/>
    <w:pPr>
      <w:numPr>
        <w:numId w:val="6"/>
      </w:numPr>
    </w:pPr>
  </w:style>
  <w:style w:type="paragraph" w:styleId="ListNumber4">
    <w:name w:val="List Number 4"/>
    <w:basedOn w:val="List4"/>
    <w:rsid w:val="002311A0"/>
    <w:pPr>
      <w:numPr>
        <w:numId w:val="7"/>
      </w:numPr>
    </w:pPr>
  </w:style>
  <w:style w:type="paragraph" w:styleId="ListNumber5">
    <w:name w:val="List Number 5"/>
    <w:basedOn w:val="List5"/>
    <w:rsid w:val="002311A0"/>
    <w:pPr>
      <w:numPr>
        <w:numId w:val="8"/>
      </w:numPr>
    </w:pPr>
  </w:style>
  <w:style w:type="paragraph" w:styleId="BlockText">
    <w:name w:val="Block Text"/>
    <w:basedOn w:val="Normal"/>
    <w:rsid w:val="002311A0"/>
    <w:pPr>
      <w:spacing w:after="120"/>
      <w:ind w:left="1440" w:right="1440"/>
    </w:pPr>
  </w:style>
  <w:style w:type="character" w:customStyle="1" w:styleId="Subscript">
    <w:name w:val="Subscript"/>
    <w:basedOn w:val="DefaultParagraphFont"/>
    <w:rsid w:val="002311A0"/>
    <w:rPr>
      <w:sz w:val="16"/>
      <w:vertAlign w:val="subscript"/>
    </w:rPr>
  </w:style>
  <w:style w:type="character" w:customStyle="1" w:styleId="Superscript">
    <w:name w:val="Superscript"/>
    <w:basedOn w:val="DefaultParagraphFont"/>
    <w:rsid w:val="002311A0"/>
    <w:rPr>
      <w:sz w:val="16"/>
      <w:vertAlign w:val="superscript"/>
    </w:rPr>
  </w:style>
  <w:style w:type="character" w:customStyle="1" w:styleId="Symbols">
    <w:name w:val="Symbols"/>
    <w:basedOn w:val="DefaultParagraphFont"/>
    <w:rsid w:val="002311A0"/>
    <w:rPr>
      <w:rFonts w:ascii="Symbol" w:hAnsi="Symbol"/>
    </w:rPr>
  </w:style>
  <w:style w:type="character" w:customStyle="1" w:styleId="MenuOptions">
    <w:name w:val="Menu Options"/>
    <w:basedOn w:val="DefaultParagraphFont"/>
    <w:rsid w:val="002311A0"/>
    <w:rPr>
      <w:rFonts w:ascii="Arial Narrow" w:hAnsi="Arial Narrow"/>
      <w:smallCaps/>
    </w:rPr>
  </w:style>
  <w:style w:type="character" w:customStyle="1" w:styleId="Buttons">
    <w:name w:val="Buttons"/>
    <w:basedOn w:val="DefaultParagraphFont"/>
    <w:rsid w:val="002311A0"/>
    <w:rPr>
      <w:b/>
    </w:rPr>
  </w:style>
  <w:style w:type="character" w:customStyle="1" w:styleId="Underlined">
    <w:name w:val="Underlined"/>
    <w:basedOn w:val="DefaultParagraphFont"/>
    <w:rsid w:val="002311A0"/>
    <w:rPr>
      <w:u w:val="single"/>
    </w:rPr>
  </w:style>
  <w:style w:type="paragraph" w:customStyle="1" w:styleId="TableBodyTextRight">
    <w:name w:val="Table Body Text Right"/>
    <w:basedOn w:val="TableBodyText"/>
    <w:rsid w:val="002311A0"/>
    <w:pPr>
      <w:widowControl w:val="0"/>
      <w:autoSpaceDE w:val="0"/>
      <w:autoSpaceDN w:val="0"/>
      <w:adjustRightInd w:val="0"/>
      <w:jc w:val="right"/>
    </w:pPr>
    <w:rPr>
      <w:rFonts w:cs="Arial"/>
      <w:szCs w:val="18"/>
    </w:rPr>
  </w:style>
  <w:style w:type="paragraph" w:customStyle="1" w:styleId="CopyrightText">
    <w:name w:val="Copyright Text"/>
    <w:basedOn w:val="BodyText"/>
    <w:rsid w:val="002311A0"/>
    <w:rPr>
      <w:sz w:val="18"/>
    </w:rPr>
  </w:style>
  <w:style w:type="paragraph" w:customStyle="1" w:styleId="BodySmallRight">
    <w:name w:val="Body Small Right"/>
    <w:basedOn w:val="BodyTextRight"/>
    <w:rsid w:val="002311A0"/>
    <w:rPr>
      <w:sz w:val="18"/>
      <w:szCs w:val="18"/>
    </w:rPr>
  </w:style>
  <w:style w:type="paragraph" w:customStyle="1" w:styleId="MarginEdition">
    <w:name w:val="Margin Edition"/>
    <w:basedOn w:val="MarginNote"/>
    <w:rsid w:val="002311A0"/>
    <w:pPr>
      <w:spacing w:before="0" w:after="0"/>
    </w:pPr>
    <w:rPr>
      <w:rFonts w:ascii="Times New Roman" w:hAnsi="Times New Roman"/>
      <w:color w:val="999999"/>
    </w:rPr>
  </w:style>
  <w:style w:type="paragraph" w:customStyle="1" w:styleId="Spacer">
    <w:name w:val="Spacer"/>
    <w:basedOn w:val="Normal"/>
    <w:rsid w:val="002311A0"/>
    <w:rPr>
      <w:sz w:val="2"/>
      <w:szCs w:val="2"/>
    </w:rPr>
  </w:style>
  <w:style w:type="character" w:customStyle="1" w:styleId="Small">
    <w:name w:val="Small"/>
    <w:basedOn w:val="DefaultParagraphFont"/>
    <w:rsid w:val="002311A0"/>
    <w:rPr>
      <w:sz w:val="16"/>
    </w:rPr>
  </w:style>
  <w:style w:type="paragraph" w:customStyle="1" w:styleId="WideTable">
    <w:name w:val="Wide Table"/>
    <w:basedOn w:val="Normal"/>
    <w:rsid w:val="002311A0"/>
    <w:pPr>
      <w:ind w:left="-1418"/>
    </w:pPr>
    <w:rPr>
      <w:sz w:val="2"/>
      <w:szCs w:val="2"/>
    </w:rPr>
  </w:style>
  <w:style w:type="character" w:styleId="PageNumber">
    <w:name w:val="page number"/>
    <w:basedOn w:val="DefaultParagraphFont"/>
    <w:rsid w:val="002311A0"/>
  </w:style>
  <w:style w:type="paragraph" w:styleId="Quote">
    <w:name w:val="Quote"/>
    <w:basedOn w:val="Heading1"/>
    <w:link w:val="QuoteChar"/>
    <w:qFormat/>
    <w:rsid w:val="002311A0"/>
    <w:rPr>
      <w:b w:val="0"/>
      <w:sz w:val="72"/>
      <w:szCs w:val="72"/>
      <w:lang w:val="en-NZ"/>
    </w:rPr>
  </w:style>
  <w:style w:type="character" w:customStyle="1" w:styleId="QuoteChar">
    <w:name w:val="Quote Char"/>
    <w:basedOn w:val="DefaultParagraphFont"/>
    <w:link w:val="Quote"/>
    <w:rsid w:val="00231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1A0"/>
    <w:pPr>
      <w:pageBreakBefore/>
    </w:pPr>
  </w:style>
  <w:style w:type="paragraph" w:customStyle="1" w:styleId="Border">
    <w:name w:val="Border"/>
    <w:basedOn w:val="Normal"/>
    <w:qFormat/>
    <w:rsid w:val="00231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1A0"/>
    <w:rPr>
      <w:b/>
      <w:bCs/>
      <w:i/>
      <w:iCs/>
      <w:color w:val="auto"/>
    </w:rPr>
  </w:style>
  <w:style w:type="paragraph" w:styleId="IntenseQuote">
    <w:name w:val="Intense Quote"/>
    <w:basedOn w:val="Normal"/>
    <w:next w:val="Normal"/>
    <w:link w:val="IntenseQuoteChar"/>
    <w:uiPriority w:val="30"/>
    <w:qFormat/>
    <w:rsid w:val="00231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1A0"/>
    <w:rPr>
      <w:smallCaps/>
      <w:color w:val="auto"/>
      <w:u w:val="single"/>
    </w:rPr>
  </w:style>
  <w:style w:type="character" w:styleId="IntenseReference">
    <w:name w:val="Intense Reference"/>
    <w:basedOn w:val="DefaultParagraphFont"/>
    <w:uiPriority w:val="32"/>
    <w:qFormat/>
    <w:rsid w:val="002311A0"/>
    <w:rPr>
      <w:b/>
      <w:bCs/>
      <w:smallCaps/>
      <w:color w:val="auto"/>
      <w:spacing w:val="5"/>
      <w:u w:val="single"/>
    </w:rPr>
  </w:style>
  <w:style w:type="paragraph" w:customStyle="1" w:styleId="2ColumnHeading">
    <w:name w:val="2Column Heading"/>
    <w:basedOn w:val="BodyText"/>
    <w:qFormat/>
    <w:rsid w:val="002311A0"/>
    <w:pPr>
      <w:spacing w:after="60"/>
      <w:ind w:left="-2268"/>
    </w:pPr>
    <w:rPr>
      <w:b/>
    </w:rPr>
  </w:style>
  <w:style w:type="paragraph" w:customStyle="1" w:styleId="Heading1TOC">
    <w:name w:val="Heading1 TOC"/>
    <w:basedOn w:val="Normal"/>
    <w:qFormat/>
    <w:rsid w:val="002311A0"/>
    <w:pPr>
      <w:spacing w:before="240" w:after="120"/>
    </w:pPr>
    <w:rPr>
      <w:rFonts w:ascii="Times New Roman" w:hAnsi="Times New Roman"/>
      <w:b/>
      <w:sz w:val="32"/>
    </w:rPr>
  </w:style>
  <w:style w:type="paragraph" w:customStyle="1" w:styleId="Heading2TOC">
    <w:name w:val="Heading2 TOC"/>
    <w:basedOn w:val="Normal"/>
    <w:qFormat/>
    <w:rsid w:val="002311A0"/>
    <w:pPr>
      <w:spacing w:before="240" w:after="60"/>
    </w:pPr>
    <w:rPr>
      <w:rFonts w:ascii="Times New Roman" w:hAnsi="Times New Roman"/>
      <w:b/>
      <w:sz w:val="28"/>
    </w:rPr>
  </w:style>
  <w:style w:type="character" w:customStyle="1" w:styleId="Underline">
    <w:name w:val="Underline"/>
    <w:basedOn w:val="DefaultParagraphFont"/>
    <w:qFormat/>
    <w:rsid w:val="002311A0"/>
    <w:rPr>
      <w:u w:val="single"/>
    </w:rPr>
  </w:style>
  <w:style w:type="character" w:customStyle="1" w:styleId="BoldandItalics">
    <w:name w:val="Bold and Italics"/>
    <w:qFormat/>
    <w:rsid w:val="002311A0"/>
    <w:rPr>
      <w:b/>
      <w:i/>
      <w:u w:val="none"/>
    </w:rPr>
  </w:style>
  <w:style w:type="paragraph" w:styleId="BalloonText">
    <w:name w:val="Balloon Text"/>
    <w:basedOn w:val="Normal"/>
    <w:link w:val="BalloonTextChar"/>
    <w:rsid w:val="002311A0"/>
    <w:rPr>
      <w:rFonts w:ascii="Tahoma" w:hAnsi="Tahoma" w:cs="Tahoma"/>
      <w:sz w:val="16"/>
      <w:szCs w:val="16"/>
    </w:rPr>
  </w:style>
  <w:style w:type="character" w:customStyle="1" w:styleId="BalloonTextChar">
    <w:name w:val="Balloon Text Char"/>
    <w:basedOn w:val="DefaultParagraphFont"/>
    <w:link w:val="BalloonText"/>
    <w:rsid w:val="00231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1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1A0"/>
    <w:rPr>
      <w:b/>
      <w:color w:val="660033"/>
      <w:spacing w:val="0"/>
    </w:rPr>
  </w:style>
  <w:style w:type="paragraph" w:customStyle="1" w:styleId="Nameditemlist">
    <w:name w:val="Named item list"/>
    <w:basedOn w:val="BodyText"/>
    <w:qFormat/>
    <w:rsid w:val="002311A0"/>
    <w:pPr>
      <w:tabs>
        <w:tab w:val="left" w:pos="2835"/>
      </w:tabs>
      <w:ind w:left="2835" w:hanging="2835"/>
    </w:pPr>
  </w:style>
  <w:style w:type="paragraph" w:customStyle="1" w:styleId="BodyTextnopadding">
    <w:name w:val="Body Text no padding"/>
    <w:basedOn w:val="BodyText"/>
    <w:qFormat/>
    <w:rsid w:val="002311A0"/>
    <w:pPr>
      <w:spacing w:before="0" w:after="0"/>
    </w:pPr>
  </w:style>
  <w:style w:type="paragraph" w:customStyle="1" w:styleId="BodyTextBold">
    <w:name w:val="Body Text Bold"/>
    <w:basedOn w:val="BodyText"/>
    <w:qFormat/>
    <w:rsid w:val="002311A0"/>
    <w:rPr>
      <w:b/>
    </w:rPr>
  </w:style>
  <w:style w:type="character" w:styleId="Hyperlink">
    <w:name w:val="Hyperlink"/>
    <w:basedOn w:val="DefaultParagraphFont"/>
    <w:uiPriority w:val="99"/>
    <w:unhideWhenUsed/>
    <w:rsid w:val="009D4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8457</Characters>
  <Application>Microsoft Office Word</Application>
  <DocSecurity>0</DocSecurity>
  <Lines>281</Lines>
  <Paragraphs>200</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SITHGAM040 Deal Three Card Poker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