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6BE" w:rsidP="001816BE">
      <w:pPr>
        <w:pStyle w:val="Title"/>
      </w:pPr>
      <w:r>
        <w:fldChar w:fldCharType="begin"/>
      </w:r>
      <w:r>
        <w:instrText xml:space="preserve"> TITLE   \* MERGEFORMAT </w:instrText>
      </w:r>
      <w:r>
        <w:fldChar w:fldCharType="separate"/>
      </w:r>
      <w:r>
        <w:t>SITHGAM034 Attend casino gaming machines</w:t>
      </w:r>
      <w:r>
        <w:fldChar w:fldCharType="end"/>
      </w:r>
    </w:p>
    <w:p w:rsidR="001816BE" w:rsidP="001816BE">
      <w:pPr>
        <w:pStyle w:val="Version"/>
        <w:sectPr w:rsidSect="006F28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877" w:rsidP="006F2877">
      <w:pPr>
        <w:pStyle w:val="SuperHeading"/>
      </w:pPr>
      <w:r w:rsidRPr="006F2877">
        <w:t>SITHGAM034 Attend casino gaming machines</w:t>
      </w:r>
    </w:p>
    <w:p w:rsidR="00000000" w:rsidRPr="006F2877" w:rsidP="006F2877">
      <w:pPr>
        <w:pStyle w:val="Heading1"/>
      </w:pPr>
      <w:bookmarkStart w:id="1" w:name="O_1229857"/>
      <w:bookmarkEnd w:id="1"/>
      <w:r w:rsidRPr="006F2877">
        <w:t>Modification History</w:t>
      </w:r>
    </w:p>
    <w:p w:rsidR="00000000" w:rsidRPr="006F2877" w:rsidP="001816BE">
      <w:pPr>
        <w:pStyle w:val="BodyText"/>
      </w:pPr>
      <w:r w:rsidRPr="006F2877">
        <w:t>Not applicable.</w:t>
      </w:r>
    </w:p>
    <w:p w:rsidR="00000000" w:rsidRPr="006F2877" w:rsidP="006F2877">
      <w:pPr>
        <w:pStyle w:val="Heading1"/>
      </w:pPr>
      <w:bookmarkStart w:id="2" w:name="O_1229864"/>
      <w:bookmarkEnd w:id="2"/>
      <w:r w:rsidRPr="006F2877">
        <w:t>Application</w:t>
      </w:r>
    </w:p>
    <w:p w:rsidR="00000000" w:rsidRPr="006F2877" w:rsidP="001816BE">
      <w:pPr>
        <w:pStyle w:val="BodyText"/>
      </w:pPr>
      <w:r w:rsidRPr="006F2877">
        <w:t xml:space="preserve">This unit describes the performance outcomes, skills and knowledge required to maintain casino gaming machines, make payouts on them, check security of gaming areas, and provide advice on </w:t>
      </w:r>
      <w:r w:rsidRPr="006F2877">
        <w:t>games offered by the organisation.</w:t>
      </w:r>
    </w:p>
    <w:p w:rsidR="00000000" w:rsidRPr="006F2877" w:rsidP="001816BE">
      <w:pPr>
        <w:pStyle w:val="BodyText"/>
      </w:pPr>
      <w:r w:rsidRPr="006F2877">
        <w:t>The unit applies to gaming areas in casinos, and to gaming attendants who work under general supervision within established procedures. It applies to all electronic data transfer (EDT) and data retrieval and promotion sys</w:t>
      </w:r>
      <w:r w:rsidRPr="006F2877">
        <w:t>tems, and to player tracking and government monitoring systems.</w:t>
      </w:r>
    </w:p>
    <w:p w:rsidR="00000000" w:rsidRPr="006F2877" w:rsidP="001816BE">
      <w:pPr>
        <w:pStyle w:val="BodyText"/>
      </w:pPr>
      <w:r w:rsidRPr="006F2877">
        <w:t>In many states and territories, legislation stipulates that all gaming workers must receive training in the responsible conduct of gambling. This is covered in SITHGAM022 Provide responsible g</w:t>
      </w:r>
      <w:r w:rsidRPr="006F2877">
        <w:t>ambling services.</w:t>
      </w:r>
    </w:p>
    <w:p w:rsidR="00000000" w:rsidRPr="006F2877" w:rsidP="001816BE">
      <w:pPr>
        <w:pStyle w:val="BodyText"/>
      </w:pPr>
      <w:r w:rsidRPr="006F2877">
        <w:t>The skills in this unit must be applied in accordance with Commonwealth and State/Territory legislation, Australian/New Zealand standards and industry codes of practice.</w:t>
      </w:r>
    </w:p>
    <w:p w:rsidR="00000000" w:rsidRPr="006F2877" w:rsidP="001816BE">
      <w:pPr>
        <w:pStyle w:val="BodyText"/>
      </w:pPr>
      <w:r w:rsidRPr="006F2877">
        <w:t>No occupational licensing, certification or specific legislative req</w:t>
      </w:r>
      <w:r w:rsidRPr="006F2877">
        <w:t>uirements apply to this unit at the time of publication.</w:t>
      </w:r>
    </w:p>
    <w:p w:rsidR="00000000" w:rsidRPr="006F2877" w:rsidP="006F2877">
      <w:pPr>
        <w:pStyle w:val="Heading1"/>
      </w:pPr>
      <w:bookmarkStart w:id="3" w:name="O_1229863"/>
      <w:bookmarkEnd w:id="3"/>
      <w:r w:rsidRPr="006F2877">
        <w:t>Pre-requisite Unit</w:t>
      </w:r>
    </w:p>
    <w:p w:rsidR="00000000" w:rsidRPr="006F2877" w:rsidP="001816BE">
      <w:pPr>
        <w:pStyle w:val="BodyText"/>
      </w:pPr>
      <w:r w:rsidRPr="006F2877">
        <w:t>SITHGAM022 Provide responsible gambling services</w:t>
      </w:r>
    </w:p>
    <w:p w:rsidR="00000000" w:rsidRPr="006F2877" w:rsidP="006F2877">
      <w:pPr>
        <w:pStyle w:val="Heading1"/>
      </w:pPr>
      <w:bookmarkStart w:id="4" w:name="O_1229862"/>
      <w:bookmarkEnd w:id="4"/>
      <w:r w:rsidRPr="006F2877">
        <w:t>Competency Field</w:t>
      </w:r>
    </w:p>
    <w:p w:rsidR="00000000" w:rsidRPr="006F2877" w:rsidP="001816BE">
      <w:pPr>
        <w:pStyle w:val="BodyText"/>
      </w:pPr>
      <w:r w:rsidRPr="006F2877">
        <w:t>Gaming</w:t>
      </w:r>
    </w:p>
    <w:p w:rsidR="00000000" w:rsidRPr="006F2877" w:rsidP="006F2877">
      <w:pPr>
        <w:pStyle w:val="Heading1"/>
      </w:pPr>
      <w:bookmarkStart w:id="5" w:name="O_1229861"/>
      <w:bookmarkEnd w:id="5"/>
      <w:r w:rsidRPr="006F2877">
        <w:t>Unit Sector</w:t>
      </w:r>
    </w:p>
    <w:p w:rsidR="00000000" w:rsidRPr="006F2877" w:rsidP="001816BE">
      <w:pPr>
        <w:pStyle w:val="BodyText"/>
      </w:pPr>
      <w:r w:rsidRPr="006F2877">
        <w:t>Hospitality</w:t>
      </w:r>
    </w:p>
    <w:p w:rsidR="00000000" w:rsidRPr="006F2877" w:rsidP="006F2877">
      <w:pPr>
        <w:pStyle w:val="Heading1"/>
      </w:pPr>
      <w:bookmarkStart w:id="6" w:name="O_1229860"/>
      <w:bookmarkEnd w:id="6"/>
      <w:r w:rsidRPr="006F2877">
        <w:t>Element</w:t>
      </w:r>
      <w:r w:rsidRPr="006F2877">
        <w:t>s and Performance Criteria</w:t>
      </w:r>
    </w:p>
    <w:tbl>
      <w:tblPr>
        <w:tblW w:w="0" w:type="auto"/>
        <w:tblLayout w:type="fixed"/>
        <w:tblCellMar>
          <w:left w:w="62" w:type="dxa"/>
          <w:right w:w="62" w:type="dxa"/>
        </w:tblCellMar>
        <w:tblLook w:val="0000"/>
      </w:tblPr>
      <w:tblGrid>
        <w:gridCol w:w="2694"/>
        <w:gridCol w:w="6350"/>
      </w:tblGrid>
      <w:tr w:rsidTr="006F28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F2877" w:rsidP="006F2877">
            <w:pPr>
              <w:pStyle w:val="BodyText"/>
            </w:pPr>
            <w:r w:rsidRPr="006F287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rPr>
                <w:rStyle w:val="SpecialBold"/>
              </w:rPr>
              <w:t>PERFORMANCE</w:t>
            </w:r>
            <w:r w:rsidRPr="006F2877">
              <w:t xml:space="preserve"> </w:t>
            </w:r>
            <w:r w:rsidRPr="006F2877">
              <w:rPr>
                <w:rStyle w:val="SpecialBold"/>
              </w:rPr>
              <w:t>CRITERIA</w:t>
            </w:r>
          </w:p>
        </w:tc>
      </w:tr>
      <w:tr w:rsidTr="006F287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F2877" w:rsidP="006F2877">
            <w:pPr>
              <w:pStyle w:val="BodyText"/>
            </w:pPr>
            <w:r w:rsidRPr="006F287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rPr>
                <w:rStyle w:val="Emphasis"/>
              </w:rPr>
              <w:t>Performance criteria describe the performance needed to demonstrate achievement of the element.</w:t>
            </w:r>
          </w:p>
        </w:tc>
      </w:tr>
      <w:tr w:rsidTr="006F287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F2877">
            <w:pPr>
              <w:pStyle w:val="List"/>
              <w:rPr>
                <w:lang w:val="en-NZ"/>
              </w:rPr>
            </w:pPr>
            <w:r w:rsidRPr="006F2877">
              <w:t>1.  Advise customers on gaming activities.</w:t>
            </w:r>
          </w:p>
        </w:tc>
        <w:tc>
          <w:tcPr>
            <w:tcW w:w="6350" w:type="dxa"/>
            <w:tcBorders>
              <w:top w:val="nil"/>
              <w:left w:val="nil"/>
              <w:bottom w:val="nil"/>
              <w:right w:val="nil"/>
            </w:tcBorders>
            <w:tcMar>
              <w:top w:w="0" w:type="dxa"/>
              <w:left w:w="62" w:type="dxa"/>
              <w:bottom w:w="0" w:type="dxa"/>
              <w:right w:w="62" w:type="dxa"/>
            </w:tcMar>
          </w:tcPr>
          <w:p w:rsidR="00000000" w:rsidRPr="006F2877" w:rsidP="006F2877">
            <w:pPr>
              <w:pStyle w:val="List"/>
            </w:pPr>
            <w:r w:rsidRPr="006F2877">
              <w:t>1</w:t>
            </w:r>
            <w:r w:rsidRPr="006F2877">
              <w:t>.1. Advise customers on gaming activities and features of games according to relevant rules and regulations.</w:t>
            </w:r>
          </w:p>
          <w:p w:rsidR="00000000" w:rsidRPr="006F2877" w:rsidP="006F2877">
            <w:pPr>
              <w:pStyle w:val="List"/>
            </w:pPr>
            <w:r w:rsidRPr="006F2877">
              <w:t>1.2. Explain machine operations to customers as required.</w:t>
            </w:r>
          </w:p>
          <w:p w:rsidR="00000000" w:rsidP="006F2877">
            <w:pPr>
              <w:pStyle w:val="List"/>
              <w:rPr>
                <w:lang w:val="en-NZ"/>
              </w:rPr>
            </w:pPr>
            <w:r w:rsidRPr="006F2877">
              <w:t>1.3. Respond to customer queries, requests and complaints according to organisational sta</w:t>
            </w:r>
            <w:r w:rsidRPr="006F2877">
              <w:t>ndards.</w:t>
            </w:r>
          </w:p>
        </w:tc>
      </w:tr>
      <w:tr w:rsidTr="006F287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F2877">
            <w:pPr>
              <w:pStyle w:val="List"/>
              <w:rPr>
                <w:lang w:val="en-NZ"/>
              </w:rPr>
            </w:pPr>
            <w:r w:rsidRPr="006F2877">
              <w:t>2.  Maintain gaming machines.</w:t>
            </w:r>
          </w:p>
        </w:tc>
        <w:tc>
          <w:tcPr>
            <w:tcW w:w="6350" w:type="dxa"/>
            <w:tcBorders>
              <w:top w:val="nil"/>
              <w:left w:val="nil"/>
              <w:bottom w:val="nil"/>
              <w:right w:val="nil"/>
            </w:tcBorders>
            <w:tcMar>
              <w:top w:w="0" w:type="dxa"/>
              <w:left w:w="62" w:type="dxa"/>
              <w:bottom w:w="0" w:type="dxa"/>
              <w:right w:w="62" w:type="dxa"/>
            </w:tcMar>
          </w:tcPr>
          <w:p w:rsidR="00000000" w:rsidRPr="006F2877" w:rsidP="006F2877">
            <w:pPr>
              <w:pStyle w:val="List"/>
            </w:pPr>
            <w:r w:rsidRPr="006F2877">
              <w:t>2.1. Refill machines according to government, industry and organisational regulations.</w:t>
            </w:r>
          </w:p>
          <w:p w:rsidR="00000000" w:rsidRPr="006F2877" w:rsidP="006F2877">
            <w:pPr>
              <w:pStyle w:val="List"/>
            </w:pPr>
            <w:r w:rsidRPr="006F2877">
              <w:t>2.2. Identify machine faults promptly and correctly.</w:t>
            </w:r>
          </w:p>
          <w:p w:rsidR="00000000" w:rsidRPr="006F2877" w:rsidP="006F2877">
            <w:pPr>
              <w:pStyle w:val="List"/>
            </w:pPr>
            <w:r w:rsidRPr="006F2877">
              <w:t>2.3. Make simp</w:t>
            </w:r>
            <w:r w:rsidRPr="006F2877">
              <w:t>le machine repairs with minimum disruption to players, according to manufacturer instructions, work health and safety (WHS) procedures and practices, and to the level authorised by legislation and organisational practices.</w:t>
            </w:r>
          </w:p>
          <w:p w:rsidR="00000000" w:rsidP="006F2877">
            <w:pPr>
              <w:pStyle w:val="List"/>
              <w:rPr>
                <w:lang w:val="en-NZ"/>
              </w:rPr>
            </w:pPr>
            <w:r w:rsidRPr="006F2877">
              <w:t>2.4. Identify, mark and report un</w:t>
            </w:r>
            <w:r w:rsidRPr="006F2877">
              <w:t xml:space="preserve">serviceable machines promptly. </w:t>
            </w:r>
          </w:p>
        </w:tc>
      </w:tr>
      <w:tr w:rsidTr="006F287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F2877">
            <w:pPr>
              <w:pStyle w:val="List"/>
              <w:rPr>
                <w:lang w:val="en-NZ"/>
              </w:rPr>
            </w:pPr>
            <w:r w:rsidRPr="006F2877">
              <w:t>3.  Monitor security of gaming areas.</w:t>
            </w:r>
          </w:p>
        </w:tc>
        <w:tc>
          <w:tcPr>
            <w:tcW w:w="6350" w:type="dxa"/>
            <w:tcBorders>
              <w:top w:val="nil"/>
              <w:left w:val="nil"/>
              <w:bottom w:val="nil"/>
              <w:right w:val="nil"/>
            </w:tcBorders>
            <w:tcMar>
              <w:top w:w="0" w:type="dxa"/>
              <w:left w:w="62" w:type="dxa"/>
              <w:bottom w:w="0" w:type="dxa"/>
              <w:right w:w="62" w:type="dxa"/>
            </w:tcMar>
          </w:tcPr>
          <w:p w:rsidR="00000000" w:rsidRPr="006F2877" w:rsidP="006F2877">
            <w:pPr>
              <w:pStyle w:val="List"/>
            </w:pPr>
            <w:r w:rsidRPr="006F2877">
              <w:t>3.1. Observe players and onlookers, noting and reporting unusual practices and behaviours.</w:t>
            </w:r>
          </w:p>
          <w:p w:rsidR="00000000" w:rsidRPr="006F2877" w:rsidP="006F2877">
            <w:pPr>
              <w:pStyle w:val="List"/>
            </w:pPr>
            <w:r w:rsidRPr="006F2877">
              <w:t>3.2. Carry out machine security checks.</w:t>
            </w:r>
          </w:p>
          <w:p w:rsidR="00000000" w:rsidRPr="006F2877" w:rsidP="006F2877">
            <w:pPr>
              <w:pStyle w:val="List"/>
            </w:pPr>
            <w:r w:rsidRPr="006F2877">
              <w:t>3.3. Identify and respond to breakdowns in security or</w:t>
            </w:r>
            <w:r w:rsidRPr="006F2877">
              <w:t xml:space="preserve"> safety functions according to scope of responsibility, organisational procedures, and WHS requirements.</w:t>
            </w:r>
          </w:p>
          <w:p w:rsidR="00000000" w:rsidRPr="006F2877" w:rsidP="006F2877">
            <w:pPr>
              <w:pStyle w:val="List"/>
            </w:pPr>
            <w:r w:rsidRPr="006F2877">
              <w:t>3.4. Keep payout and gaming machine record books and keys secure.</w:t>
            </w:r>
          </w:p>
          <w:p w:rsidR="00000000" w:rsidP="006F2877">
            <w:pPr>
              <w:pStyle w:val="List"/>
              <w:rPr>
                <w:lang w:val="en-NZ"/>
              </w:rPr>
            </w:pPr>
            <w:r w:rsidRPr="006F2877">
              <w:t>3.5. Where appropriate, follow barring procedures according to organisational policie</w:t>
            </w:r>
            <w:r w:rsidRPr="006F2877">
              <w:t>s and procedures.</w:t>
            </w:r>
          </w:p>
        </w:tc>
      </w:tr>
      <w:tr w:rsidTr="006F287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F2877">
            <w:pPr>
              <w:pStyle w:val="List"/>
              <w:rPr>
                <w:lang w:val="en-NZ"/>
              </w:rPr>
            </w:pPr>
            <w:r w:rsidRPr="006F2877">
              <w:t>4.  Make gaming machine payouts.</w:t>
            </w:r>
          </w:p>
        </w:tc>
        <w:tc>
          <w:tcPr>
            <w:tcW w:w="6350" w:type="dxa"/>
            <w:tcBorders>
              <w:top w:val="nil"/>
              <w:left w:val="nil"/>
              <w:bottom w:val="nil"/>
              <w:right w:val="nil"/>
            </w:tcBorders>
            <w:tcMar>
              <w:top w:w="0" w:type="dxa"/>
              <w:left w:w="62" w:type="dxa"/>
              <w:bottom w:w="0" w:type="dxa"/>
              <w:right w:w="62" w:type="dxa"/>
            </w:tcMar>
          </w:tcPr>
          <w:p w:rsidR="00000000" w:rsidRPr="006F2877" w:rsidP="006F2877">
            <w:pPr>
              <w:pStyle w:val="List"/>
            </w:pPr>
            <w:r w:rsidRPr="006F2877">
              <w:t>4.1. Verify payouts according to organisational procedures.</w:t>
            </w:r>
          </w:p>
          <w:p w:rsidR="00000000" w:rsidRPr="006F2877" w:rsidP="006F2877">
            <w:pPr>
              <w:pStyle w:val="List"/>
            </w:pPr>
            <w:r w:rsidRPr="006F2877">
              <w:t>4.2. Complete payout according to industry and organisational procedures.</w:t>
            </w:r>
          </w:p>
          <w:p w:rsidR="00000000" w:rsidRPr="006F2877" w:rsidP="006F2877">
            <w:pPr>
              <w:pStyle w:val="List"/>
            </w:pPr>
            <w:r w:rsidRPr="006F2877">
              <w:t>4.3. Identify situations where payouts should be refused and refer the</w:t>
            </w:r>
            <w:r w:rsidRPr="006F2877">
              <w:t>m to the appropriate person.</w:t>
            </w:r>
          </w:p>
          <w:p w:rsidR="00000000" w:rsidRPr="006F2877" w:rsidP="006F2877">
            <w:pPr>
              <w:pStyle w:val="List"/>
            </w:pPr>
            <w:r w:rsidRPr="006F2877">
              <w:t>4.4. Validate machines and return them to service promptly where appropriate.</w:t>
            </w:r>
          </w:p>
          <w:p w:rsidR="00000000" w:rsidRPr="006F2877" w:rsidP="006F2877">
            <w:pPr>
              <w:pStyle w:val="List"/>
            </w:pPr>
            <w:r w:rsidRPr="006F2877">
              <w:t xml:space="preserve">4.5. Resolve or escalate payout disputes where required and according to organisational policies and customer service standards. </w:t>
            </w:r>
          </w:p>
        </w:tc>
      </w:tr>
    </w:tbl>
    <w:p w:rsidR="00000000" w:rsidRPr="006F2877" w:rsidP="006F2877">
      <w:pPr>
        <w:pStyle w:val="BodyText"/>
      </w:pPr>
    </w:p>
    <w:p w:rsidR="00000000" w:rsidRPr="006F2877" w:rsidP="006F2877">
      <w:pPr>
        <w:pStyle w:val="AllowPageBreak"/>
      </w:pPr>
    </w:p>
    <w:p w:rsidR="00000000" w:rsidRPr="006F2877" w:rsidP="006F2877">
      <w:pPr>
        <w:pStyle w:val="Heading1"/>
      </w:pPr>
      <w:bookmarkStart w:id="7" w:name="O_1229859"/>
      <w:bookmarkEnd w:id="7"/>
      <w:r w:rsidRPr="006F2877">
        <w:t>Foundation Skills</w:t>
      </w:r>
    </w:p>
    <w:tbl>
      <w:tblPr>
        <w:tblW w:w="0" w:type="auto"/>
        <w:tblLayout w:type="fixed"/>
        <w:tblCellMar>
          <w:left w:w="62" w:type="dxa"/>
          <w:right w:w="62" w:type="dxa"/>
        </w:tblCellMar>
        <w:tblLook w:val="0000"/>
      </w:tblPr>
      <w:tblGrid>
        <w:gridCol w:w="2694"/>
        <w:gridCol w:w="6350"/>
      </w:tblGrid>
      <w:tr w:rsidTr="006F287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rPr>
                <w:rStyle w:val="Emphasis"/>
              </w:rPr>
              <w:t>Foundation skills essential to performance in this unit, but not explicit in the performance criteria are listed here, along with a brief context statement.</w:t>
            </w:r>
          </w:p>
        </w:tc>
      </w:tr>
      <w:tr w:rsidTr="006F28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F2877" w:rsidP="006F2877">
            <w:pPr>
              <w:pStyle w:val="BodyText"/>
            </w:pPr>
            <w:r w:rsidRPr="006F287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rPr>
                <w:rStyle w:val="SpecialBold"/>
              </w:rPr>
              <w:t>DESCRIPTION</w:t>
            </w:r>
          </w:p>
        </w:tc>
      </w:tr>
      <w:tr w:rsidTr="006F28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t>Reading skills to:</w:t>
            </w:r>
          </w:p>
        </w:tc>
        <w:tc>
          <w:tcPr>
            <w:tcW w:w="6350" w:type="dxa"/>
            <w:tcBorders>
              <w:top w:val="nil"/>
              <w:left w:val="nil"/>
              <w:bottom w:val="nil"/>
              <w:right w:val="nil"/>
            </w:tcBorders>
            <w:tcMar>
              <w:top w:w="0" w:type="dxa"/>
              <w:left w:w="62" w:type="dxa"/>
              <w:bottom w:w="0" w:type="dxa"/>
              <w:right w:w="62" w:type="dxa"/>
            </w:tcMar>
          </w:tcPr>
          <w:p w:rsidR="00000000" w:rsidRPr="006F2877" w:rsidP="006F2877">
            <w:pPr>
              <w:pStyle w:val="ListBullet"/>
            </w:pPr>
            <w:r w:rsidRPr="006F2877">
              <w:t>read and interpret:</w:t>
            </w:r>
          </w:p>
          <w:p w:rsidR="00000000" w:rsidRPr="006F2877" w:rsidP="006F2877">
            <w:pPr>
              <w:pStyle w:val="ListBullet2"/>
            </w:pPr>
            <w:r w:rsidRPr="006F2877">
              <w:t>gaming machine information</w:t>
            </w:r>
          </w:p>
          <w:p w:rsidR="00000000" w:rsidRPr="006F2877" w:rsidP="006F2877">
            <w:pPr>
              <w:pStyle w:val="ListBullet2"/>
            </w:pPr>
            <w:r w:rsidRPr="006F2877">
              <w:t>machine service records</w:t>
            </w:r>
          </w:p>
          <w:p w:rsidR="00000000" w:rsidP="006F2877">
            <w:pPr>
              <w:pStyle w:val="ListBullet2"/>
              <w:rPr>
                <w:lang w:val="en-NZ"/>
              </w:rPr>
            </w:pPr>
            <w:r w:rsidRPr="006F2877">
              <w:t>organisational policies and procedures.</w:t>
            </w:r>
          </w:p>
        </w:tc>
      </w:tr>
      <w:tr w:rsidTr="006F28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t>Writing skills to:</w:t>
            </w:r>
          </w:p>
        </w:tc>
        <w:tc>
          <w:tcPr>
            <w:tcW w:w="6350" w:type="dxa"/>
            <w:tcBorders>
              <w:top w:val="nil"/>
              <w:left w:val="nil"/>
              <w:bottom w:val="nil"/>
              <w:right w:val="nil"/>
            </w:tcBorders>
            <w:tcMar>
              <w:top w:w="0" w:type="dxa"/>
              <w:left w:w="62" w:type="dxa"/>
              <w:bottom w:w="0" w:type="dxa"/>
              <w:right w:w="62" w:type="dxa"/>
            </w:tcMar>
          </w:tcPr>
          <w:p w:rsidR="00000000" w:rsidRPr="006F2877" w:rsidP="006F2877">
            <w:pPr>
              <w:pStyle w:val="ListBullet"/>
            </w:pPr>
            <w:r w:rsidRPr="006F2877">
              <w:t>complete service record cards</w:t>
            </w:r>
          </w:p>
          <w:p w:rsidR="00000000" w:rsidP="006F2877">
            <w:pPr>
              <w:pStyle w:val="ListBullet"/>
              <w:rPr>
                <w:lang w:val="en-NZ"/>
              </w:rPr>
            </w:pPr>
            <w:r w:rsidRPr="006F2877">
              <w:t>complete hand pay book.</w:t>
            </w:r>
          </w:p>
        </w:tc>
      </w:tr>
      <w:tr w:rsidTr="006F28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t>Numeracy skills to:</w:t>
            </w:r>
          </w:p>
        </w:tc>
        <w:tc>
          <w:tcPr>
            <w:tcW w:w="6350" w:type="dxa"/>
            <w:tcBorders>
              <w:top w:val="nil"/>
              <w:left w:val="nil"/>
              <w:bottom w:val="nil"/>
              <w:right w:val="nil"/>
            </w:tcBorders>
            <w:tcMar>
              <w:top w:w="0" w:type="dxa"/>
              <w:left w:w="62" w:type="dxa"/>
              <w:bottom w:w="0" w:type="dxa"/>
              <w:right w:w="62" w:type="dxa"/>
            </w:tcMar>
          </w:tcPr>
          <w:p w:rsidR="00000000" w:rsidP="006F2877">
            <w:pPr>
              <w:pStyle w:val="ListBullet"/>
              <w:rPr>
                <w:lang w:val="en-NZ"/>
              </w:rPr>
            </w:pPr>
            <w:r w:rsidRPr="006F2877">
              <w:t>apply mathematical calculations to provide and verify payouts to customers.</w:t>
            </w:r>
          </w:p>
        </w:tc>
      </w:tr>
      <w:tr w:rsidTr="006F28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t>Problem-solving skills to:</w:t>
            </w:r>
          </w:p>
        </w:tc>
        <w:tc>
          <w:tcPr>
            <w:tcW w:w="6350" w:type="dxa"/>
            <w:tcBorders>
              <w:top w:val="nil"/>
              <w:left w:val="nil"/>
              <w:bottom w:val="nil"/>
              <w:right w:val="nil"/>
            </w:tcBorders>
            <w:tcMar>
              <w:top w:w="0" w:type="dxa"/>
              <w:left w:w="62" w:type="dxa"/>
              <w:bottom w:w="0" w:type="dxa"/>
              <w:right w:w="62" w:type="dxa"/>
            </w:tcMar>
          </w:tcPr>
          <w:p w:rsidR="00000000" w:rsidP="006F2877">
            <w:pPr>
              <w:pStyle w:val="ListBullet"/>
              <w:rPr>
                <w:lang w:val="en-NZ"/>
              </w:rPr>
            </w:pPr>
            <w:r w:rsidRPr="006F2877">
              <w:t>resolve payout disputes and suspected security breaches.</w:t>
            </w:r>
          </w:p>
        </w:tc>
      </w:tr>
      <w:tr w:rsidTr="006F28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6F2877">
            <w:pPr>
              <w:pStyle w:val="ListBullet"/>
              <w:rPr>
                <w:lang w:val="en-NZ"/>
              </w:rPr>
            </w:pPr>
            <w:r w:rsidRPr="006F2877">
              <w:t>prioritise machine faults and repairs.</w:t>
            </w:r>
          </w:p>
        </w:tc>
      </w:tr>
      <w:tr w:rsidTr="006F287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2877">
            <w:pPr>
              <w:pStyle w:val="BodyText"/>
              <w:rPr>
                <w:lang w:val="en-NZ"/>
              </w:rPr>
            </w:pPr>
            <w:r w:rsidRPr="006F2877">
              <w:t>Technology skills</w:t>
            </w:r>
            <w:r w:rsidRPr="006F2877">
              <w:t xml:space="preserve"> to:</w:t>
            </w:r>
          </w:p>
        </w:tc>
        <w:tc>
          <w:tcPr>
            <w:tcW w:w="6350" w:type="dxa"/>
            <w:tcBorders>
              <w:top w:val="nil"/>
              <w:left w:val="nil"/>
              <w:bottom w:val="nil"/>
              <w:right w:val="nil"/>
            </w:tcBorders>
            <w:tcMar>
              <w:top w:w="0" w:type="dxa"/>
              <w:left w:w="62" w:type="dxa"/>
              <w:bottom w:w="0" w:type="dxa"/>
              <w:right w:w="62" w:type="dxa"/>
            </w:tcMar>
          </w:tcPr>
          <w:p w:rsidR="00000000" w:rsidRPr="006F2877" w:rsidP="006F2877">
            <w:pPr>
              <w:pStyle w:val="ListBullet"/>
            </w:pPr>
            <w:r w:rsidRPr="006F2877">
              <w:t>use gaming machine software.</w:t>
            </w:r>
          </w:p>
        </w:tc>
      </w:tr>
    </w:tbl>
    <w:p w:rsidR="00000000" w:rsidRPr="006F2877" w:rsidP="006F2877">
      <w:pPr>
        <w:pStyle w:val="BodyText"/>
      </w:pPr>
    </w:p>
    <w:p w:rsidR="00000000" w:rsidRPr="006F2877" w:rsidP="006F2877">
      <w:pPr>
        <w:pStyle w:val="AllowPageBreak"/>
      </w:pPr>
    </w:p>
    <w:p w:rsidR="00000000" w:rsidRPr="006F2877" w:rsidP="006F2877">
      <w:pPr>
        <w:pStyle w:val="Heading1"/>
      </w:pPr>
      <w:bookmarkStart w:id="8" w:name="O_1229858"/>
      <w:bookmarkEnd w:id="8"/>
      <w:r w:rsidRPr="006F2877">
        <w:t>Unit Mapping Information</w:t>
      </w:r>
    </w:p>
    <w:p w:rsidR="00000000" w:rsidRPr="006F2877" w:rsidP="001816BE">
      <w:pPr>
        <w:pStyle w:val="BodyText"/>
      </w:pPr>
      <w:r w:rsidRPr="006F2877">
        <w:t>Supersedes and is equivalent to SITHGAM015 Attend casino gaming machines.</w:t>
      </w:r>
    </w:p>
    <w:p w:rsidR="00000000" w:rsidRPr="006F2877" w:rsidP="006F2877">
      <w:pPr>
        <w:pStyle w:val="Heading1"/>
      </w:pPr>
      <w:bookmarkStart w:id="9" w:name="O_1229851"/>
      <w:bookmarkEnd w:id="9"/>
      <w:r w:rsidRPr="006F2877">
        <w:t>Links</w:t>
      </w:r>
    </w:p>
    <w:p w:rsidR="00000000" w:rsidRPr="006F2877" w:rsidP="001816BE">
      <w:pPr>
        <w:pStyle w:val="BodyText"/>
      </w:pPr>
      <w:r w:rsidRPr="006F287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C06AA">
        <w:rPr>
          <w:rStyle w:val="Hyperlink"/>
        </w:rPr>
        <w:t>https://vetnet.gov.au/Pages/TrainingDocs.aspx?q=68c40a93-e51d-4e0f-bc06-899dff092694</w:t>
      </w:r>
      <w:r>
        <w:fldChar w:fldCharType="end"/>
      </w:r>
    </w:p>
    <w:p w:rsidR="00000000" w:rsidRPr="006F2877" w:rsidP="001816BE">
      <w:pPr>
        <w:pStyle w:val="BodyText"/>
        <w:sectPr w:rsidSect="006F2877">
          <w:headerReference w:type="default" r:id="rId10"/>
          <w:footerReference w:type="default" r:id="rId11"/>
          <w:pgSz w:w="11908" w:h="16833"/>
          <w:pgMar w:top="1702" w:right="1418" w:bottom="1702" w:left="1418" w:header="992" w:footer="992" w:gutter="0"/>
          <w:cols w:space="720"/>
          <w:noEndnote/>
          <w:docGrid w:linePitch="299"/>
        </w:sectPr>
      </w:pPr>
    </w:p>
    <w:p w:rsidR="00000000" w:rsidRPr="006F2877" w:rsidP="006F2877">
      <w:pPr>
        <w:pStyle w:val="SuperHeading"/>
      </w:pPr>
      <w:r w:rsidRPr="006F2877">
        <w:t xml:space="preserve">Assessment </w:t>
      </w:r>
      <w:r w:rsidRPr="006F2877">
        <w:t>Requirements for SITHGAM034 Attend casino gaming machines</w:t>
      </w:r>
    </w:p>
    <w:p w:rsidR="00000000" w:rsidRPr="006F2877" w:rsidP="006F2877">
      <w:pPr>
        <w:pStyle w:val="Heading1"/>
      </w:pPr>
      <w:bookmarkStart w:id="10" w:name="O_1229853"/>
      <w:bookmarkEnd w:id="10"/>
      <w:r w:rsidRPr="006F2877">
        <w:t>Modification History</w:t>
      </w:r>
    </w:p>
    <w:p w:rsidR="00000000" w:rsidRPr="006F2877" w:rsidP="001816BE">
      <w:pPr>
        <w:pStyle w:val="BodyText"/>
      </w:pPr>
      <w:r w:rsidRPr="006F2877">
        <w:t>Not applicable.</w:t>
      </w:r>
    </w:p>
    <w:p w:rsidR="00000000" w:rsidRPr="006F2877" w:rsidP="006F2877">
      <w:pPr>
        <w:pStyle w:val="Heading1"/>
      </w:pPr>
      <w:bookmarkStart w:id="11" w:name="O_1229856"/>
      <w:bookmarkEnd w:id="11"/>
      <w:r w:rsidRPr="006F2877">
        <w:t>Performance Evidence</w:t>
      </w:r>
    </w:p>
    <w:p w:rsidR="00000000" w:rsidRPr="006F2877" w:rsidP="001816BE">
      <w:pPr>
        <w:pStyle w:val="BodyText"/>
      </w:pPr>
      <w:r w:rsidRPr="006F2877">
        <w:t>Evidence of the ability to complete tasks outlined in elements and performance criteria of this</w:t>
      </w:r>
      <w:r w:rsidRPr="006F2877">
        <w:t xml:space="preserve"> unit in the context of the job role, and:</w:t>
      </w:r>
    </w:p>
    <w:p w:rsidR="00000000" w:rsidRPr="006F2877" w:rsidP="006F2877">
      <w:pPr>
        <w:pStyle w:val="ListBullet"/>
      </w:pPr>
      <w:r w:rsidRPr="006F2877">
        <w:t>maintain multiple gaming machines in line with regulatory, industry and organisational responsible gaming requirements over a minimum of two service periods, and:</w:t>
      </w:r>
    </w:p>
    <w:p w:rsidR="00000000" w:rsidRPr="006F2877" w:rsidP="006F2877">
      <w:pPr>
        <w:pStyle w:val="ListBullet2"/>
      </w:pPr>
      <w:r w:rsidRPr="006F2877">
        <w:t>provide advice on gaming machine use to at least</w:t>
      </w:r>
      <w:r w:rsidRPr="006F2877">
        <w:t xml:space="preserve"> six different customers</w:t>
      </w:r>
    </w:p>
    <w:p w:rsidR="00000000" w:rsidRPr="006F2877" w:rsidP="006F2877">
      <w:pPr>
        <w:pStyle w:val="ListBullet2"/>
      </w:pPr>
      <w:r w:rsidRPr="006F2877">
        <w:t>make payouts on at least six transactions or activities</w:t>
      </w:r>
    </w:p>
    <w:p w:rsidR="00000000" w:rsidRPr="006F2877" w:rsidP="006F2877">
      <w:pPr>
        <w:pStyle w:val="ListBullet2"/>
      </w:pPr>
      <w:r w:rsidRPr="006F2877">
        <w:t>carry out each of the basic machine security checks and minor repairs listed in the knowledge evidence with minimum disruption to players</w:t>
      </w:r>
    </w:p>
    <w:p w:rsidR="00000000" w:rsidRPr="006F2877" w:rsidP="006F2877">
      <w:pPr>
        <w:pStyle w:val="ListBullet"/>
      </w:pPr>
      <w:r w:rsidRPr="006F2877">
        <w:t>follow procedures to note and report</w:t>
      </w:r>
      <w:r w:rsidRPr="006F2877">
        <w:t xml:space="preserve"> unusual practices and behaviours of customers according to organisational procedures.</w:t>
      </w:r>
    </w:p>
    <w:p w:rsidR="00000000" w:rsidRPr="006F2877" w:rsidP="006F2877">
      <w:pPr>
        <w:pStyle w:val="AllowPageBreak"/>
      </w:pPr>
    </w:p>
    <w:p w:rsidR="00000000" w:rsidRPr="006F2877" w:rsidP="006F2877">
      <w:pPr>
        <w:pStyle w:val="Heading1"/>
      </w:pPr>
      <w:bookmarkStart w:id="12" w:name="O_1229855"/>
      <w:bookmarkEnd w:id="12"/>
      <w:r w:rsidRPr="006F2877">
        <w:t>Knowledge Evidence</w:t>
      </w:r>
    </w:p>
    <w:p w:rsidR="00000000" w:rsidRPr="006F2877" w:rsidP="001816BE">
      <w:pPr>
        <w:pStyle w:val="BodyText"/>
      </w:pPr>
      <w:r w:rsidRPr="006F2877">
        <w:t>Demonstrated knowledge required to complete the tasks outlined in elements and performance criteria of this unit:</w:t>
      </w:r>
    </w:p>
    <w:p w:rsidR="00000000" w:rsidRPr="006F2877" w:rsidP="006F2877">
      <w:pPr>
        <w:pStyle w:val="ListBullet"/>
      </w:pPr>
      <w:r w:rsidRPr="006F2877">
        <w:t>gaming activities offered by the organisation:</w:t>
      </w:r>
    </w:p>
    <w:p w:rsidR="00000000" w:rsidRPr="006F2877" w:rsidP="006F2877">
      <w:pPr>
        <w:pStyle w:val="ListBullet2"/>
      </w:pPr>
      <w:r w:rsidRPr="006F2877">
        <w:t>basic player rules and conditions</w:t>
      </w:r>
    </w:p>
    <w:p w:rsidR="00000000" w:rsidRPr="006F2877" w:rsidP="006F2877">
      <w:pPr>
        <w:pStyle w:val="ListBullet2"/>
      </w:pPr>
      <w:r w:rsidRPr="006F2877">
        <w:t>procedures for collecting payments and winnings</w:t>
      </w:r>
    </w:p>
    <w:p w:rsidR="00000000" w:rsidRPr="006F2877" w:rsidP="006F2877">
      <w:pPr>
        <w:pStyle w:val="ListBullet2"/>
      </w:pPr>
      <w:r w:rsidRPr="006F2877">
        <w:t>win rates and returns to players</w:t>
      </w:r>
    </w:p>
    <w:p w:rsidR="00000000" w:rsidRPr="006F2877" w:rsidP="006F2877">
      <w:pPr>
        <w:pStyle w:val="ListBullet2"/>
      </w:pPr>
      <w:r w:rsidRPr="006F2877">
        <w:t>promotions and offers</w:t>
      </w:r>
    </w:p>
    <w:p w:rsidR="00000000" w:rsidRPr="006F2877" w:rsidP="006F2877">
      <w:pPr>
        <w:pStyle w:val="ListBullet"/>
      </w:pPr>
      <w:r w:rsidRPr="006F2877">
        <w:t>key requirements of relevant state and territory legislation and relev</w:t>
      </w:r>
      <w:r w:rsidRPr="006F2877">
        <w:t>ant codes of practice:</w:t>
      </w:r>
    </w:p>
    <w:p w:rsidR="00000000" w:rsidRPr="006F2877" w:rsidP="006F2877">
      <w:pPr>
        <w:pStyle w:val="ListBullet2"/>
      </w:pPr>
      <w:r w:rsidRPr="006F2877">
        <w:t xml:space="preserve">general requirement for responsible provision of gambling services </w:t>
      </w:r>
    </w:p>
    <w:p w:rsidR="00000000" w:rsidRPr="006F2877" w:rsidP="006F2877">
      <w:pPr>
        <w:pStyle w:val="ListBullet2"/>
      </w:pPr>
      <w:r w:rsidRPr="006F2877">
        <w:t>licensing requirements for gaming personnel:</w:t>
      </w:r>
    </w:p>
    <w:p w:rsidR="00000000" w:rsidRPr="006F2877" w:rsidP="006F2877">
      <w:pPr>
        <w:pStyle w:val="ListBullet3"/>
      </w:pPr>
      <w:r w:rsidRPr="006F2877">
        <w:t>managers and employees</w:t>
      </w:r>
    </w:p>
    <w:p w:rsidR="00000000" w:rsidRPr="006F2877" w:rsidP="006F2877">
      <w:pPr>
        <w:pStyle w:val="ListBullet3"/>
      </w:pPr>
      <w:r w:rsidRPr="006F2877">
        <w:t>machine technicians</w:t>
      </w:r>
    </w:p>
    <w:p w:rsidR="00000000" w:rsidRPr="006F2877" w:rsidP="006F2877">
      <w:pPr>
        <w:pStyle w:val="ListBullet3"/>
      </w:pPr>
      <w:r w:rsidRPr="006F2877">
        <w:t>service consultants</w:t>
      </w:r>
    </w:p>
    <w:p w:rsidR="00000000" w:rsidRPr="006F2877" w:rsidP="006F2877">
      <w:pPr>
        <w:pStyle w:val="ListBullet3"/>
      </w:pPr>
      <w:r w:rsidRPr="006F2877">
        <w:t>machine managers, manufacturers and sales personnel</w:t>
      </w:r>
    </w:p>
    <w:p w:rsidR="00000000" w:rsidRPr="006F2877" w:rsidP="006F2877">
      <w:pPr>
        <w:pStyle w:val="ListBullet2"/>
      </w:pPr>
      <w:r w:rsidRPr="006F2877">
        <w:t>penalties for non-compliance</w:t>
      </w:r>
    </w:p>
    <w:p w:rsidR="00000000" w:rsidRPr="006F2877" w:rsidP="006F2877">
      <w:pPr>
        <w:pStyle w:val="ListBullet"/>
      </w:pPr>
      <w:r w:rsidRPr="006F2877">
        <w:t>types, parts and basic functions of gaming machines:</w:t>
      </w:r>
    </w:p>
    <w:p w:rsidR="00000000" w:rsidRPr="006F2877" w:rsidP="006F2877">
      <w:pPr>
        <w:pStyle w:val="ListBullet2"/>
      </w:pPr>
      <w:r w:rsidRPr="006F2877">
        <w:t>credit and currency systems</w:t>
      </w:r>
    </w:p>
    <w:p w:rsidR="00000000" w:rsidRPr="006F2877" w:rsidP="006F2877">
      <w:pPr>
        <w:pStyle w:val="ListBullet2"/>
      </w:pPr>
      <w:r w:rsidRPr="006F2877">
        <w:t>software, menus and display screens and associated functions</w:t>
      </w:r>
    </w:p>
    <w:p w:rsidR="00000000" w:rsidRPr="006F2877" w:rsidP="006F2877">
      <w:pPr>
        <w:pStyle w:val="ListBullet2"/>
      </w:pPr>
      <w:r w:rsidRPr="006F2877">
        <w:t>terminology used</w:t>
      </w:r>
    </w:p>
    <w:p w:rsidR="00000000" w:rsidRPr="006F2877" w:rsidP="006F2877">
      <w:pPr>
        <w:pStyle w:val="ListBullet2"/>
      </w:pPr>
      <w:r w:rsidRPr="006F2877">
        <w:t>data retrieval systems</w:t>
      </w:r>
    </w:p>
    <w:p w:rsidR="00000000" w:rsidRPr="006F2877" w:rsidP="006F2877">
      <w:pPr>
        <w:pStyle w:val="ListBullet"/>
      </w:pPr>
      <w:r w:rsidRPr="006F2877">
        <w:t>unusual practices and behaviours of customers:</w:t>
      </w:r>
    </w:p>
    <w:p w:rsidR="00000000" w:rsidRPr="006F2877" w:rsidP="006F2877">
      <w:pPr>
        <w:pStyle w:val="ListBullet2"/>
      </w:pPr>
      <w:r w:rsidRPr="006F2877">
        <w:t>false claims to machine credit</w:t>
      </w:r>
    </w:p>
    <w:p w:rsidR="00000000" w:rsidRPr="006F2877" w:rsidP="006F2877">
      <w:pPr>
        <w:pStyle w:val="ListBullet2"/>
      </w:pPr>
      <w:r w:rsidRPr="006F2877">
        <w:t>magnets on side of machine</w:t>
      </w:r>
    </w:p>
    <w:p w:rsidR="00000000" w:rsidRPr="006F2877" w:rsidP="006F2877">
      <w:pPr>
        <w:pStyle w:val="ListBullet2"/>
      </w:pPr>
      <w:r w:rsidRPr="006F2877">
        <w:t>syndicate play</w:t>
      </w:r>
    </w:p>
    <w:p w:rsidR="00000000" w:rsidRPr="006F2877" w:rsidP="006F2877">
      <w:pPr>
        <w:pStyle w:val="ListBullet2"/>
      </w:pPr>
      <w:r w:rsidRPr="006F2877">
        <w:t>gambling on behalf of others</w:t>
      </w:r>
    </w:p>
    <w:p w:rsidR="00000000" w:rsidRPr="006F2877" w:rsidP="006F2877">
      <w:pPr>
        <w:pStyle w:val="ListBullet2"/>
      </w:pPr>
      <w:r w:rsidRPr="006F2877">
        <w:t>placing loyalty cards in machine to earn points from other people playing</w:t>
      </w:r>
    </w:p>
    <w:p w:rsidR="00000000" w:rsidRPr="006F2877" w:rsidP="006F2877">
      <w:pPr>
        <w:pStyle w:val="ListBullet2"/>
      </w:pPr>
      <w:r w:rsidRPr="006F2877">
        <w:t>aggression towards machines</w:t>
      </w:r>
    </w:p>
    <w:p w:rsidR="00000000" w:rsidRPr="006F2877" w:rsidP="006F2877">
      <w:pPr>
        <w:pStyle w:val="ListBullet2"/>
      </w:pPr>
      <w:r w:rsidRPr="006F2877">
        <w:t>coll</w:t>
      </w:r>
      <w:r w:rsidRPr="006F2877">
        <w:t>ecting residual credit</w:t>
      </w:r>
    </w:p>
    <w:p w:rsidR="00000000" w:rsidRPr="006F2877" w:rsidP="006F2877">
      <w:pPr>
        <w:pStyle w:val="ListBullet2"/>
      </w:pPr>
      <w:r w:rsidRPr="006F2877">
        <w:t>searching for unclaimed funds</w:t>
      </w:r>
    </w:p>
    <w:p w:rsidR="00000000" w:rsidRPr="006F2877" w:rsidP="006F2877">
      <w:pPr>
        <w:pStyle w:val="ListBullet"/>
      </w:pPr>
      <w:r w:rsidRPr="006F2877">
        <w:t>types of payouts:</w:t>
      </w:r>
    </w:p>
    <w:p w:rsidR="00000000" w:rsidRPr="006F2877" w:rsidP="006F2877">
      <w:pPr>
        <w:pStyle w:val="ListBullet2"/>
      </w:pPr>
      <w:r w:rsidRPr="006F2877">
        <w:t>voucher or ticket</w:t>
      </w:r>
    </w:p>
    <w:p w:rsidR="00000000" w:rsidRPr="006F2877" w:rsidP="006F2877">
      <w:pPr>
        <w:pStyle w:val="ListBullet"/>
      </w:pPr>
      <w:r w:rsidRPr="006F2877">
        <w:t>situations where payouts should be refused:</w:t>
      </w:r>
    </w:p>
    <w:p w:rsidR="00000000" w:rsidRPr="006F2877" w:rsidP="006F2877">
      <w:pPr>
        <w:pStyle w:val="ListBullet2"/>
      </w:pPr>
      <w:r w:rsidRPr="006F2877">
        <w:t>illegal credit</w:t>
      </w:r>
    </w:p>
    <w:p w:rsidR="00000000" w:rsidRPr="006F2877" w:rsidP="006F2877">
      <w:pPr>
        <w:pStyle w:val="ListBullet2"/>
      </w:pPr>
      <w:r w:rsidRPr="006F2877">
        <w:t>machine malfunctions</w:t>
      </w:r>
    </w:p>
    <w:p w:rsidR="00000000" w:rsidRPr="006F2877" w:rsidP="006F2877">
      <w:pPr>
        <w:pStyle w:val="ListBullet2"/>
      </w:pPr>
      <w:r w:rsidRPr="006F2877">
        <w:t>player ineligibility</w:t>
      </w:r>
    </w:p>
    <w:p w:rsidR="00000000" w:rsidRPr="006F2877" w:rsidP="006F2877">
      <w:pPr>
        <w:pStyle w:val="ListBullet"/>
      </w:pPr>
      <w:r w:rsidRPr="006F2877">
        <w:t>basic machine security checks:</w:t>
      </w:r>
    </w:p>
    <w:p w:rsidR="00000000" w:rsidRPr="006F2877" w:rsidP="006F2877">
      <w:pPr>
        <w:pStyle w:val="ListBullet2"/>
      </w:pPr>
      <w:r w:rsidRPr="006F2877">
        <w:t>machine door is closed</w:t>
      </w:r>
    </w:p>
    <w:p w:rsidR="00000000" w:rsidRPr="006F2877" w:rsidP="006F2877">
      <w:pPr>
        <w:pStyle w:val="ListBullet2"/>
      </w:pPr>
      <w:r w:rsidRPr="006F2877">
        <w:t>monitor is intact</w:t>
      </w:r>
    </w:p>
    <w:p w:rsidR="00000000" w:rsidRPr="006F2877" w:rsidP="006F2877">
      <w:pPr>
        <w:pStyle w:val="ListBullet2"/>
      </w:pPr>
      <w:r w:rsidRPr="006F2877">
        <w:t>machine is active</w:t>
      </w:r>
    </w:p>
    <w:p w:rsidR="00000000" w:rsidRPr="006F2877" w:rsidP="006F2877">
      <w:pPr>
        <w:pStyle w:val="ListBullet2"/>
      </w:pPr>
      <w:r w:rsidRPr="006F2877">
        <w:t>drop door is secure</w:t>
      </w:r>
    </w:p>
    <w:p w:rsidR="00000000" w:rsidRPr="006F2877" w:rsidP="006F2877">
      <w:pPr>
        <w:pStyle w:val="ListBullet"/>
      </w:pPr>
      <w:r w:rsidRPr="006F2877">
        <w:t>procedures for simple machine repairs:</w:t>
      </w:r>
    </w:p>
    <w:p w:rsidR="00000000" w:rsidRPr="006F2877" w:rsidP="006F2877">
      <w:pPr>
        <w:pStyle w:val="ListBullet2"/>
      </w:pPr>
      <w:r w:rsidRPr="006F2877">
        <w:t>replacing consumables</w:t>
      </w:r>
    </w:p>
    <w:p w:rsidR="00000000" w:rsidRPr="006F2877" w:rsidP="006F2877">
      <w:pPr>
        <w:pStyle w:val="ListBullet2"/>
      </w:pPr>
      <w:r w:rsidRPr="006F2877">
        <w:t>resolving:</w:t>
      </w:r>
    </w:p>
    <w:p w:rsidR="00000000" w:rsidRPr="006F2877" w:rsidP="006F2877">
      <w:pPr>
        <w:pStyle w:val="ListBullet3"/>
      </w:pPr>
      <w:r w:rsidRPr="006F2877">
        <w:t>frozen screens</w:t>
      </w:r>
    </w:p>
    <w:p w:rsidR="00000000" w:rsidRPr="006F2877" w:rsidP="006F2877">
      <w:pPr>
        <w:pStyle w:val="ListBullet3"/>
      </w:pPr>
      <w:r w:rsidRPr="006F2877">
        <w:t>hardware faults</w:t>
      </w:r>
    </w:p>
    <w:p w:rsidR="00000000" w:rsidRPr="006F2877" w:rsidP="006F2877">
      <w:pPr>
        <w:pStyle w:val="ListBullet"/>
      </w:pPr>
      <w:r w:rsidRPr="006F2877">
        <w:t>organisational security and safety requirements and procedures for gaming machines and the gaming area.</w:t>
      </w:r>
    </w:p>
    <w:p w:rsidR="00000000" w:rsidRPr="006F2877" w:rsidP="006F2877">
      <w:pPr>
        <w:pStyle w:val="AllowPageBreak"/>
      </w:pPr>
    </w:p>
    <w:p w:rsidR="00000000" w:rsidRPr="006F2877" w:rsidP="006F2877">
      <w:pPr>
        <w:pStyle w:val="Heading1"/>
      </w:pPr>
      <w:bookmarkStart w:id="13" w:name="O_1229854"/>
      <w:bookmarkEnd w:id="13"/>
      <w:r w:rsidRPr="006F2877">
        <w:t>Assessment Conditions</w:t>
      </w:r>
    </w:p>
    <w:p w:rsidR="00000000" w:rsidRPr="006F2877" w:rsidP="001816BE">
      <w:pPr>
        <w:pStyle w:val="BodyText"/>
      </w:pPr>
      <w:r w:rsidRPr="006F2877">
        <w:t>Skills must be demonstrated in an operational casino gaming environment. This can be:</w:t>
      </w:r>
    </w:p>
    <w:p w:rsidR="00000000" w:rsidRPr="006F2877" w:rsidP="006F2877">
      <w:pPr>
        <w:pStyle w:val="ListBullet"/>
      </w:pPr>
      <w:r w:rsidRPr="006F2877">
        <w:t>an industry workplace; or</w:t>
      </w:r>
    </w:p>
    <w:p w:rsidR="00000000" w:rsidRPr="006F2877" w:rsidP="006F2877">
      <w:pPr>
        <w:pStyle w:val="ListBullet"/>
      </w:pPr>
      <w:r w:rsidRPr="006F2877">
        <w:t>a simulated industry environment set up for the purposes of assessment.</w:t>
      </w:r>
    </w:p>
    <w:p w:rsidR="00000000" w:rsidRPr="006F2877" w:rsidP="001816BE">
      <w:pPr>
        <w:pStyle w:val="BodyText"/>
      </w:pPr>
      <w:r w:rsidRPr="006F2877">
        <w:t>Assessment must ensure access to:</w:t>
      </w:r>
    </w:p>
    <w:p w:rsidR="00000000" w:rsidRPr="006F2877" w:rsidP="006F2877">
      <w:pPr>
        <w:pStyle w:val="ListBullet"/>
      </w:pPr>
      <w:r w:rsidRPr="006F2877">
        <w:t>equipment required to attend gaming machines:</w:t>
      </w:r>
    </w:p>
    <w:p w:rsidR="00000000" w:rsidRPr="006F2877" w:rsidP="006F2877">
      <w:pPr>
        <w:pStyle w:val="ListBullet2"/>
      </w:pPr>
      <w:r w:rsidRPr="006F2877">
        <w:t>evacuation card</w:t>
      </w:r>
    </w:p>
    <w:p w:rsidR="00000000" w:rsidRPr="006F2877" w:rsidP="006F2877">
      <w:pPr>
        <w:pStyle w:val="ListBullet2"/>
      </w:pPr>
      <w:r w:rsidRPr="006F2877">
        <w:t>handpay book</w:t>
      </w:r>
    </w:p>
    <w:p w:rsidR="00000000" w:rsidRPr="006F2877" w:rsidP="006F2877">
      <w:pPr>
        <w:pStyle w:val="ListBullet2"/>
      </w:pPr>
      <w:r w:rsidRPr="006F2877">
        <w:t>machine keys</w:t>
      </w:r>
    </w:p>
    <w:p w:rsidR="00000000" w:rsidRPr="006F2877" w:rsidP="006F2877">
      <w:pPr>
        <w:pStyle w:val="ListBullet2"/>
      </w:pPr>
      <w:r w:rsidRPr="006F2877">
        <w:t>machine service record card</w:t>
      </w:r>
    </w:p>
    <w:p w:rsidR="00000000" w:rsidRPr="006F2877" w:rsidP="006F2877">
      <w:pPr>
        <w:pStyle w:val="ListBullet"/>
      </w:pPr>
      <w:r w:rsidRPr="006F2877">
        <w:t>gamin</w:t>
      </w:r>
      <w:r w:rsidRPr="006F2877">
        <w:t>g machines:</w:t>
      </w:r>
    </w:p>
    <w:p w:rsidR="00000000" w:rsidRPr="006F2877" w:rsidP="006F2877">
      <w:pPr>
        <w:pStyle w:val="ListBullet2"/>
      </w:pPr>
      <w:r w:rsidRPr="006F2877">
        <w:t>linked machines</w:t>
      </w:r>
    </w:p>
    <w:p w:rsidR="00000000" w:rsidRPr="006F2877" w:rsidP="006F2877">
      <w:pPr>
        <w:pStyle w:val="ListBullet2"/>
      </w:pPr>
      <w:r w:rsidRPr="006F2877">
        <w:t>linked progressive jackpot systems</w:t>
      </w:r>
    </w:p>
    <w:p w:rsidR="00000000" w:rsidRPr="006F2877" w:rsidP="006F2877">
      <w:pPr>
        <w:pStyle w:val="ListBullet2"/>
      </w:pPr>
      <w:r w:rsidRPr="006F2877">
        <w:t>multi-terminal gaming machines</w:t>
      </w:r>
    </w:p>
    <w:p w:rsidR="00000000" w:rsidRPr="006F2877" w:rsidP="006F2877">
      <w:pPr>
        <w:pStyle w:val="ListBullet2"/>
      </w:pPr>
      <w:r w:rsidRPr="006F2877">
        <w:t>poker machines</w:t>
      </w:r>
    </w:p>
    <w:p w:rsidR="00000000" w:rsidRPr="006F2877" w:rsidP="006F2877">
      <w:pPr>
        <w:pStyle w:val="ListBullet2"/>
      </w:pPr>
      <w:r w:rsidRPr="006F2877">
        <w:t>progressive or stand-alone machines</w:t>
      </w:r>
    </w:p>
    <w:p w:rsidR="00000000" w:rsidRPr="006F2877" w:rsidP="006F2877">
      <w:pPr>
        <w:pStyle w:val="ListBullet2"/>
      </w:pPr>
      <w:r w:rsidRPr="006F2877">
        <w:t>stand-alone games</w:t>
      </w:r>
    </w:p>
    <w:p w:rsidR="00000000" w:rsidRPr="006F2877" w:rsidP="006F2877">
      <w:pPr>
        <w:pStyle w:val="ListBullet"/>
      </w:pPr>
      <w:r w:rsidRPr="006F2877">
        <w:t>gaming machine maintenance tools and cleaning materials</w:t>
      </w:r>
    </w:p>
    <w:p w:rsidR="00000000" w:rsidRPr="006F2877" w:rsidP="006F2877">
      <w:pPr>
        <w:pStyle w:val="ListBullet"/>
      </w:pPr>
      <w:r w:rsidRPr="006F2877">
        <w:t>ticket redemption terminals or cash distribution facility</w:t>
      </w:r>
    </w:p>
    <w:p w:rsidR="00000000" w:rsidRPr="006F2877" w:rsidP="006F2877">
      <w:pPr>
        <w:pStyle w:val="ListBullet"/>
      </w:pPr>
      <w:r w:rsidRPr="006F2877">
        <w:t>gaming machine customers with whom the individual can interact; these can be:</w:t>
      </w:r>
    </w:p>
    <w:p w:rsidR="00000000" w:rsidRPr="006F2877" w:rsidP="006F2877">
      <w:pPr>
        <w:pStyle w:val="ListBullet2"/>
      </w:pPr>
      <w:r w:rsidRPr="006F2877">
        <w:t>customers in an industry workplace who are assisted by the individual during the assessment process; or</w:t>
      </w:r>
    </w:p>
    <w:p w:rsidR="00000000" w:rsidRPr="006F2877" w:rsidP="006F2877">
      <w:pPr>
        <w:pStyle w:val="ListBullet2"/>
      </w:pPr>
      <w:r w:rsidRPr="006F2877">
        <w:t>individuals who</w:t>
      </w:r>
      <w:r w:rsidRPr="006F2877">
        <w:t xml:space="preserve"> participate in role plays or simulated activities, set up for the purpose of assessment, in a simulated industry environment operated within a training organisation.</w:t>
      </w:r>
    </w:p>
    <w:p w:rsidR="00000000" w:rsidRPr="006F2877" w:rsidP="001816BE">
      <w:pPr>
        <w:pStyle w:val="BodyText"/>
      </w:pPr>
      <w:r w:rsidRPr="006F2877">
        <w:t xml:space="preserve">Assessors must satisfy the Standards for Registered Training Organisations’ requirements </w:t>
      </w:r>
      <w:r w:rsidRPr="006F2877">
        <w:t>for assessors and have worked in industry for at least three years where they have applied the skills and knowledge of this unit of competency.</w:t>
      </w:r>
    </w:p>
    <w:p w:rsidR="00000000" w:rsidRPr="006F2877" w:rsidP="006F2877">
      <w:pPr>
        <w:pStyle w:val="Heading1"/>
      </w:pPr>
      <w:bookmarkStart w:id="14" w:name="O_1229852"/>
      <w:bookmarkEnd w:id="14"/>
      <w:r w:rsidRPr="006F2877">
        <w:t>Links</w:t>
      </w:r>
    </w:p>
    <w:p w:rsidR="00000000" w:rsidRPr="006F2877" w:rsidP="001816BE">
      <w:pPr>
        <w:pStyle w:val="BodyText"/>
      </w:pPr>
      <w:r w:rsidRPr="006F287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C06AA">
        <w:rPr>
          <w:rStyle w:val="Hyperlink"/>
        </w:rPr>
        <w:t>https://vetnet.gov.au/Pages/TrainingDocs.aspx?q=68c40a93-e51d-4e0f-bc06-899dff092694</w:t>
      </w:r>
      <w:r>
        <w:fldChar w:fldCharType="end"/>
      </w:r>
    </w:p>
    <w:p w:rsidR="00000000" w:rsidRPr="006F2877" w:rsidP="006F2877"/>
    <w:sectPr w:rsidSect="006F28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77" w:rsidRPr="001816BE" w:rsidP="00181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BE" w:rsidP="006F28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16BE" w:rsidP="006F28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816BE" w:rsidP="006F28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77" w:rsidP="006F2877">
    <w:pPr>
      <w:pStyle w:val="Footer"/>
      <w:framePr w:wrap="around"/>
    </w:pPr>
    <w:r>
      <w:fldChar w:fldCharType="begin"/>
    </w:r>
    <w:r>
      <w:instrText xml:space="preserve"> DOCPROPERTY  Subject  \* MERGEFORMAT </w:instrText>
    </w:r>
    <w:r>
      <w:fldChar w:fldCharType="separate"/>
    </w:r>
    <w:r w:rsidR="001816BE">
      <w:t>Approved</w:t>
    </w:r>
    <w:r w:rsidR="001816BE">
      <w:fldChar w:fldCharType="end"/>
    </w:r>
    <w:r>
      <w:tab/>
      <w:t xml:space="preserve">Page </w:t>
    </w:r>
    <w:r>
      <w:fldChar w:fldCharType="begin"/>
    </w:r>
    <w:r>
      <w:instrText xml:space="preserve"> PAGE  \* Arabic  \* MERGEFORMAT </w:instrText>
    </w:r>
    <w:r>
      <w:fldChar w:fldCharType="separate"/>
    </w:r>
    <w:r w:rsidR="001816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6BE">
      <w:rPr>
        <w:noProof/>
      </w:rPr>
      <w:t>5</w:t>
    </w:r>
    <w:r>
      <w:rPr>
        <w:noProof/>
      </w:rPr>
      <w:fldChar w:fldCharType="end"/>
    </w:r>
  </w:p>
  <w:p w:rsidR="006F2877" w:rsidP="006F2877">
    <w:pPr>
      <w:pStyle w:val="Footer"/>
      <w:framePr w:wrap="around"/>
    </w:pPr>
    <w:r>
      <w:t xml:space="preserve">© Commonwealth of Australia, </w:t>
    </w:r>
    <w:r>
      <w:fldChar w:fldCharType="begin"/>
    </w:r>
    <w:r>
      <w:instrText xml:space="preserve"> DATE  \@ "yyyy"  \* MERGEFORMAT </w:instrText>
    </w:r>
    <w:r>
      <w:fldChar w:fldCharType="separate"/>
    </w:r>
    <w:r w:rsidR="001816BE">
      <w:rPr>
        <w:noProof/>
      </w:rPr>
      <w:t>2025</w:t>
    </w:r>
    <w:r>
      <w:fldChar w:fldCharType="end"/>
    </w:r>
    <w:r>
      <w:tab/>
    </w:r>
    <w:r>
      <w:fldChar w:fldCharType="begin"/>
    </w:r>
    <w:r>
      <w:instrText xml:space="preserve"> DOCPROPERTY  Author  \* MERGEFORMAT </w:instrText>
    </w:r>
    <w:r>
      <w:fldChar w:fldCharType="separate"/>
    </w:r>
    <w:r w:rsidR="001816BE">
      <w:t>Service and Creative Skills Australia</w:t>
    </w:r>
    <w:r w:rsidR="001816BE">
      <w:fldChar w:fldCharType="end"/>
    </w:r>
  </w:p>
  <w:p w:rsidR="006F2877" w:rsidP="006F28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877" w:rsidRPr="001816BE" w:rsidP="00181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BE" w:rsidRPr="002D2AF8" w:rsidP="006F2877">
    <w:pPr>
      <w:pStyle w:val="Header"/>
      <w:framePr w:wrap="around"/>
    </w:pPr>
    <w:r>
      <w:fldChar w:fldCharType="begin"/>
    </w:r>
    <w:r>
      <w:instrText xml:space="preserve"> TITLE   \* MERGEFORMAT </w:instrText>
    </w:r>
    <w:r>
      <w:fldChar w:fldCharType="separate"/>
    </w:r>
    <w:r>
      <w:t>SITHGAM034 Attend casino gaming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16BE" w:rsidP="006F28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877" w:rsidRPr="002D2AF8" w:rsidP="006F2877">
    <w:pPr>
      <w:pStyle w:val="Header"/>
      <w:framePr w:wrap="around"/>
    </w:pPr>
    <w:r>
      <w:fldChar w:fldCharType="begin"/>
    </w:r>
    <w:r>
      <w:instrText xml:space="preserve"> TITLE   \* MERGEFORMAT </w:instrText>
    </w:r>
    <w:r>
      <w:fldChar w:fldCharType="separate"/>
    </w:r>
    <w:r w:rsidR="001816BE">
      <w:t>SITHGAM034 Attend casino gaming machines</w:t>
    </w:r>
    <w:r w:rsidR="001816BE">
      <w:fldChar w:fldCharType="end"/>
    </w:r>
    <w:r>
      <w:tab/>
      <w:t xml:space="preserve">Date this document was generated: </w:t>
    </w:r>
    <w:r>
      <w:fldChar w:fldCharType="begin"/>
    </w:r>
    <w:r>
      <w:instrText xml:space="preserve"> CREATEDATE  \@ "d MMMM yyyy"  \* MERGEFORMAT </w:instrText>
    </w:r>
    <w:r>
      <w:fldChar w:fldCharType="separate"/>
    </w:r>
    <w:r w:rsidR="001816BE">
      <w:rPr>
        <w:noProof/>
      </w:rPr>
      <w:t>2 March 2025</w:t>
    </w:r>
    <w:r>
      <w:fldChar w:fldCharType="end"/>
    </w:r>
  </w:p>
  <w:p w:rsidR="006F2877" w:rsidP="006F28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C4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8EA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E6B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8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877"/>
    <w:pPr>
      <w:spacing w:before="360" w:after="60"/>
      <w:outlineLvl w:val="0"/>
    </w:pPr>
    <w:rPr>
      <w:sz w:val="32"/>
    </w:rPr>
  </w:style>
  <w:style w:type="paragraph" w:styleId="Heading2">
    <w:name w:val="heading 2"/>
    <w:basedOn w:val="HeadingBase"/>
    <w:next w:val="BodyText"/>
    <w:link w:val="Heading2Char"/>
    <w:qFormat/>
    <w:rsid w:val="006F2877"/>
    <w:pPr>
      <w:keepLines/>
      <w:spacing w:before="240" w:after="120"/>
      <w:outlineLvl w:val="1"/>
    </w:pPr>
    <w:rPr>
      <w:sz w:val="28"/>
      <w:szCs w:val="40"/>
    </w:rPr>
  </w:style>
  <w:style w:type="paragraph" w:styleId="Heading3">
    <w:name w:val="heading 3"/>
    <w:basedOn w:val="HeadingBase"/>
    <w:next w:val="BodyText"/>
    <w:link w:val="Heading3Char"/>
    <w:qFormat/>
    <w:rsid w:val="006F2877"/>
    <w:pPr>
      <w:spacing w:before="180" w:after="120"/>
      <w:outlineLvl w:val="2"/>
    </w:pPr>
    <w:rPr>
      <w:spacing w:val="-10"/>
      <w:kern w:val="32"/>
    </w:rPr>
  </w:style>
  <w:style w:type="paragraph" w:styleId="Heading4">
    <w:name w:val="heading 4"/>
    <w:basedOn w:val="HeadingBase"/>
    <w:next w:val="BodyText"/>
    <w:link w:val="Heading4Char"/>
    <w:qFormat/>
    <w:rsid w:val="006F2877"/>
    <w:pPr>
      <w:spacing w:before="160" w:after="120"/>
      <w:outlineLvl w:val="3"/>
    </w:pPr>
    <w:rPr>
      <w:sz w:val="22"/>
    </w:rPr>
  </w:style>
  <w:style w:type="paragraph" w:styleId="Heading5">
    <w:name w:val="heading 5"/>
    <w:basedOn w:val="HeadingBase"/>
    <w:next w:val="Normal"/>
    <w:link w:val="Heading5Char"/>
    <w:qFormat/>
    <w:rsid w:val="006F2877"/>
    <w:pPr>
      <w:spacing w:before="80"/>
      <w:outlineLvl w:val="4"/>
    </w:pPr>
    <w:rPr>
      <w:color w:val="918585"/>
      <w:sz w:val="20"/>
    </w:rPr>
  </w:style>
  <w:style w:type="paragraph" w:styleId="Heading6">
    <w:name w:val="heading 6"/>
    <w:basedOn w:val="HeadingBase"/>
    <w:next w:val="Normal"/>
    <w:link w:val="Heading6Char"/>
    <w:qFormat/>
    <w:rsid w:val="006F2877"/>
    <w:pPr>
      <w:spacing w:before="60"/>
      <w:outlineLvl w:val="5"/>
    </w:pPr>
    <w:rPr>
      <w:color w:val="918585"/>
      <w:sz w:val="20"/>
    </w:rPr>
  </w:style>
  <w:style w:type="paragraph" w:styleId="Heading7">
    <w:name w:val="heading 7"/>
    <w:basedOn w:val="Normal"/>
    <w:next w:val="Normal"/>
    <w:link w:val="Heading7Char"/>
    <w:qFormat/>
    <w:rsid w:val="006F2877"/>
    <w:pPr>
      <w:ind w:left="720"/>
      <w:outlineLvl w:val="6"/>
    </w:pPr>
    <w:rPr>
      <w:i/>
    </w:rPr>
  </w:style>
  <w:style w:type="paragraph" w:styleId="Heading8">
    <w:name w:val="heading 8"/>
    <w:basedOn w:val="Normal"/>
    <w:next w:val="Normal"/>
    <w:link w:val="Heading8Char"/>
    <w:qFormat/>
    <w:rsid w:val="006F2877"/>
    <w:pPr>
      <w:ind w:left="720"/>
      <w:outlineLvl w:val="7"/>
    </w:pPr>
    <w:rPr>
      <w:i/>
    </w:rPr>
  </w:style>
  <w:style w:type="paragraph" w:styleId="Heading9">
    <w:name w:val="heading 9"/>
    <w:basedOn w:val="Normal"/>
    <w:next w:val="Normal"/>
    <w:link w:val="Heading9Char"/>
    <w:qFormat/>
    <w:rsid w:val="006F2877"/>
    <w:pPr>
      <w:ind w:left="720"/>
      <w:outlineLvl w:val="8"/>
    </w:pPr>
    <w:rPr>
      <w:i/>
    </w:rPr>
  </w:style>
  <w:style w:type="character" w:default="1" w:styleId="DefaultParagraphFont">
    <w:name w:val="Default Paragraph Font"/>
    <w:uiPriority w:val="1"/>
    <w:unhideWhenUsed/>
    <w:rsid w:val="006F2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877"/>
  </w:style>
  <w:style w:type="character" w:customStyle="1" w:styleId="Heading1Char">
    <w:name w:val="Heading 1 Char"/>
    <w:basedOn w:val="DefaultParagraphFont"/>
    <w:link w:val="Heading1"/>
    <w:rsid w:val="006F2877"/>
    <w:rPr>
      <w:rFonts w:ascii="Times New Roman" w:eastAsia="Times New Roman" w:hAnsi="Times New Roman" w:cs="Times New Roman"/>
      <w:b/>
      <w:sz w:val="32"/>
      <w:szCs w:val="20"/>
      <w:lang w:eastAsia="en-US"/>
    </w:rPr>
  </w:style>
  <w:style w:type="paragraph" w:styleId="BodyText">
    <w:name w:val="Body Text"/>
    <w:basedOn w:val="Normal"/>
    <w:link w:val="BodyTextChar"/>
    <w:rsid w:val="006F28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877"/>
    <w:rPr>
      <w:rFonts w:ascii="Times New Roman" w:eastAsia="Times New Roman" w:hAnsi="Times New Roman" w:cs="Times New Roman"/>
      <w:sz w:val="24"/>
      <w:lang w:eastAsia="en-US"/>
    </w:rPr>
  </w:style>
  <w:style w:type="paragraph" w:styleId="List">
    <w:name w:val="List"/>
    <w:basedOn w:val="BodyText"/>
    <w:next w:val="BodyText"/>
    <w:rsid w:val="006F2877"/>
    <w:pPr>
      <w:tabs>
        <w:tab w:val="left" w:pos="340"/>
      </w:tabs>
      <w:spacing w:before="60" w:after="60"/>
      <w:ind w:left="340" w:hanging="340"/>
    </w:pPr>
  </w:style>
  <w:style w:type="paragraph" w:styleId="ListBullet">
    <w:name w:val="List Bullet"/>
    <w:basedOn w:val="List"/>
    <w:rsid w:val="006F2877"/>
    <w:pPr>
      <w:numPr>
        <w:numId w:val="13"/>
      </w:numPr>
      <w:tabs>
        <w:tab w:val="clear" w:pos="340"/>
      </w:tabs>
      <w:spacing w:before="40" w:after="40"/>
    </w:pPr>
  </w:style>
  <w:style w:type="character" w:customStyle="1" w:styleId="SpecialBold">
    <w:name w:val="Special Bold"/>
    <w:basedOn w:val="DefaultParagraphFont"/>
    <w:rsid w:val="006F2877"/>
    <w:rPr>
      <w:b/>
      <w:spacing w:val="0"/>
    </w:rPr>
  </w:style>
  <w:style w:type="paragraph" w:styleId="ListBullet2">
    <w:name w:val="List Bullet 2"/>
    <w:basedOn w:val="List2"/>
    <w:rsid w:val="006F2877"/>
    <w:pPr>
      <w:numPr>
        <w:numId w:val="14"/>
      </w:numPr>
      <w:tabs>
        <w:tab w:val="clear" w:pos="680"/>
      </w:tabs>
    </w:pPr>
  </w:style>
  <w:style w:type="character" w:styleId="Emphasis">
    <w:name w:val="Emphasis"/>
    <w:basedOn w:val="DefaultParagraphFont"/>
    <w:qFormat/>
    <w:rsid w:val="006F2877"/>
    <w:rPr>
      <w:i/>
    </w:rPr>
  </w:style>
  <w:style w:type="paragraph" w:customStyle="1" w:styleId="SuperHeading">
    <w:name w:val="SuperHeading"/>
    <w:basedOn w:val="Normal"/>
    <w:rsid w:val="006F2877"/>
    <w:pPr>
      <w:spacing w:before="240" w:after="120"/>
      <w:outlineLvl w:val="0"/>
    </w:pPr>
    <w:rPr>
      <w:rFonts w:ascii="Times New Roman" w:hAnsi="Times New Roman"/>
      <w:b/>
      <w:sz w:val="32"/>
    </w:rPr>
  </w:style>
  <w:style w:type="paragraph" w:customStyle="1" w:styleId="AllowPageBreak">
    <w:name w:val="AllowPageBreak"/>
    <w:rsid w:val="006F28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2877"/>
    <w:pPr>
      <w:numPr>
        <w:numId w:val="3"/>
      </w:numPr>
      <w:tabs>
        <w:tab w:val="clear" w:pos="1021"/>
      </w:tabs>
      <w:ind w:left="1037" w:hanging="357"/>
    </w:pPr>
  </w:style>
  <w:style w:type="character" w:customStyle="1" w:styleId="Heading2Char">
    <w:name w:val="Heading 2 Char"/>
    <w:basedOn w:val="DefaultParagraphFont"/>
    <w:link w:val="Heading2"/>
    <w:rsid w:val="006F2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8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8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877"/>
    <w:rPr>
      <w:rFonts w:ascii="Courier New" w:eastAsia="Times New Roman" w:hAnsi="Courier New" w:cs="Times New Roman"/>
      <w:i/>
      <w:szCs w:val="20"/>
      <w:lang w:eastAsia="en-US"/>
    </w:rPr>
  </w:style>
  <w:style w:type="paragraph" w:customStyle="1" w:styleId="HeadingBase">
    <w:name w:val="Heading Base"/>
    <w:rsid w:val="006F2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877"/>
    <w:pPr>
      <w:tabs>
        <w:tab w:val="right" w:leader="dot" w:pos="9072"/>
      </w:tabs>
      <w:ind w:left="567"/>
    </w:pPr>
    <w:rPr>
      <w:szCs w:val="22"/>
    </w:rPr>
  </w:style>
  <w:style w:type="paragraph" w:customStyle="1" w:styleId="TOCBase">
    <w:name w:val="TOC Base"/>
    <w:rsid w:val="006F2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877"/>
    <w:pPr>
      <w:tabs>
        <w:tab w:val="right" w:leader="dot" w:pos="9072"/>
      </w:tabs>
      <w:spacing w:before="40" w:after="40"/>
      <w:ind w:left="284"/>
    </w:pPr>
    <w:rPr>
      <w:rFonts w:ascii="Times New Roman" w:hAnsi="Times New Roman"/>
    </w:rPr>
  </w:style>
  <w:style w:type="paragraph" w:styleId="TOC1">
    <w:name w:val="toc 1"/>
    <w:basedOn w:val="TOCBase"/>
    <w:next w:val="Normal"/>
    <w:rsid w:val="006F28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877"/>
    <w:rPr>
      <w:rFonts w:ascii="Times New Roman" w:eastAsia="Times New Roman" w:hAnsi="Times New Roman" w:cs="Times New Roman"/>
      <w:sz w:val="16"/>
      <w:lang w:eastAsia="en-US"/>
    </w:rPr>
  </w:style>
  <w:style w:type="paragraph" w:styleId="Title">
    <w:name w:val="Title"/>
    <w:basedOn w:val="HeadingBase"/>
    <w:link w:val="TitleChar"/>
    <w:qFormat/>
    <w:rsid w:val="006F2877"/>
    <w:pPr>
      <w:spacing w:before="5040"/>
      <w:jc w:val="center"/>
    </w:pPr>
    <w:rPr>
      <w:sz w:val="48"/>
      <w:szCs w:val="72"/>
      <w:lang w:val="en-US"/>
    </w:rPr>
  </w:style>
  <w:style w:type="character" w:customStyle="1" w:styleId="TitleChar">
    <w:name w:val="Title Char"/>
    <w:basedOn w:val="DefaultParagraphFont"/>
    <w:link w:val="Title"/>
    <w:rsid w:val="006F2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877"/>
    <w:pPr>
      <w:tabs>
        <w:tab w:val="left" w:pos="3600"/>
        <w:tab w:val="left" w:pos="3958"/>
      </w:tabs>
    </w:pPr>
  </w:style>
  <w:style w:type="paragraph" w:customStyle="1" w:styleId="Note">
    <w:name w:val="Note"/>
    <w:basedOn w:val="BodyText"/>
    <w:rsid w:val="006F28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877"/>
    <w:pPr>
      <w:framePr w:wrap="auto" w:hAnchor="text" w:y="6049"/>
    </w:pPr>
    <w:rPr>
      <w:color w:val="000000"/>
      <w:sz w:val="40"/>
    </w:rPr>
  </w:style>
  <w:style w:type="paragraph" w:customStyle="1" w:styleId="TOCTitle">
    <w:name w:val="TOCTitle"/>
    <w:basedOn w:val="Heading1"/>
    <w:rsid w:val="006F2877"/>
    <w:pPr>
      <w:spacing w:after="240"/>
      <w:jc w:val="center"/>
      <w:outlineLvl w:val="9"/>
    </w:pPr>
    <w:rPr>
      <w:caps/>
    </w:rPr>
  </w:style>
  <w:style w:type="paragraph" w:customStyle="1" w:styleId="Version">
    <w:name w:val="Version"/>
    <w:rsid w:val="006F28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877"/>
    <w:pPr>
      <w:keepNext w:val="0"/>
      <w:tabs>
        <w:tab w:val="right" w:pos="4176"/>
      </w:tabs>
      <w:ind w:left="198" w:hanging="198"/>
    </w:pPr>
    <w:rPr>
      <w:rFonts w:ascii="Garamond" w:hAnsi="Garamond"/>
    </w:rPr>
  </w:style>
  <w:style w:type="paragraph" w:styleId="IndexHeading">
    <w:name w:val="index heading"/>
    <w:basedOn w:val="Normal"/>
    <w:next w:val="Index1"/>
    <w:semiHidden/>
    <w:rsid w:val="006F2877"/>
    <w:pPr>
      <w:spacing w:before="120" w:after="120"/>
    </w:pPr>
    <w:rPr>
      <w:rFonts w:ascii="Arial" w:hAnsi="Arial"/>
      <w:b/>
      <w:color w:val="918585"/>
      <w:sz w:val="24"/>
    </w:rPr>
  </w:style>
  <w:style w:type="paragraph" w:styleId="Header">
    <w:name w:val="header"/>
    <w:basedOn w:val="Normal"/>
    <w:link w:val="HeaderChar"/>
    <w:rsid w:val="006F2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877"/>
    <w:rPr>
      <w:rFonts w:ascii="Times New Roman" w:eastAsia="Times New Roman" w:hAnsi="Times New Roman" w:cs="Times New Roman"/>
      <w:sz w:val="16"/>
      <w:szCs w:val="20"/>
      <w:lang w:val="en-GB" w:eastAsia="en-US"/>
    </w:rPr>
  </w:style>
  <w:style w:type="paragraph" w:customStyle="1" w:styleId="Chapter">
    <w:name w:val="Chapter"/>
    <w:basedOn w:val="Normal"/>
    <w:rsid w:val="006F2877"/>
    <w:pPr>
      <w:spacing w:before="240"/>
    </w:pPr>
    <w:rPr>
      <w:rFonts w:ascii="Times New Roman" w:hAnsi="Times New Roman"/>
      <w:smallCaps/>
      <w:spacing w:val="80"/>
      <w:sz w:val="28"/>
    </w:rPr>
  </w:style>
  <w:style w:type="paragraph" w:customStyle="1" w:styleId="InChapter">
    <w:name w:val="InChapter"/>
    <w:basedOn w:val="Heading3"/>
    <w:rsid w:val="006F2877"/>
    <w:pPr>
      <w:spacing w:after="240"/>
      <w:outlineLvl w:val="9"/>
    </w:pPr>
    <w:rPr>
      <w:noProof/>
    </w:rPr>
  </w:style>
  <w:style w:type="paragraph" w:styleId="Index2">
    <w:name w:val="index 2"/>
    <w:basedOn w:val="Normal"/>
    <w:next w:val="Normal"/>
    <w:semiHidden/>
    <w:rsid w:val="006F2877"/>
    <w:pPr>
      <w:tabs>
        <w:tab w:val="right" w:pos="4176"/>
      </w:tabs>
      <w:ind w:left="568" w:hanging="284"/>
    </w:pPr>
    <w:rPr>
      <w:rFonts w:ascii="Garamond" w:hAnsi="Garamond"/>
    </w:rPr>
  </w:style>
  <w:style w:type="paragraph" w:customStyle="1" w:styleId="Byline">
    <w:name w:val="Byline"/>
    <w:rsid w:val="006F2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877"/>
    <w:pPr>
      <w:tabs>
        <w:tab w:val="clear" w:pos="3600"/>
        <w:tab w:val="clear" w:pos="3958"/>
      </w:tabs>
      <w:jc w:val="right"/>
    </w:pPr>
  </w:style>
  <w:style w:type="paragraph" w:styleId="Caption">
    <w:name w:val="caption"/>
    <w:basedOn w:val="BodyText"/>
    <w:next w:val="Normal"/>
    <w:qFormat/>
    <w:rsid w:val="006F2877"/>
    <w:pPr>
      <w:framePr w:w="2268" w:hSpace="181" w:vSpace="181" w:wrap="around" w:vAnchor="text" w:hAnchor="page" w:x="1135" w:y="285" w:anchorLock="1"/>
    </w:pPr>
    <w:rPr>
      <w:i/>
    </w:rPr>
  </w:style>
  <w:style w:type="paragraph" w:customStyle="1" w:styleId="MiniTOCTitle">
    <w:name w:val="MiniTOCTitle"/>
    <w:basedOn w:val="Heading4"/>
    <w:rsid w:val="006F2877"/>
    <w:pPr>
      <w:spacing w:before="240"/>
      <w:outlineLvl w:val="9"/>
    </w:pPr>
    <w:rPr>
      <w:noProof/>
      <w:sz w:val="24"/>
    </w:rPr>
  </w:style>
  <w:style w:type="paragraph" w:customStyle="1" w:styleId="MiniTOCItem">
    <w:name w:val="MiniTOCItem"/>
    <w:basedOn w:val="ListBullet"/>
    <w:rsid w:val="006F2877"/>
    <w:pPr>
      <w:numPr>
        <w:numId w:val="0"/>
      </w:numPr>
      <w:tabs>
        <w:tab w:val="right" w:leader="dot" w:pos="6521"/>
      </w:tabs>
      <w:spacing w:before="0" w:after="0"/>
    </w:pPr>
  </w:style>
  <w:style w:type="paragraph" w:customStyle="1" w:styleId="TOFTitle">
    <w:name w:val="TOFTitle"/>
    <w:basedOn w:val="TOCTitle"/>
    <w:rsid w:val="006F2877"/>
  </w:style>
  <w:style w:type="paragraph" w:styleId="TableofFigures">
    <w:name w:val="table of figures"/>
    <w:basedOn w:val="Normal"/>
    <w:next w:val="Normal"/>
    <w:semiHidden/>
    <w:rsid w:val="006F2877"/>
    <w:pPr>
      <w:tabs>
        <w:tab w:val="right" w:leader="dot" w:pos="9072"/>
      </w:tabs>
      <w:ind w:left="970" w:hanging="403"/>
    </w:pPr>
    <w:rPr>
      <w:rFonts w:ascii="Times New Roman" w:hAnsi="Times New Roman"/>
      <w:b/>
    </w:rPr>
  </w:style>
  <w:style w:type="paragraph" w:styleId="ListNumber">
    <w:name w:val="List Number"/>
    <w:basedOn w:val="List"/>
    <w:rsid w:val="006F2877"/>
    <w:pPr>
      <w:numPr>
        <w:numId w:val="16"/>
      </w:numPr>
      <w:tabs>
        <w:tab w:val="clear" w:pos="340"/>
      </w:tabs>
    </w:pPr>
  </w:style>
  <w:style w:type="character" w:customStyle="1" w:styleId="WingdingSymbols">
    <w:name w:val="Wingding Symbols"/>
    <w:rsid w:val="006F2877"/>
    <w:rPr>
      <w:rFonts w:ascii="Wingdings" w:hAnsi="Wingdings"/>
    </w:rPr>
  </w:style>
  <w:style w:type="paragraph" w:customStyle="1" w:styleId="TableHeading">
    <w:name w:val="Table Heading"/>
    <w:basedOn w:val="HeadingBase"/>
    <w:rsid w:val="006F2877"/>
    <w:pPr>
      <w:keepLines/>
      <w:pBdr>
        <w:bottom w:val="single" w:sz="6" w:space="1" w:color="918585"/>
      </w:pBdr>
      <w:spacing w:before="240"/>
    </w:pPr>
  </w:style>
  <w:style w:type="character" w:customStyle="1" w:styleId="HotSpot">
    <w:name w:val="HotSpot"/>
    <w:rsid w:val="006F2877"/>
    <w:rPr>
      <w:color w:val="0033CC"/>
      <w:u w:val="none"/>
    </w:rPr>
  </w:style>
  <w:style w:type="paragraph" w:customStyle="1" w:styleId="BodyTextRight">
    <w:name w:val="Body Text Right"/>
    <w:basedOn w:val="BodyText"/>
    <w:rsid w:val="006F2877"/>
    <w:pPr>
      <w:spacing w:before="0" w:after="0"/>
      <w:jc w:val="right"/>
    </w:pPr>
  </w:style>
  <w:style w:type="paragraph" w:styleId="Index3">
    <w:name w:val="index 3"/>
    <w:basedOn w:val="ListNumber2"/>
    <w:next w:val="Normal"/>
    <w:semiHidden/>
    <w:rsid w:val="006F2877"/>
    <w:pPr>
      <w:numPr>
        <w:numId w:val="0"/>
      </w:numPr>
      <w:tabs>
        <w:tab w:val="right" w:leader="dot" w:pos="4176"/>
      </w:tabs>
    </w:pPr>
  </w:style>
  <w:style w:type="paragraph" w:styleId="ListNumber2">
    <w:name w:val="List Number 2"/>
    <w:basedOn w:val="List2"/>
    <w:rsid w:val="006F2877"/>
    <w:pPr>
      <w:numPr>
        <w:numId w:val="11"/>
      </w:numPr>
      <w:tabs>
        <w:tab w:val="clear" w:pos="1060"/>
      </w:tabs>
    </w:pPr>
  </w:style>
  <w:style w:type="paragraph" w:customStyle="1" w:styleId="MarginNote">
    <w:name w:val="Margin Note"/>
    <w:basedOn w:val="BodyText"/>
    <w:rsid w:val="006F2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8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877"/>
    <w:rPr>
      <w:sz w:val="32"/>
    </w:rPr>
  </w:style>
  <w:style w:type="paragraph" w:customStyle="1" w:styleId="HeadingProcedure">
    <w:name w:val="Heading Procedure"/>
    <w:basedOn w:val="HeadingBase"/>
    <w:next w:val="Normal"/>
    <w:rsid w:val="006F2877"/>
    <w:pPr>
      <w:tabs>
        <w:tab w:val="left" w:pos="0"/>
      </w:tabs>
      <w:spacing w:before="120" w:after="60"/>
    </w:pPr>
    <w:rPr>
      <w:i/>
      <w:color w:val="918585"/>
      <w:sz w:val="22"/>
    </w:rPr>
  </w:style>
  <w:style w:type="paragraph" w:customStyle="1" w:styleId="TableBodyText">
    <w:name w:val="Table Body Text"/>
    <w:basedOn w:val="BodyText"/>
    <w:rsid w:val="006F2877"/>
    <w:pPr>
      <w:spacing w:before="60" w:after="60"/>
    </w:pPr>
  </w:style>
  <w:style w:type="paragraph" w:styleId="ListContinue">
    <w:name w:val="List Continue"/>
    <w:basedOn w:val="List"/>
    <w:rsid w:val="006F2877"/>
    <w:pPr>
      <w:ind w:firstLine="0"/>
    </w:pPr>
  </w:style>
  <w:style w:type="paragraph" w:customStyle="1" w:styleId="ListNote">
    <w:name w:val="List Note"/>
    <w:basedOn w:val="List"/>
    <w:rsid w:val="006F2877"/>
    <w:pPr>
      <w:pBdr>
        <w:top w:val="single" w:sz="6" w:space="2" w:color="918585"/>
        <w:bottom w:val="single" w:sz="6" w:space="2" w:color="918585"/>
      </w:pBdr>
      <w:tabs>
        <w:tab w:val="left" w:pos="1021"/>
      </w:tabs>
      <w:ind w:firstLine="0"/>
    </w:pPr>
  </w:style>
  <w:style w:type="paragraph" w:customStyle="1" w:styleId="Warning">
    <w:name w:val="Warning"/>
    <w:basedOn w:val="BodyText"/>
    <w:rsid w:val="006F2877"/>
    <w:pPr>
      <w:shd w:val="clear" w:color="auto" w:fill="D9D9D9"/>
      <w:tabs>
        <w:tab w:val="left" w:pos="992"/>
      </w:tabs>
      <w:ind w:left="119" w:right="119"/>
    </w:pPr>
    <w:rPr>
      <w:sz w:val="20"/>
    </w:rPr>
  </w:style>
  <w:style w:type="paragraph" w:customStyle="1" w:styleId="MarginIcons">
    <w:name w:val="Margin Icons"/>
    <w:basedOn w:val="BodyText"/>
    <w:rsid w:val="006F2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877"/>
    <w:rPr>
      <w:rFonts w:ascii="Courier New" w:hAnsi="Courier New"/>
    </w:rPr>
  </w:style>
  <w:style w:type="paragraph" w:customStyle="1" w:styleId="NoteBullet">
    <w:name w:val="Note Bullet"/>
    <w:basedOn w:val="Note"/>
    <w:rsid w:val="006F2877"/>
    <w:pPr>
      <w:tabs>
        <w:tab w:val="clear" w:pos="680"/>
      </w:tabs>
      <w:spacing w:before="60" w:after="60"/>
    </w:pPr>
  </w:style>
  <w:style w:type="paragraph" w:customStyle="1" w:styleId="SubHeading2">
    <w:name w:val="SubHeading2"/>
    <w:basedOn w:val="HeadingBase"/>
    <w:rsid w:val="006F2877"/>
    <w:pPr>
      <w:spacing w:before="240" w:after="60"/>
    </w:pPr>
    <w:rPr>
      <w:sz w:val="20"/>
    </w:rPr>
  </w:style>
  <w:style w:type="paragraph" w:customStyle="1" w:styleId="SubHeading1">
    <w:name w:val="SubHeading1"/>
    <w:basedOn w:val="HeadingBase"/>
    <w:rsid w:val="006F2877"/>
    <w:pPr>
      <w:spacing w:before="240" w:after="60"/>
    </w:pPr>
    <w:rPr>
      <w:color w:val="918585"/>
      <w:sz w:val="22"/>
    </w:rPr>
  </w:style>
  <w:style w:type="paragraph" w:customStyle="1" w:styleId="SideHeading">
    <w:name w:val="Side Heading"/>
    <w:basedOn w:val="HeadingBase"/>
    <w:rsid w:val="006F2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877"/>
    <w:pPr>
      <w:numPr>
        <w:numId w:val="12"/>
      </w:numPr>
    </w:pPr>
  </w:style>
  <w:style w:type="paragraph" w:styleId="PlainText">
    <w:name w:val="Plain Text"/>
    <w:basedOn w:val="Normal"/>
    <w:link w:val="PlainTextChar"/>
    <w:rsid w:val="006F2877"/>
    <w:rPr>
      <w:sz w:val="20"/>
    </w:rPr>
  </w:style>
  <w:style w:type="character" w:customStyle="1" w:styleId="PlainTextChar">
    <w:name w:val="Plain Text Char"/>
    <w:basedOn w:val="DefaultParagraphFont"/>
    <w:link w:val="PlainText"/>
    <w:rsid w:val="006F2877"/>
    <w:rPr>
      <w:rFonts w:ascii="Courier New" w:eastAsia="Times New Roman" w:hAnsi="Courier New" w:cs="Times New Roman"/>
      <w:sz w:val="20"/>
      <w:szCs w:val="20"/>
      <w:lang w:eastAsia="en-US"/>
    </w:rPr>
  </w:style>
  <w:style w:type="character" w:customStyle="1" w:styleId="MenuOption">
    <w:name w:val="Menu Option"/>
    <w:basedOn w:val="DefaultParagraphFont"/>
    <w:rsid w:val="006F2877"/>
    <w:rPr>
      <w:b/>
      <w:smallCaps/>
    </w:rPr>
  </w:style>
  <w:style w:type="paragraph" w:customStyle="1" w:styleId="TableListNumber">
    <w:name w:val="Table List Number"/>
    <w:basedOn w:val="ListNumber"/>
    <w:rsid w:val="006F2877"/>
    <w:pPr>
      <w:numPr>
        <w:numId w:val="0"/>
      </w:numPr>
    </w:pPr>
  </w:style>
  <w:style w:type="paragraph" w:styleId="TOC4">
    <w:name w:val="toc 4"/>
    <w:basedOn w:val="TOCBase"/>
    <w:next w:val="Normal"/>
    <w:semiHidden/>
    <w:rsid w:val="006F2877"/>
    <w:pPr>
      <w:tabs>
        <w:tab w:val="right" w:leader="dot" w:pos="9071"/>
      </w:tabs>
      <w:ind w:left="1701"/>
    </w:pPr>
  </w:style>
  <w:style w:type="paragraph" w:customStyle="1" w:styleId="ListAlpha">
    <w:name w:val="List Alpha"/>
    <w:basedOn w:val="List"/>
    <w:rsid w:val="006F2877"/>
    <w:pPr>
      <w:numPr>
        <w:numId w:val="10"/>
      </w:numPr>
    </w:pPr>
  </w:style>
  <w:style w:type="paragraph" w:customStyle="1" w:styleId="ListAlpha2">
    <w:name w:val="List Alpha 2"/>
    <w:basedOn w:val="List2"/>
    <w:rsid w:val="006F2877"/>
    <w:pPr>
      <w:numPr>
        <w:numId w:val="9"/>
      </w:numPr>
    </w:pPr>
  </w:style>
  <w:style w:type="paragraph" w:styleId="List2">
    <w:name w:val="List 2"/>
    <w:basedOn w:val="BodyText"/>
    <w:rsid w:val="006F2877"/>
    <w:pPr>
      <w:tabs>
        <w:tab w:val="left" w:pos="680"/>
      </w:tabs>
      <w:spacing w:before="60" w:after="60"/>
      <w:ind w:left="680" w:hanging="340"/>
    </w:pPr>
  </w:style>
  <w:style w:type="paragraph" w:styleId="List3">
    <w:name w:val="List 3"/>
    <w:basedOn w:val="BodyText"/>
    <w:rsid w:val="006F2877"/>
    <w:pPr>
      <w:tabs>
        <w:tab w:val="left" w:pos="1021"/>
      </w:tabs>
      <w:spacing w:before="60" w:after="60"/>
      <w:ind w:left="1020" w:hanging="340"/>
    </w:pPr>
  </w:style>
  <w:style w:type="paragraph" w:styleId="List4">
    <w:name w:val="List 4"/>
    <w:basedOn w:val="BodyText"/>
    <w:rsid w:val="006F2877"/>
    <w:pPr>
      <w:tabs>
        <w:tab w:val="left" w:pos="1361"/>
      </w:tabs>
      <w:spacing w:before="60" w:after="60"/>
      <w:ind w:left="1361" w:hanging="340"/>
    </w:pPr>
  </w:style>
  <w:style w:type="paragraph" w:styleId="List5">
    <w:name w:val="List 5"/>
    <w:basedOn w:val="BodyText"/>
    <w:rsid w:val="006F2877"/>
    <w:pPr>
      <w:tabs>
        <w:tab w:val="left" w:pos="1701"/>
      </w:tabs>
      <w:spacing w:before="60" w:after="60"/>
      <w:ind w:left="1701" w:hanging="340"/>
    </w:pPr>
  </w:style>
  <w:style w:type="paragraph" w:styleId="ListBullet4">
    <w:name w:val="List Bullet 4"/>
    <w:basedOn w:val="List4"/>
    <w:rsid w:val="006F2877"/>
    <w:pPr>
      <w:numPr>
        <w:numId w:val="4"/>
      </w:numPr>
      <w:tabs>
        <w:tab w:val="clear" w:pos="1361"/>
      </w:tabs>
    </w:pPr>
  </w:style>
  <w:style w:type="paragraph" w:styleId="ListBullet5">
    <w:name w:val="List Bullet 5"/>
    <w:basedOn w:val="List5"/>
    <w:rsid w:val="006F2877"/>
    <w:pPr>
      <w:numPr>
        <w:numId w:val="5"/>
      </w:numPr>
    </w:pPr>
  </w:style>
  <w:style w:type="paragraph" w:styleId="ListContinue2">
    <w:name w:val="List Continue 2"/>
    <w:basedOn w:val="List2"/>
    <w:rsid w:val="006F2877"/>
    <w:pPr>
      <w:ind w:firstLine="0"/>
    </w:pPr>
  </w:style>
  <w:style w:type="paragraph" w:styleId="ListContinue3">
    <w:name w:val="List Continue 3"/>
    <w:basedOn w:val="List3"/>
    <w:rsid w:val="006F2877"/>
    <w:pPr>
      <w:ind w:left="1021" w:firstLine="0"/>
    </w:pPr>
  </w:style>
  <w:style w:type="paragraph" w:styleId="ListContinue4">
    <w:name w:val="List Continue 4"/>
    <w:basedOn w:val="List4"/>
    <w:rsid w:val="006F2877"/>
    <w:pPr>
      <w:ind w:firstLine="0"/>
    </w:pPr>
  </w:style>
  <w:style w:type="paragraph" w:styleId="ListContinue5">
    <w:name w:val="List Continue 5"/>
    <w:basedOn w:val="List5"/>
    <w:rsid w:val="006F2877"/>
    <w:pPr>
      <w:ind w:firstLine="0"/>
    </w:pPr>
  </w:style>
  <w:style w:type="paragraph" w:styleId="ListNumber3">
    <w:name w:val="List Number 3"/>
    <w:basedOn w:val="List3"/>
    <w:rsid w:val="006F2877"/>
    <w:pPr>
      <w:numPr>
        <w:numId w:val="6"/>
      </w:numPr>
    </w:pPr>
  </w:style>
  <w:style w:type="paragraph" w:styleId="ListNumber4">
    <w:name w:val="List Number 4"/>
    <w:basedOn w:val="List4"/>
    <w:rsid w:val="006F2877"/>
    <w:pPr>
      <w:numPr>
        <w:numId w:val="7"/>
      </w:numPr>
    </w:pPr>
  </w:style>
  <w:style w:type="paragraph" w:styleId="ListNumber5">
    <w:name w:val="List Number 5"/>
    <w:basedOn w:val="List5"/>
    <w:rsid w:val="006F2877"/>
    <w:pPr>
      <w:numPr>
        <w:numId w:val="8"/>
      </w:numPr>
    </w:pPr>
  </w:style>
  <w:style w:type="paragraph" w:styleId="BlockText">
    <w:name w:val="Block Text"/>
    <w:basedOn w:val="Normal"/>
    <w:rsid w:val="006F2877"/>
    <w:pPr>
      <w:spacing w:after="120"/>
      <w:ind w:left="1440" w:right="1440"/>
    </w:pPr>
  </w:style>
  <w:style w:type="character" w:customStyle="1" w:styleId="Subscript">
    <w:name w:val="Subscript"/>
    <w:basedOn w:val="DefaultParagraphFont"/>
    <w:rsid w:val="006F2877"/>
    <w:rPr>
      <w:sz w:val="16"/>
      <w:vertAlign w:val="subscript"/>
    </w:rPr>
  </w:style>
  <w:style w:type="character" w:customStyle="1" w:styleId="Superscript">
    <w:name w:val="Superscript"/>
    <w:basedOn w:val="DefaultParagraphFont"/>
    <w:rsid w:val="006F2877"/>
    <w:rPr>
      <w:sz w:val="16"/>
      <w:vertAlign w:val="superscript"/>
    </w:rPr>
  </w:style>
  <w:style w:type="character" w:customStyle="1" w:styleId="Symbols">
    <w:name w:val="Symbols"/>
    <w:basedOn w:val="DefaultParagraphFont"/>
    <w:rsid w:val="006F2877"/>
    <w:rPr>
      <w:rFonts w:ascii="Symbol" w:hAnsi="Symbol"/>
    </w:rPr>
  </w:style>
  <w:style w:type="character" w:customStyle="1" w:styleId="MenuOptions">
    <w:name w:val="Menu Options"/>
    <w:basedOn w:val="DefaultParagraphFont"/>
    <w:rsid w:val="006F2877"/>
    <w:rPr>
      <w:rFonts w:ascii="Arial Narrow" w:hAnsi="Arial Narrow"/>
      <w:smallCaps/>
    </w:rPr>
  </w:style>
  <w:style w:type="character" w:customStyle="1" w:styleId="Buttons">
    <w:name w:val="Buttons"/>
    <w:basedOn w:val="DefaultParagraphFont"/>
    <w:rsid w:val="006F2877"/>
    <w:rPr>
      <w:b/>
    </w:rPr>
  </w:style>
  <w:style w:type="character" w:customStyle="1" w:styleId="Underlined">
    <w:name w:val="Underlined"/>
    <w:basedOn w:val="DefaultParagraphFont"/>
    <w:rsid w:val="006F2877"/>
    <w:rPr>
      <w:u w:val="single"/>
    </w:rPr>
  </w:style>
  <w:style w:type="paragraph" w:customStyle="1" w:styleId="TableBodyTextRight">
    <w:name w:val="Table Body Text Right"/>
    <w:basedOn w:val="TableBodyText"/>
    <w:rsid w:val="006F2877"/>
    <w:pPr>
      <w:widowControl w:val="0"/>
      <w:autoSpaceDE w:val="0"/>
      <w:autoSpaceDN w:val="0"/>
      <w:adjustRightInd w:val="0"/>
      <w:jc w:val="right"/>
    </w:pPr>
    <w:rPr>
      <w:rFonts w:cs="Arial"/>
      <w:szCs w:val="18"/>
    </w:rPr>
  </w:style>
  <w:style w:type="paragraph" w:customStyle="1" w:styleId="CopyrightText">
    <w:name w:val="Copyright Text"/>
    <w:basedOn w:val="BodyText"/>
    <w:rsid w:val="006F2877"/>
    <w:rPr>
      <w:sz w:val="18"/>
    </w:rPr>
  </w:style>
  <w:style w:type="paragraph" w:customStyle="1" w:styleId="BodySmallRight">
    <w:name w:val="Body Small Right"/>
    <w:basedOn w:val="BodyTextRight"/>
    <w:rsid w:val="006F2877"/>
    <w:rPr>
      <w:sz w:val="18"/>
      <w:szCs w:val="18"/>
    </w:rPr>
  </w:style>
  <w:style w:type="paragraph" w:customStyle="1" w:styleId="MarginEdition">
    <w:name w:val="Margin Edition"/>
    <w:basedOn w:val="MarginNote"/>
    <w:rsid w:val="006F2877"/>
    <w:pPr>
      <w:spacing w:before="0" w:after="0"/>
    </w:pPr>
    <w:rPr>
      <w:rFonts w:ascii="Times New Roman" w:hAnsi="Times New Roman"/>
      <w:color w:val="999999"/>
    </w:rPr>
  </w:style>
  <w:style w:type="paragraph" w:customStyle="1" w:styleId="Spacer">
    <w:name w:val="Spacer"/>
    <w:basedOn w:val="Normal"/>
    <w:rsid w:val="006F2877"/>
    <w:rPr>
      <w:sz w:val="2"/>
      <w:szCs w:val="2"/>
    </w:rPr>
  </w:style>
  <w:style w:type="character" w:customStyle="1" w:styleId="Small">
    <w:name w:val="Small"/>
    <w:basedOn w:val="DefaultParagraphFont"/>
    <w:rsid w:val="006F2877"/>
    <w:rPr>
      <w:sz w:val="16"/>
    </w:rPr>
  </w:style>
  <w:style w:type="paragraph" w:customStyle="1" w:styleId="WideTable">
    <w:name w:val="Wide Table"/>
    <w:basedOn w:val="Normal"/>
    <w:rsid w:val="006F2877"/>
    <w:pPr>
      <w:ind w:left="-1418"/>
    </w:pPr>
    <w:rPr>
      <w:sz w:val="2"/>
      <w:szCs w:val="2"/>
    </w:rPr>
  </w:style>
  <w:style w:type="character" w:styleId="PageNumber">
    <w:name w:val="page number"/>
    <w:basedOn w:val="DefaultParagraphFont"/>
    <w:rsid w:val="006F2877"/>
  </w:style>
  <w:style w:type="paragraph" w:styleId="Quote">
    <w:name w:val="Quote"/>
    <w:basedOn w:val="Heading1"/>
    <w:link w:val="QuoteChar"/>
    <w:qFormat/>
    <w:rsid w:val="006F2877"/>
    <w:rPr>
      <w:b w:val="0"/>
      <w:sz w:val="72"/>
      <w:szCs w:val="72"/>
      <w:lang w:val="en-NZ"/>
    </w:rPr>
  </w:style>
  <w:style w:type="character" w:customStyle="1" w:styleId="QuoteChar">
    <w:name w:val="Quote Char"/>
    <w:basedOn w:val="DefaultParagraphFont"/>
    <w:link w:val="Quote"/>
    <w:rsid w:val="006F2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877"/>
    <w:pPr>
      <w:pageBreakBefore/>
    </w:pPr>
  </w:style>
  <w:style w:type="paragraph" w:customStyle="1" w:styleId="Border">
    <w:name w:val="Border"/>
    <w:basedOn w:val="Normal"/>
    <w:qFormat/>
    <w:rsid w:val="006F2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877"/>
    <w:rPr>
      <w:b/>
      <w:bCs/>
      <w:i/>
      <w:iCs/>
      <w:color w:val="auto"/>
    </w:rPr>
  </w:style>
  <w:style w:type="paragraph" w:styleId="IntenseQuote">
    <w:name w:val="Intense Quote"/>
    <w:basedOn w:val="Normal"/>
    <w:next w:val="Normal"/>
    <w:link w:val="IntenseQuoteChar"/>
    <w:uiPriority w:val="30"/>
    <w:qFormat/>
    <w:rsid w:val="006F2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8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877"/>
    <w:rPr>
      <w:smallCaps/>
      <w:color w:val="auto"/>
      <w:u w:val="single"/>
    </w:rPr>
  </w:style>
  <w:style w:type="character" w:styleId="IntenseReference">
    <w:name w:val="Intense Reference"/>
    <w:basedOn w:val="DefaultParagraphFont"/>
    <w:uiPriority w:val="32"/>
    <w:qFormat/>
    <w:rsid w:val="006F2877"/>
    <w:rPr>
      <w:b/>
      <w:bCs/>
      <w:smallCaps/>
      <w:color w:val="auto"/>
      <w:spacing w:val="5"/>
      <w:u w:val="single"/>
    </w:rPr>
  </w:style>
  <w:style w:type="paragraph" w:customStyle="1" w:styleId="2ColumnHeading">
    <w:name w:val="2Column Heading"/>
    <w:basedOn w:val="BodyText"/>
    <w:qFormat/>
    <w:rsid w:val="006F2877"/>
    <w:pPr>
      <w:spacing w:after="60"/>
      <w:ind w:left="-2268"/>
    </w:pPr>
    <w:rPr>
      <w:b/>
    </w:rPr>
  </w:style>
  <w:style w:type="paragraph" w:customStyle="1" w:styleId="Heading1TOC">
    <w:name w:val="Heading1 TOC"/>
    <w:basedOn w:val="Normal"/>
    <w:qFormat/>
    <w:rsid w:val="006F2877"/>
    <w:pPr>
      <w:spacing w:before="240" w:after="120"/>
    </w:pPr>
    <w:rPr>
      <w:rFonts w:ascii="Times New Roman" w:hAnsi="Times New Roman"/>
      <w:b/>
      <w:sz w:val="32"/>
    </w:rPr>
  </w:style>
  <w:style w:type="paragraph" w:customStyle="1" w:styleId="Heading2TOC">
    <w:name w:val="Heading2 TOC"/>
    <w:basedOn w:val="Normal"/>
    <w:qFormat/>
    <w:rsid w:val="006F2877"/>
    <w:pPr>
      <w:spacing w:before="240" w:after="60"/>
    </w:pPr>
    <w:rPr>
      <w:rFonts w:ascii="Times New Roman" w:hAnsi="Times New Roman"/>
      <w:b/>
      <w:sz w:val="28"/>
    </w:rPr>
  </w:style>
  <w:style w:type="character" w:customStyle="1" w:styleId="Underline">
    <w:name w:val="Underline"/>
    <w:basedOn w:val="DefaultParagraphFont"/>
    <w:qFormat/>
    <w:rsid w:val="006F2877"/>
    <w:rPr>
      <w:u w:val="single"/>
    </w:rPr>
  </w:style>
  <w:style w:type="character" w:customStyle="1" w:styleId="BoldandItalics">
    <w:name w:val="Bold and Italics"/>
    <w:qFormat/>
    <w:rsid w:val="006F2877"/>
    <w:rPr>
      <w:b/>
      <w:i/>
      <w:u w:val="none"/>
    </w:rPr>
  </w:style>
  <w:style w:type="paragraph" w:styleId="BalloonText">
    <w:name w:val="Balloon Text"/>
    <w:basedOn w:val="Normal"/>
    <w:link w:val="BalloonTextChar"/>
    <w:rsid w:val="006F2877"/>
    <w:rPr>
      <w:rFonts w:ascii="Tahoma" w:hAnsi="Tahoma" w:cs="Tahoma"/>
      <w:sz w:val="16"/>
      <w:szCs w:val="16"/>
    </w:rPr>
  </w:style>
  <w:style w:type="character" w:customStyle="1" w:styleId="BalloonTextChar">
    <w:name w:val="Balloon Text Char"/>
    <w:basedOn w:val="DefaultParagraphFont"/>
    <w:link w:val="BalloonText"/>
    <w:rsid w:val="006F28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8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8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877"/>
    <w:rPr>
      <w:b/>
      <w:color w:val="660033"/>
      <w:spacing w:val="0"/>
    </w:rPr>
  </w:style>
  <w:style w:type="paragraph" w:customStyle="1" w:styleId="Nameditemlist">
    <w:name w:val="Named item list"/>
    <w:basedOn w:val="BodyText"/>
    <w:qFormat/>
    <w:rsid w:val="006F2877"/>
    <w:pPr>
      <w:tabs>
        <w:tab w:val="left" w:pos="2835"/>
      </w:tabs>
      <w:ind w:left="2835" w:hanging="2835"/>
    </w:pPr>
  </w:style>
  <w:style w:type="paragraph" w:customStyle="1" w:styleId="BodyTextnopadding">
    <w:name w:val="Body Text no padding"/>
    <w:basedOn w:val="BodyText"/>
    <w:qFormat/>
    <w:rsid w:val="006F2877"/>
    <w:pPr>
      <w:spacing w:before="0" w:after="0"/>
    </w:pPr>
  </w:style>
  <w:style w:type="paragraph" w:customStyle="1" w:styleId="BodyTextBold">
    <w:name w:val="Body Text Bold"/>
    <w:basedOn w:val="BodyText"/>
    <w:qFormat/>
    <w:rsid w:val="006F2877"/>
    <w:rPr>
      <w:b/>
    </w:rPr>
  </w:style>
  <w:style w:type="character" w:styleId="Hyperlink">
    <w:name w:val="Hyperlink"/>
    <w:basedOn w:val="DefaultParagraphFont"/>
    <w:uiPriority w:val="99"/>
    <w:unhideWhenUsed/>
    <w:rsid w:val="00181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7182</Characters>
  <Application>Microsoft Office Word</Application>
  <DocSecurity>0</DocSecurity>
  <Lines>224</Lines>
  <Paragraphs>172</Paragraphs>
  <ScaleCrop>false</ScaleCrop>
  <Company>Author-it Software Corporation Ltd.</Company>
  <LinksUpToDate>false</LinksUpToDate>
  <CharactersWithSpaces>8113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SITHGAM034 Attend casino gaming machines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2025-03-01T18:44:00Z</dcterms:created>
  <dcterms:modified xsi:type="dcterms:W3CDTF">2025-03-01T18:44:00Z</dcterms:modified>
</cp:coreProperties>
</file>