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B25" w:rsidP="00854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SITHGAM026 Analyse and report on gaming machine data</w:t>
      </w:r>
      <w:r>
        <w:fldChar w:fldCharType="end"/>
      </w:r>
    </w:p>
    <w:p w:rsidR="00854B25" w:rsidP="00854B25">
      <w:pPr>
        <w:pStyle w:val="Version"/>
        <w:sectPr w:rsidSect="00A83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35E4" w:rsidP="00A835E4">
      <w:pPr>
        <w:pStyle w:val="SuperHeading"/>
      </w:pPr>
      <w:r w:rsidRPr="00A835E4">
        <w:t>SITHGAM026 Analyse and report on gaming machine data</w:t>
      </w:r>
    </w:p>
    <w:p w:rsidR="00000000" w:rsidRPr="00A835E4" w:rsidP="00A835E4">
      <w:pPr>
        <w:pStyle w:val="Heading1"/>
      </w:pPr>
      <w:bookmarkStart w:id="1" w:name="O_1229688"/>
      <w:bookmarkEnd w:id="1"/>
      <w:r w:rsidRPr="00A835E4">
        <w:t>Modification History</w:t>
      </w:r>
    </w:p>
    <w:p w:rsidR="00000000" w:rsidRPr="00A835E4" w:rsidP="00854B25">
      <w:pPr>
        <w:pStyle w:val="BodyText"/>
      </w:pPr>
      <w:r w:rsidRPr="00A835E4">
        <w:t>Not applicable.</w:t>
      </w:r>
    </w:p>
    <w:p w:rsidR="00000000" w:rsidRPr="00A835E4" w:rsidP="00A835E4">
      <w:pPr>
        <w:pStyle w:val="Heading1"/>
      </w:pPr>
      <w:bookmarkStart w:id="2" w:name="O_1229695"/>
      <w:bookmarkEnd w:id="2"/>
      <w:r w:rsidRPr="00A835E4">
        <w:t>Application</w:t>
      </w:r>
    </w:p>
    <w:p w:rsidR="00000000" w:rsidRPr="00A835E4" w:rsidP="00854B25">
      <w:pPr>
        <w:pStyle w:val="BodyText"/>
      </w:pPr>
      <w:r w:rsidRPr="00A835E4">
        <w:t>This unit describes the performance outcomes, skills and knowledge required to retrieve and analyse gaming machine data and prepare reports for management.</w:t>
      </w:r>
    </w:p>
    <w:p w:rsidR="00000000" w:rsidRPr="00A835E4" w:rsidP="00854B25">
      <w:pPr>
        <w:pStyle w:val="BodyText"/>
      </w:pPr>
      <w:r w:rsidRPr="00A835E4">
        <w:t>The unit appl</w:t>
      </w:r>
      <w:r w:rsidRPr="00A835E4">
        <w:t>ies to all gaming venues and to senior gaming attendants and supervisors.</w:t>
      </w:r>
    </w:p>
    <w:p w:rsidR="00000000" w:rsidRPr="00A835E4" w:rsidP="00854B25">
      <w:pPr>
        <w:pStyle w:val="BodyText"/>
      </w:pPr>
      <w:r w:rsidRPr="00A835E4">
        <w:t>In many states and territories, legislation stipulates that all gaming workers must receive training in the responsible conduct of gambling. This is covered in SITHGAM022 Provide re</w:t>
      </w:r>
      <w:r w:rsidRPr="00A835E4">
        <w:t>sponsible gambling services.</w:t>
      </w:r>
    </w:p>
    <w:p w:rsidR="00000000" w:rsidRPr="00A835E4" w:rsidP="00854B25">
      <w:pPr>
        <w:pStyle w:val="BodyText"/>
      </w:pPr>
      <w:r w:rsidRPr="00A835E4">
        <w:t>The skills in this unit must be applied in accordance with Commonwealth and State/Territory legislation, Australian/New Zealand standards and industry codes of practice.</w:t>
      </w:r>
    </w:p>
    <w:p w:rsidR="00000000" w:rsidRPr="00A835E4" w:rsidP="00854B25">
      <w:pPr>
        <w:pStyle w:val="BodyText"/>
      </w:pPr>
      <w:r w:rsidRPr="00A835E4">
        <w:t>No occupational licensing, certification or specific legi</w:t>
      </w:r>
      <w:r w:rsidRPr="00A835E4">
        <w:t>slative requirements apply to this unit at the time of publication.</w:t>
      </w:r>
    </w:p>
    <w:p w:rsidR="00000000" w:rsidRPr="00A835E4" w:rsidP="00A835E4">
      <w:pPr>
        <w:pStyle w:val="Heading1"/>
      </w:pPr>
      <w:bookmarkStart w:id="3" w:name="O_1229694"/>
      <w:bookmarkEnd w:id="3"/>
      <w:r w:rsidRPr="00A835E4">
        <w:t>Pre-requisite Unit</w:t>
      </w:r>
    </w:p>
    <w:p w:rsidR="00000000" w:rsidRPr="00A835E4" w:rsidP="00854B25">
      <w:pPr>
        <w:pStyle w:val="BodyText"/>
      </w:pPr>
      <w:r w:rsidRPr="00A835E4">
        <w:t>SITHGAM022 Provide responsible gambling services</w:t>
      </w:r>
    </w:p>
    <w:p w:rsidR="00000000" w:rsidRPr="00A835E4" w:rsidP="00A835E4">
      <w:pPr>
        <w:pStyle w:val="Heading1"/>
      </w:pPr>
      <w:bookmarkStart w:id="4" w:name="O_1229693"/>
      <w:bookmarkEnd w:id="4"/>
      <w:r w:rsidRPr="00A835E4">
        <w:t>Competency Field</w:t>
      </w:r>
    </w:p>
    <w:p w:rsidR="00000000" w:rsidRPr="00A835E4" w:rsidP="00854B25">
      <w:pPr>
        <w:pStyle w:val="BodyText"/>
      </w:pPr>
      <w:r w:rsidRPr="00A835E4">
        <w:t>Gaming</w:t>
      </w:r>
    </w:p>
    <w:p w:rsidR="00000000" w:rsidRPr="00A835E4" w:rsidP="00A835E4">
      <w:pPr>
        <w:pStyle w:val="Heading1"/>
      </w:pPr>
      <w:bookmarkStart w:id="5" w:name="O_1229692"/>
      <w:bookmarkEnd w:id="5"/>
      <w:r w:rsidRPr="00A835E4">
        <w:t>Unit Sector</w:t>
      </w:r>
    </w:p>
    <w:p w:rsidR="00000000" w:rsidRPr="00A835E4" w:rsidP="00854B25">
      <w:pPr>
        <w:pStyle w:val="BodyText"/>
      </w:pPr>
      <w:r w:rsidRPr="00A835E4">
        <w:t>Hospitality</w:t>
      </w:r>
    </w:p>
    <w:p w:rsidR="00000000" w:rsidRPr="00A835E4" w:rsidP="00A835E4">
      <w:pPr>
        <w:pStyle w:val="Heading1"/>
      </w:pPr>
      <w:bookmarkStart w:id="6" w:name="O_1229691"/>
      <w:bookmarkEnd w:id="6"/>
      <w:r w:rsidRPr="00A835E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BodyText"/>
            </w:pPr>
            <w:r w:rsidRPr="00A835E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rPr>
                <w:rStyle w:val="SpecialBold"/>
              </w:rPr>
              <w:t>PERFORMANCE</w:t>
            </w:r>
            <w:r w:rsidRPr="00A835E4">
              <w:t xml:space="preserve"> </w:t>
            </w:r>
            <w:r w:rsidRPr="00A835E4">
              <w:rPr>
                <w:rStyle w:val="SpecialBold"/>
              </w:rPr>
              <w:t>CRITERIA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BodyText"/>
            </w:pPr>
            <w:r w:rsidRPr="00A835E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List"/>
              <w:rPr>
                <w:lang w:val="en-NZ"/>
              </w:rPr>
            </w:pPr>
            <w:r w:rsidRPr="00A835E4">
              <w:t xml:space="preserve">1.  Obtain gaming </w:t>
            </w:r>
            <w:r w:rsidRPr="00A835E4">
              <w:t>machine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List"/>
            </w:pPr>
            <w:r w:rsidRPr="00A835E4">
              <w:t xml:space="preserve">1.1. Retrieve data from gaming machine and system using retrieval system according to legislative requirements and </w:t>
            </w:r>
            <w:r w:rsidRPr="00A835E4">
              <w:t>organisational procedures.</w:t>
            </w:r>
          </w:p>
          <w:p w:rsidR="00000000" w:rsidP="00A835E4">
            <w:pPr>
              <w:pStyle w:val="List"/>
              <w:rPr>
                <w:lang w:val="en-NZ"/>
              </w:rPr>
            </w:pPr>
            <w:r w:rsidRPr="00A835E4">
              <w:t>1.2. Record data using correct methods and terminology according to legislative requirements and organisational pr</w:t>
            </w:r>
            <w:r w:rsidRPr="00A835E4">
              <w:t>ocedures.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List"/>
              <w:rPr>
                <w:lang w:val="en-NZ"/>
              </w:rPr>
            </w:pPr>
            <w:r w:rsidRPr="00A835E4">
              <w:t>2.  Analyse gaming machine data.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List"/>
            </w:pPr>
            <w:r w:rsidRPr="00A835E4">
              <w:t>2.1. Analyse data according to legislative requirements and organisational procedures.</w:t>
            </w:r>
          </w:p>
          <w:p w:rsidR="00000000" w:rsidRPr="00A835E4" w:rsidP="00A835E4">
            <w:pPr>
              <w:pStyle w:val="List"/>
            </w:pPr>
            <w:r w:rsidRPr="00A835E4">
              <w:t>2.2. Perform cash flow analysis according to the correct mathematical equation, including analysis of metered information and</w:t>
            </w:r>
            <w:r w:rsidRPr="00A835E4">
              <w:t xml:space="preserve"> cash data.</w:t>
            </w:r>
          </w:p>
          <w:p w:rsidR="00000000" w:rsidP="00A835E4">
            <w:pPr>
              <w:pStyle w:val="List"/>
              <w:rPr>
                <w:lang w:val="en-NZ"/>
              </w:rPr>
            </w:pPr>
            <w:r w:rsidRPr="00A835E4">
              <w:t>2.3. Identify variances in data and determine possible causes.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List"/>
              <w:rPr>
                <w:lang w:val="en-NZ"/>
              </w:rPr>
            </w:pPr>
            <w:r w:rsidRPr="00A835E4">
              <w:t>3.  Prepare reports.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List"/>
            </w:pPr>
            <w:r w:rsidRPr="00A835E4">
              <w:t>3.1. Prepare reports according to organisational requirements and present them to the appropriate person.</w:t>
            </w:r>
          </w:p>
          <w:p w:rsidR="00000000" w:rsidRPr="00A835E4" w:rsidP="00A835E4">
            <w:pPr>
              <w:pStyle w:val="List"/>
            </w:pPr>
            <w:r w:rsidRPr="00A835E4">
              <w:t>3.2. Minimise waste in preparing reports.</w:t>
            </w:r>
          </w:p>
        </w:tc>
      </w:tr>
    </w:tbl>
    <w:p w:rsidR="00000000" w:rsidRPr="00A835E4" w:rsidP="00A835E4">
      <w:pPr>
        <w:pStyle w:val="List"/>
      </w:pPr>
    </w:p>
    <w:p w:rsidR="00000000" w:rsidRPr="00A835E4" w:rsidP="00A835E4">
      <w:pPr>
        <w:pStyle w:val="AllowPageBreak"/>
      </w:pPr>
    </w:p>
    <w:p w:rsidR="00000000" w:rsidRPr="00A835E4" w:rsidP="00A835E4">
      <w:pPr>
        <w:pStyle w:val="Heading1"/>
      </w:pPr>
      <w:bookmarkStart w:id="7" w:name="O_1229690"/>
      <w:bookmarkEnd w:id="7"/>
      <w:r w:rsidRPr="00A835E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BodyText"/>
            </w:pPr>
            <w:r w:rsidRPr="00A835E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rPr>
                <w:rStyle w:val="SpecialBold"/>
              </w:rPr>
              <w:t>DESCRIPTION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ListBullet"/>
              <w:rPr>
                <w:lang w:val="en-NZ"/>
              </w:rPr>
            </w:pPr>
            <w:r w:rsidRPr="00A835E4">
              <w:t>read and interpret data against key performance indicators and identify variances.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ListBullet"/>
              <w:rPr>
                <w:lang w:val="en-NZ"/>
              </w:rPr>
            </w:pPr>
            <w:r w:rsidRPr="00A835E4">
              <w:t>prepare reports on gaming machines that reflect different analyses of numerical data.</w:t>
            </w:r>
          </w:p>
        </w:tc>
      </w:tr>
      <w:tr w:rsidTr="00A835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35E4">
            <w:pPr>
              <w:pStyle w:val="BodyText"/>
              <w:rPr>
                <w:lang w:val="en-NZ"/>
              </w:rPr>
            </w:pPr>
            <w:r w:rsidRPr="00A835E4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35E4" w:rsidP="00A835E4">
            <w:pPr>
              <w:pStyle w:val="ListBullet"/>
            </w:pPr>
            <w:r w:rsidRPr="00A835E4">
              <w:t>use:</w:t>
            </w:r>
          </w:p>
          <w:p w:rsidR="00000000" w:rsidRPr="00A835E4" w:rsidP="00A835E4">
            <w:pPr>
              <w:pStyle w:val="ListBullet2"/>
            </w:pPr>
            <w:r w:rsidRPr="00A835E4">
              <w:t>gaming machine reporting software</w:t>
            </w:r>
          </w:p>
          <w:p w:rsidR="00000000" w:rsidRPr="00A835E4" w:rsidP="00A835E4">
            <w:pPr>
              <w:pStyle w:val="ListBullet2"/>
            </w:pPr>
            <w:r w:rsidRPr="00A835E4">
              <w:t>gaming machine data retrieval systems.</w:t>
            </w:r>
          </w:p>
        </w:tc>
      </w:tr>
    </w:tbl>
    <w:p w:rsidR="00000000" w:rsidRPr="00A835E4" w:rsidP="00A835E4">
      <w:pPr>
        <w:pStyle w:val="BodyText"/>
      </w:pPr>
    </w:p>
    <w:p w:rsidR="00000000" w:rsidRPr="00A835E4" w:rsidP="00A835E4">
      <w:pPr>
        <w:pStyle w:val="AllowPageBreak"/>
      </w:pPr>
    </w:p>
    <w:p w:rsidR="00000000" w:rsidRPr="00A835E4" w:rsidP="00A835E4">
      <w:pPr>
        <w:pStyle w:val="Heading1"/>
      </w:pPr>
      <w:bookmarkStart w:id="8" w:name="O_1229689"/>
      <w:bookmarkEnd w:id="8"/>
      <w:r w:rsidRPr="00A835E4">
        <w:t>Unit Mapping Information</w:t>
      </w:r>
    </w:p>
    <w:p w:rsidR="00000000" w:rsidRPr="00A835E4" w:rsidP="00854B25">
      <w:pPr>
        <w:pStyle w:val="BodyText"/>
      </w:pPr>
      <w:r w:rsidRPr="00A835E4">
        <w:t>Supersedes and is not equivalent to SITHGAM005 Analyse and report on gaming machine data.</w:t>
      </w:r>
    </w:p>
    <w:p w:rsidR="00000000" w:rsidRPr="00A835E4" w:rsidP="00A835E4">
      <w:pPr>
        <w:pStyle w:val="Heading1"/>
      </w:pPr>
      <w:bookmarkStart w:id="9" w:name="O_1229682"/>
      <w:bookmarkEnd w:id="9"/>
      <w:r w:rsidRPr="00A835E4">
        <w:t>Links</w:t>
      </w:r>
    </w:p>
    <w:p w:rsidR="00000000" w:rsidRPr="00A835E4" w:rsidP="00854B25">
      <w:pPr>
        <w:pStyle w:val="BodyText"/>
      </w:pPr>
      <w:r w:rsidRPr="00A835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07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835E4" w:rsidP="00A835E4"/>
    <w:sectPr w:rsidSect="00A835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E4" w:rsidRPr="00854B25" w:rsidP="00854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25" w:rsidP="00A83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B25" w:rsidP="00A83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4B25" w:rsidP="00A83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35E4" w:rsidRPr="00854B25" w:rsidP="00854B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B25" w:rsidRPr="002D2AF8" w:rsidP="00A83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SITHGAM026 Analyse and report on gaming machine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54B25" w:rsidP="00A83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CB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2A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E58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3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3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3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3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3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3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3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3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3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3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35E4"/>
  </w:style>
  <w:style w:type="character" w:customStyle="1" w:styleId="Heading1Char">
    <w:name w:val="Heading 1 Char"/>
    <w:basedOn w:val="DefaultParagraphFont"/>
    <w:link w:val="Heading1"/>
    <w:rsid w:val="00A83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3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35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35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3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35E4"/>
    <w:rPr>
      <w:b/>
      <w:spacing w:val="0"/>
    </w:rPr>
  </w:style>
  <w:style w:type="paragraph" w:styleId="ListBullet2">
    <w:name w:val="List Bullet 2"/>
    <w:basedOn w:val="List2"/>
    <w:rsid w:val="00A835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35E4"/>
    <w:rPr>
      <w:i/>
    </w:rPr>
  </w:style>
  <w:style w:type="paragraph" w:customStyle="1" w:styleId="SuperHeading">
    <w:name w:val="SuperHeading"/>
    <w:basedOn w:val="Normal"/>
    <w:rsid w:val="00A83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3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3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3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3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3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3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3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3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3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3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3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3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3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3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3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3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35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3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3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3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3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3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3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3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3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3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3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3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3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3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3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3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3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35E4"/>
  </w:style>
  <w:style w:type="paragraph" w:styleId="TableofFigures">
    <w:name w:val="table of figures"/>
    <w:basedOn w:val="Normal"/>
    <w:next w:val="Normal"/>
    <w:semiHidden/>
    <w:rsid w:val="00A83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3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35E4"/>
    <w:rPr>
      <w:rFonts w:ascii="Wingdings" w:hAnsi="Wingdings"/>
    </w:rPr>
  </w:style>
  <w:style w:type="paragraph" w:customStyle="1" w:styleId="TableHeading">
    <w:name w:val="Table Heading"/>
    <w:basedOn w:val="HeadingBase"/>
    <w:rsid w:val="00A83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35E4"/>
    <w:rPr>
      <w:color w:val="0033CC"/>
      <w:u w:val="none"/>
    </w:rPr>
  </w:style>
  <w:style w:type="paragraph" w:customStyle="1" w:styleId="BodyTextRight">
    <w:name w:val="Body Text Right"/>
    <w:basedOn w:val="BodyText"/>
    <w:rsid w:val="00A83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3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3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3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3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3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35E4"/>
    <w:rPr>
      <w:sz w:val="32"/>
    </w:rPr>
  </w:style>
  <w:style w:type="paragraph" w:customStyle="1" w:styleId="HeadingProcedure">
    <w:name w:val="Heading Procedure"/>
    <w:basedOn w:val="HeadingBase"/>
    <w:next w:val="Normal"/>
    <w:rsid w:val="00A83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35E4"/>
    <w:pPr>
      <w:spacing w:before="60" w:after="60"/>
    </w:pPr>
  </w:style>
  <w:style w:type="paragraph" w:styleId="ListContinue">
    <w:name w:val="List Continue"/>
    <w:basedOn w:val="List"/>
    <w:rsid w:val="00A835E4"/>
    <w:pPr>
      <w:ind w:firstLine="0"/>
    </w:pPr>
  </w:style>
  <w:style w:type="paragraph" w:customStyle="1" w:styleId="ListNote">
    <w:name w:val="List Note"/>
    <w:basedOn w:val="List"/>
    <w:rsid w:val="00A83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3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3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35E4"/>
    <w:rPr>
      <w:rFonts w:ascii="Courier New" w:hAnsi="Courier New"/>
    </w:rPr>
  </w:style>
  <w:style w:type="paragraph" w:customStyle="1" w:styleId="NoteBullet">
    <w:name w:val="Note Bullet"/>
    <w:basedOn w:val="Note"/>
    <w:rsid w:val="00A83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3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3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3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3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3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3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35E4"/>
    <w:rPr>
      <w:b/>
      <w:smallCaps/>
    </w:rPr>
  </w:style>
  <w:style w:type="paragraph" w:customStyle="1" w:styleId="TableListNumber">
    <w:name w:val="Table List Number"/>
    <w:basedOn w:val="ListNumber"/>
    <w:rsid w:val="00A83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3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35E4"/>
    <w:pPr>
      <w:numPr>
        <w:numId w:val="9"/>
      </w:numPr>
    </w:pPr>
  </w:style>
  <w:style w:type="paragraph" w:customStyle="1" w:styleId="ListAlpha2">
    <w:name w:val="List Alpha 2"/>
    <w:basedOn w:val="List2"/>
    <w:rsid w:val="00A835E4"/>
    <w:pPr>
      <w:numPr>
        <w:numId w:val="8"/>
      </w:numPr>
    </w:pPr>
  </w:style>
  <w:style w:type="paragraph" w:styleId="List2">
    <w:name w:val="List 2"/>
    <w:basedOn w:val="BodyText"/>
    <w:rsid w:val="00A83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3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3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3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3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3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35E4"/>
    <w:pPr>
      <w:numPr>
        <w:numId w:val="4"/>
      </w:numPr>
    </w:pPr>
  </w:style>
  <w:style w:type="paragraph" w:styleId="ListContinue2">
    <w:name w:val="List Continue 2"/>
    <w:basedOn w:val="List2"/>
    <w:rsid w:val="00A835E4"/>
    <w:pPr>
      <w:ind w:firstLine="0"/>
    </w:pPr>
  </w:style>
  <w:style w:type="paragraph" w:styleId="ListContinue3">
    <w:name w:val="List Continue 3"/>
    <w:basedOn w:val="List3"/>
    <w:rsid w:val="00A835E4"/>
    <w:pPr>
      <w:ind w:left="1021" w:firstLine="0"/>
    </w:pPr>
  </w:style>
  <w:style w:type="paragraph" w:styleId="ListContinue4">
    <w:name w:val="List Continue 4"/>
    <w:basedOn w:val="List4"/>
    <w:rsid w:val="00A835E4"/>
    <w:pPr>
      <w:ind w:firstLine="0"/>
    </w:pPr>
  </w:style>
  <w:style w:type="paragraph" w:styleId="ListContinue5">
    <w:name w:val="List Continue 5"/>
    <w:basedOn w:val="List5"/>
    <w:rsid w:val="00A835E4"/>
    <w:pPr>
      <w:ind w:firstLine="0"/>
    </w:pPr>
  </w:style>
  <w:style w:type="paragraph" w:styleId="ListNumber3">
    <w:name w:val="List Number 3"/>
    <w:basedOn w:val="List3"/>
    <w:rsid w:val="00A835E4"/>
    <w:pPr>
      <w:numPr>
        <w:numId w:val="5"/>
      </w:numPr>
    </w:pPr>
  </w:style>
  <w:style w:type="paragraph" w:styleId="ListNumber4">
    <w:name w:val="List Number 4"/>
    <w:basedOn w:val="List4"/>
    <w:rsid w:val="00A835E4"/>
    <w:pPr>
      <w:numPr>
        <w:numId w:val="6"/>
      </w:numPr>
    </w:pPr>
  </w:style>
  <w:style w:type="paragraph" w:styleId="ListNumber5">
    <w:name w:val="List Number 5"/>
    <w:basedOn w:val="List5"/>
    <w:rsid w:val="00A835E4"/>
    <w:pPr>
      <w:numPr>
        <w:numId w:val="7"/>
      </w:numPr>
    </w:pPr>
  </w:style>
  <w:style w:type="paragraph" w:styleId="BlockText">
    <w:name w:val="Block Text"/>
    <w:basedOn w:val="Normal"/>
    <w:rsid w:val="00A83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3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35E4"/>
    <w:rPr>
      <w:sz w:val="16"/>
      <w:vertAlign w:val="superscript"/>
    </w:rPr>
  </w:style>
  <w:style w:type="character" w:customStyle="1" w:styleId="Symbols">
    <w:name w:val="Symbols"/>
    <w:basedOn w:val="DefaultParagraphFont"/>
    <w:rsid w:val="00A835E4"/>
    <w:rPr>
      <w:rFonts w:ascii="Symbol" w:hAnsi="Symbol"/>
    </w:rPr>
  </w:style>
  <w:style w:type="character" w:customStyle="1" w:styleId="MenuOptions">
    <w:name w:val="Menu Options"/>
    <w:basedOn w:val="DefaultParagraphFont"/>
    <w:rsid w:val="00A83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35E4"/>
    <w:rPr>
      <w:b/>
    </w:rPr>
  </w:style>
  <w:style w:type="character" w:customStyle="1" w:styleId="Underlined">
    <w:name w:val="Underlined"/>
    <w:basedOn w:val="DefaultParagraphFont"/>
    <w:rsid w:val="00A835E4"/>
    <w:rPr>
      <w:u w:val="single"/>
    </w:rPr>
  </w:style>
  <w:style w:type="paragraph" w:customStyle="1" w:styleId="TableBodyTextRight">
    <w:name w:val="Table Body Text Right"/>
    <w:basedOn w:val="TableBodyText"/>
    <w:rsid w:val="00A83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35E4"/>
    <w:rPr>
      <w:sz w:val="18"/>
    </w:rPr>
  </w:style>
  <w:style w:type="paragraph" w:customStyle="1" w:styleId="BodySmallRight">
    <w:name w:val="Body Small Right"/>
    <w:basedOn w:val="BodyTextRight"/>
    <w:rsid w:val="00A835E4"/>
    <w:rPr>
      <w:sz w:val="18"/>
      <w:szCs w:val="18"/>
    </w:rPr>
  </w:style>
  <w:style w:type="paragraph" w:customStyle="1" w:styleId="MarginEdition">
    <w:name w:val="Margin Edition"/>
    <w:basedOn w:val="MarginNote"/>
    <w:rsid w:val="00A83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35E4"/>
    <w:rPr>
      <w:sz w:val="2"/>
      <w:szCs w:val="2"/>
    </w:rPr>
  </w:style>
  <w:style w:type="character" w:customStyle="1" w:styleId="Small">
    <w:name w:val="Small"/>
    <w:basedOn w:val="DefaultParagraphFont"/>
    <w:rsid w:val="00A835E4"/>
    <w:rPr>
      <w:sz w:val="16"/>
    </w:rPr>
  </w:style>
  <w:style w:type="paragraph" w:customStyle="1" w:styleId="WideTable">
    <w:name w:val="Wide Table"/>
    <w:basedOn w:val="Normal"/>
    <w:rsid w:val="00A83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35E4"/>
  </w:style>
  <w:style w:type="paragraph" w:styleId="Quote">
    <w:name w:val="Quote"/>
    <w:basedOn w:val="Heading1"/>
    <w:link w:val="QuoteChar"/>
    <w:qFormat/>
    <w:rsid w:val="00A83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3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35E4"/>
    <w:pPr>
      <w:pageBreakBefore/>
    </w:pPr>
  </w:style>
  <w:style w:type="paragraph" w:customStyle="1" w:styleId="Border">
    <w:name w:val="Border"/>
    <w:basedOn w:val="Normal"/>
    <w:qFormat/>
    <w:rsid w:val="00A83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3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3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3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3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3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3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35E4"/>
    <w:rPr>
      <w:u w:val="single"/>
    </w:rPr>
  </w:style>
  <w:style w:type="character" w:customStyle="1" w:styleId="BoldandItalics">
    <w:name w:val="Bold and Italics"/>
    <w:qFormat/>
    <w:rsid w:val="00A835E4"/>
    <w:rPr>
      <w:b/>
      <w:i/>
      <w:u w:val="none"/>
    </w:rPr>
  </w:style>
  <w:style w:type="paragraph" w:styleId="BalloonText">
    <w:name w:val="Balloon Text"/>
    <w:basedOn w:val="Normal"/>
    <w:link w:val="BalloonTextChar"/>
    <w:rsid w:val="00A83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3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3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3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3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3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35E4"/>
    <w:pPr>
      <w:spacing w:before="0" w:after="0"/>
    </w:pPr>
  </w:style>
  <w:style w:type="paragraph" w:customStyle="1" w:styleId="BodyTextBold">
    <w:name w:val="Body Text Bold"/>
    <w:basedOn w:val="BodyText"/>
    <w:qFormat/>
    <w:rsid w:val="00A835E4"/>
    <w:rPr>
      <w:b/>
    </w:rPr>
  </w:style>
  <w:style w:type="character" w:styleId="Hyperlink">
    <w:name w:val="Hyperlink"/>
    <w:basedOn w:val="DefaultParagraphFont"/>
    <w:uiPriority w:val="99"/>
    <w:unhideWhenUsed/>
    <w:rsid w:val="00854B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2581</Characters>
  <Application>Microsoft Office Word</Application>
  <DocSecurity>0</DocSecurity>
  <Lines>92</Lines>
  <Paragraphs>58</Paragraphs>
  <ScaleCrop>false</ScaleCrop>
  <Company>Author-it Software Corporation Ltd.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SITHGAM026 Analyse and report on gaming machine data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