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4D1" w:rsidP="00BF3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SITHGAM024 Operate a TAB outlet</w:t>
      </w:r>
      <w:r>
        <w:fldChar w:fldCharType="end"/>
      </w:r>
    </w:p>
    <w:p w:rsidR="00BF34D1" w:rsidP="00BF34D1">
      <w:pPr>
        <w:pStyle w:val="Version"/>
        <w:sectPr w:rsidSect="00F40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304" w:rsidP="00F40304">
      <w:pPr>
        <w:pStyle w:val="SuperHeading"/>
      </w:pPr>
      <w:r w:rsidRPr="00F40304">
        <w:t>SITHGAM024 Operate a TAB outlet</w:t>
      </w:r>
    </w:p>
    <w:p w:rsidR="00000000" w:rsidRPr="00F40304" w:rsidP="00F40304">
      <w:pPr>
        <w:pStyle w:val="Heading1"/>
      </w:pPr>
      <w:bookmarkStart w:id="1" w:name="O_1229652"/>
      <w:bookmarkEnd w:id="1"/>
      <w:r w:rsidRPr="00F40304">
        <w:t>Modification History</w:t>
      </w:r>
    </w:p>
    <w:p w:rsidR="00000000" w:rsidRPr="00F40304" w:rsidP="00BF34D1">
      <w:pPr>
        <w:pStyle w:val="BodyText"/>
      </w:pPr>
      <w:r w:rsidRPr="00F40304">
        <w:t>Not applicable.</w:t>
      </w:r>
    </w:p>
    <w:p w:rsidR="00000000" w:rsidRPr="00F40304" w:rsidP="00F40304">
      <w:pPr>
        <w:pStyle w:val="Heading1"/>
      </w:pPr>
      <w:bookmarkStart w:id="2" w:name="O_1229659"/>
      <w:bookmarkEnd w:id="2"/>
      <w:r w:rsidRPr="00F40304">
        <w:t>Application</w:t>
      </w:r>
    </w:p>
    <w:p w:rsidR="00000000" w:rsidRPr="00F40304" w:rsidP="00BF34D1">
      <w:pPr>
        <w:pStyle w:val="BodyText"/>
      </w:pPr>
      <w:r w:rsidRPr="00F40304">
        <w:t>This unit describes the performance outcomes, skills and knowledge required to set up, operate and maintain Totalisator Agency Board (TAB) facilities and to provide information to customer</w:t>
      </w:r>
      <w:r w:rsidRPr="00F40304">
        <w:t>s on TAB operations and regulations.</w:t>
      </w:r>
    </w:p>
    <w:p w:rsidR="00000000" w:rsidRPr="00F40304" w:rsidP="00BF34D1">
      <w:pPr>
        <w:pStyle w:val="BodyText"/>
      </w:pPr>
      <w:r w:rsidRPr="00F40304">
        <w:t>The unit applies to all sectors of the hospitality industry that operate a TAB outlet and to frontline service personnel who operate under general supervision within established procedures.</w:t>
      </w:r>
    </w:p>
    <w:p w:rsidR="00000000" w:rsidRPr="00F40304" w:rsidP="00BF34D1">
      <w:pPr>
        <w:pStyle w:val="BodyText"/>
      </w:pPr>
      <w:r w:rsidRPr="00F40304">
        <w:t>In many states and territorie</w:t>
      </w:r>
      <w:r w:rsidRPr="00F40304">
        <w:t>s, legislation stipulates that all gaming workers must receive training in the responsible conduct of gambling. This content is addressed in SITHGAM022 Provide responsible gambling services.</w:t>
      </w:r>
    </w:p>
    <w:p w:rsidR="00000000" w:rsidRPr="00F40304" w:rsidP="00BF34D1">
      <w:pPr>
        <w:pStyle w:val="BodyText"/>
      </w:pPr>
      <w:r w:rsidRPr="00F40304">
        <w:t>The skills in this unit must be applied in accordance with Common</w:t>
      </w:r>
      <w:r w:rsidRPr="00F40304">
        <w:t>wealth and State/Territory legislation, Australian/New Zealand standards and industry codes of practice.</w:t>
      </w:r>
    </w:p>
    <w:p w:rsidR="00000000" w:rsidRPr="00F40304" w:rsidP="00BF34D1">
      <w:pPr>
        <w:pStyle w:val="BodyText"/>
      </w:pPr>
      <w:r w:rsidRPr="00F40304">
        <w:t>No occupational licensing, certification or specific legislative requirements apply to this unit at the time of publication.</w:t>
      </w:r>
    </w:p>
    <w:p w:rsidR="00000000" w:rsidRPr="00F40304" w:rsidP="00F40304">
      <w:pPr>
        <w:pStyle w:val="Heading1"/>
      </w:pPr>
      <w:bookmarkStart w:id="3" w:name="O_1229658"/>
      <w:bookmarkEnd w:id="3"/>
      <w:r w:rsidRPr="00F40304">
        <w:t>Pre-req</w:t>
      </w:r>
      <w:r w:rsidRPr="00F40304">
        <w:t>uisite Unit</w:t>
      </w:r>
    </w:p>
    <w:p w:rsidR="00000000" w:rsidRPr="00F40304" w:rsidP="00BF34D1">
      <w:pPr>
        <w:pStyle w:val="BodyText"/>
      </w:pPr>
      <w:r w:rsidRPr="00F40304">
        <w:t>SITHGAM022 Provide responsible gambling services</w:t>
      </w:r>
    </w:p>
    <w:p w:rsidR="00000000" w:rsidRPr="00F40304" w:rsidP="00F40304">
      <w:pPr>
        <w:pStyle w:val="Heading1"/>
      </w:pPr>
      <w:bookmarkStart w:id="4" w:name="O_1229657"/>
      <w:bookmarkEnd w:id="4"/>
      <w:r w:rsidRPr="00F40304">
        <w:t>Competency Field</w:t>
      </w:r>
    </w:p>
    <w:p w:rsidR="00000000" w:rsidRPr="00F40304" w:rsidP="00BF34D1">
      <w:pPr>
        <w:pStyle w:val="BodyText"/>
      </w:pPr>
      <w:r w:rsidRPr="00F40304">
        <w:t xml:space="preserve">Gaming </w:t>
      </w:r>
    </w:p>
    <w:p w:rsidR="00000000" w:rsidRPr="00F40304" w:rsidP="00F40304">
      <w:pPr>
        <w:pStyle w:val="Heading1"/>
      </w:pPr>
      <w:bookmarkStart w:id="5" w:name="O_1229656"/>
      <w:bookmarkEnd w:id="5"/>
      <w:r w:rsidRPr="00F40304">
        <w:t>Unit Sector</w:t>
      </w:r>
    </w:p>
    <w:p w:rsidR="00000000" w:rsidRPr="00F40304" w:rsidP="00BF34D1">
      <w:pPr>
        <w:pStyle w:val="BodyText"/>
      </w:pPr>
      <w:r w:rsidRPr="00F40304">
        <w:t>Hospitality</w:t>
      </w:r>
    </w:p>
    <w:p w:rsidR="00000000" w:rsidRPr="00F40304" w:rsidP="00F40304">
      <w:pPr>
        <w:pStyle w:val="Heading1"/>
      </w:pPr>
      <w:bookmarkStart w:id="6" w:name="O_1229655"/>
      <w:bookmarkEnd w:id="6"/>
      <w:r w:rsidRPr="00F4030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BodyText"/>
            </w:pPr>
            <w:r w:rsidRPr="00F4030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BodyText"/>
              <w:rPr>
                <w:lang w:val="en-NZ"/>
              </w:rPr>
            </w:pPr>
            <w:r w:rsidRPr="00F40304">
              <w:rPr>
                <w:rStyle w:val="SpecialBold"/>
              </w:rPr>
              <w:t>PERFORMANCE</w:t>
            </w:r>
            <w:r w:rsidRPr="00F40304">
              <w:t xml:space="preserve"> </w:t>
            </w:r>
            <w:r w:rsidRPr="00F40304">
              <w:rPr>
                <w:rStyle w:val="SpecialBold"/>
              </w:rPr>
              <w:t>CRITERIA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BodyText"/>
            </w:pPr>
            <w:r w:rsidRPr="00F40304">
              <w:rPr>
                <w:rStyle w:val="Emphasis"/>
              </w:rPr>
              <w:t>El</w:t>
            </w:r>
            <w:r w:rsidRPr="00F40304">
              <w:rPr>
                <w:rStyle w:val="Emphasis"/>
              </w:rPr>
              <w:t>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BodyText"/>
              <w:rPr>
                <w:lang w:val="en-NZ"/>
              </w:rPr>
            </w:pPr>
            <w:r w:rsidRPr="00F403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List"/>
              <w:rPr>
                <w:lang w:val="en-NZ"/>
              </w:rPr>
            </w:pPr>
            <w:r w:rsidRPr="00F40304">
              <w:t>1.  Set up a TAB outlet.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List"/>
            </w:pPr>
            <w:r w:rsidRPr="00F40304">
              <w:t xml:space="preserve">1.1. Carry out opening procedures according to TAB guidelines </w:t>
            </w:r>
            <w:r w:rsidRPr="00F40304">
              <w:t>and organisational procedures.</w:t>
            </w:r>
          </w:p>
          <w:p w:rsidR="00000000" w:rsidRPr="00F40304" w:rsidP="00F40304">
            <w:pPr>
              <w:pStyle w:val="List"/>
            </w:pPr>
            <w:r w:rsidRPr="00F40304">
              <w:t>1.</w:t>
            </w:r>
            <w:r w:rsidRPr="00F40304">
              <w:t>2. Set up Austext or Teletext facilities, ensuring pages and sub-pages are correctly displayed on television sets.</w:t>
            </w:r>
          </w:p>
          <w:p w:rsidR="00000000" w:rsidP="00F40304">
            <w:pPr>
              <w:pStyle w:val="List"/>
              <w:rPr>
                <w:lang w:val="en-NZ"/>
              </w:rPr>
            </w:pPr>
            <w:r w:rsidRPr="00F40304">
              <w:t>1.3. Ensure cleanliness, temperature and lighting of TAB environment.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List"/>
              <w:rPr>
                <w:lang w:val="en-NZ"/>
              </w:rPr>
            </w:pPr>
            <w:r w:rsidRPr="00F40304">
              <w:t>2.  Advise customers on TAB operations and regulations.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List"/>
            </w:pPr>
            <w:r w:rsidRPr="00F40304">
              <w:t>2.1. Advise cu</w:t>
            </w:r>
            <w:r w:rsidRPr="00F40304">
              <w:t>stomers on TAB procedures according to legislative requirements and organisational procedures.</w:t>
            </w:r>
          </w:p>
          <w:p w:rsidR="00000000" w:rsidP="00F40304">
            <w:pPr>
              <w:pStyle w:val="List"/>
              <w:rPr>
                <w:lang w:val="en-NZ"/>
              </w:rPr>
            </w:pPr>
            <w:r w:rsidRPr="00F40304">
              <w:t>2.2. Respond to customer queries, requests and complaints according to organisational standards.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List"/>
              <w:rPr>
                <w:lang w:val="en-NZ"/>
              </w:rPr>
            </w:pPr>
            <w:r w:rsidRPr="00F40304">
              <w:t>3.  Operate TAB betting machine.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List"/>
            </w:pPr>
            <w:r w:rsidRPr="00F40304">
              <w:t>3.1. Fo</w:t>
            </w:r>
            <w:r w:rsidRPr="00F40304">
              <w:t>llow TAB operations and administration manuals for operating a TAB betting machine.</w:t>
            </w:r>
          </w:p>
          <w:p w:rsidR="00000000" w:rsidP="00F40304">
            <w:pPr>
              <w:pStyle w:val="List"/>
              <w:rPr>
                <w:lang w:val="en-NZ"/>
              </w:rPr>
            </w:pPr>
            <w:r w:rsidRPr="00F40304">
              <w:t>3.2. Interpret error messages and take action to rectify errors according to legislative requirements and organisational procedures.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List"/>
              <w:rPr>
                <w:lang w:val="en-NZ"/>
              </w:rPr>
            </w:pPr>
            <w:r w:rsidRPr="00F40304">
              <w:t>4.  Update daily racing activity infor</w:t>
            </w:r>
            <w:r w:rsidRPr="00F40304">
              <w:t>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List"/>
            </w:pPr>
            <w:r w:rsidRPr="00F40304">
              <w:t>4.1. Obtain information on daily racing activities through appropriate sources.</w:t>
            </w:r>
          </w:p>
          <w:p w:rsidR="00000000" w:rsidP="00F40304">
            <w:pPr>
              <w:pStyle w:val="List"/>
              <w:rPr>
                <w:lang w:val="en-NZ"/>
              </w:rPr>
            </w:pPr>
            <w:r w:rsidRPr="00F40304">
              <w:t>4.2. Update wall lists as new information is received.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List"/>
              <w:rPr>
                <w:lang w:val="en-NZ"/>
              </w:rPr>
            </w:pPr>
            <w:r w:rsidRPr="00F40304">
              <w:t>5.  Perform TAB terminal accounting and security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List"/>
            </w:pPr>
            <w:r w:rsidRPr="00F40304">
              <w:t>5.1. Balance dockets for cash payments.</w:t>
            </w:r>
          </w:p>
          <w:p w:rsidR="00000000" w:rsidRPr="00F40304" w:rsidP="00F40304">
            <w:pPr>
              <w:pStyle w:val="List"/>
            </w:pPr>
            <w:r w:rsidRPr="00F40304">
              <w:t>5.2. Pay ou</w:t>
            </w:r>
            <w:r w:rsidRPr="00F40304">
              <w:t>t correct winnings to customers.</w:t>
            </w:r>
          </w:p>
          <w:p w:rsidR="00000000" w:rsidRPr="00F40304" w:rsidP="00F40304">
            <w:pPr>
              <w:pStyle w:val="List"/>
            </w:pPr>
            <w:r w:rsidRPr="00F40304">
              <w:t>5.3. Verify large payments according to organisational procedures.</w:t>
            </w:r>
          </w:p>
          <w:p w:rsidR="00000000" w:rsidRPr="00F40304" w:rsidP="00F40304">
            <w:pPr>
              <w:pStyle w:val="List"/>
            </w:pPr>
            <w:r w:rsidRPr="00F40304">
              <w:t>5.4. Monitor security of cash and venue according to organisational procedures.</w:t>
            </w:r>
          </w:p>
          <w:p w:rsidR="00000000" w:rsidRPr="00F40304" w:rsidP="00F40304">
            <w:pPr>
              <w:pStyle w:val="List"/>
            </w:pPr>
            <w:r w:rsidRPr="00F40304">
              <w:t>5.5. Observe customers and onlookers and note and report unusual practices p</w:t>
            </w:r>
            <w:r w:rsidRPr="00F40304">
              <w:t>romptly.</w:t>
            </w:r>
          </w:p>
          <w:p w:rsidR="00000000" w:rsidP="00F40304">
            <w:pPr>
              <w:pStyle w:val="List"/>
              <w:rPr>
                <w:lang w:val="en-NZ"/>
              </w:rPr>
            </w:pPr>
            <w:r w:rsidRPr="00F40304">
              <w:t>5.6. Complete end of shift balance according to organisational procedures.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List"/>
              <w:rPr>
                <w:lang w:val="en-NZ"/>
              </w:rPr>
            </w:pPr>
            <w:r w:rsidRPr="00F40304">
              <w:t>6.  Clean and maintain TAB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List"/>
            </w:pPr>
            <w:r w:rsidRPr="00F40304">
              <w:t>6.1. Clean machines according to TAB guidelines and work health and safety regulations.</w:t>
            </w:r>
          </w:p>
          <w:p w:rsidR="00000000" w:rsidRPr="00F40304" w:rsidP="00F40304">
            <w:pPr>
              <w:pStyle w:val="List"/>
            </w:pPr>
            <w:r w:rsidRPr="00F40304">
              <w:t>6.2. Make simple machine repairs with minimum disruption to customers and according to TAB specifications.</w:t>
            </w:r>
          </w:p>
          <w:p w:rsidR="00000000" w:rsidRPr="00F40304" w:rsidP="00F40304">
            <w:pPr>
              <w:pStyle w:val="List"/>
            </w:pPr>
            <w:r w:rsidRPr="00F40304">
              <w:t>6.3. Report unserviceable machines promptly to the TAB and take follow-up action to ensure breakdown is rectified.</w:t>
            </w:r>
          </w:p>
        </w:tc>
      </w:tr>
    </w:tbl>
    <w:p w:rsidR="00000000" w:rsidRPr="00F40304" w:rsidP="00F40304">
      <w:pPr>
        <w:pStyle w:val="BodyText"/>
      </w:pPr>
    </w:p>
    <w:p w:rsidR="00000000" w:rsidRPr="00F40304" w:rsidP="00F40304">
      <w:pPr>
        <w:pStyle w:val="AllowPageBreak"/>
      </w:pPr>
    </w:p>
    <w:p w:rsidR="00000000" w:rsidRPr="00F40304" w:rsidP="00F40304">
      <w:pPr>
        <w:pStyle w:val="Heading1"/>
      </w:pPr>
      <w:bookmarkStart w:id="7" w:name="O_1229654"/>
      <w:bookmarkEnd w:id="7"/>
      <w:r w:rsidRPr="00F40304">
        <w:t>Foundation Sk</w:t>
      </w:r>
      <w:r w:rsidRPr="00F40304">
        <w:t>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BodyText"/>
              <w:rPr>
                <w:lang w:val="en-NZ"/>
              </w:rPr>
            </w:pPr>
            <w:r w:rsidRPr="00F4030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BodyText"/>
            </w:pPr>
            <w:r w:rsidRPr="00F4030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BodyText"/>
              <w:rPr>
                <w:lang w:val="en-NZ"/>
              </w:rPr>
            </w:pPr>
            <w:r w:rsidRPr="00F40304">
              <w:rPr>
                <w:rStyle w:val="SpecialBold"/>
              </w:rPr>
              <w:t>DESCRIPTION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BodyText"/>
              <w:rPr>
                <w:lang w:val="en-NZ"/>
              </w:rPr>
            </w:pPr>
            <w:r w:rsidRPr="00F4030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ListBullet"/>
              <w:rPr>
                <w:lang w:val="en-NZ"/>
              </w:rPr>
            </w:pPr>
            <w:r w:rsidRPr="00F40304">
              <w:t>read messages from TAB machine, the daily race list and form guides.</w:t>
            </w:r>
          </w:p>
        </w:tc>
      </w:tr>
      <w:tr w:rsidTr="00F403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304">
            <w:pPr>
              <w:pStyle w:val="BodyText"/>
              <w:rPr>
                <w:lang w:val="en-NZ"/>
              </w:rPr>
            </w:pPr>
            <w:r w:rsidRPr="00F4030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304" w:rsidP="00F40304">
            <w:pPr>
              <w:pStyle w:val="ListBullet"/>
            </w:pPr>
            <w:r w:rsidRPr="00F40304">
              <w:t>interpret basic financial procedures in relation to TAB operations.</w:t>
            </w:r>
          </w:p>
        </w:tc>
      </w:tr>
    </w:tbl>
    <w:p w:rsidR="00000000" w:rsidRPr="00F40304" w:rsidP="00F40304">
      <w:pPr>
        <w:pStyle w:val="BodyText"/>
      </w:pPr>
    </w:p>
    <w:p w:rsidR="00000000" w:rsidRPr="00F40304" w:rsidP="00F40304">
      <w:pPr>
        <w:pStyle w:val="AllowPageBreak"/>
      </w:pPr>
    </w:p>
    <w:p w:rsidR="00000000" w:rsidRPr="00F40304" w:rsidP="00F40304">
      <w:pPr>
        <w:pStyle w:val="Heading1"/>
      </w:pPr>
      <w:bookmarkStart w:id="8" w:name="O_1229653"/>
      <w:bookmarkEnd w:id="8"/>
      <w:r w:rsidRPr="00F40304">
        <w:t>Unit Mapping Information</w:t>
      </w:r>
    </w:p>
    <w:p w:rsidR="00000000" w:rsidRPr="00F40304" w:rsidP="00BF34D1">
      <w:pPr>
        <w:pStyle w:val="BodyText"/>
      </w:pPr>
      <w:r w:rsidRPr="00F40304">
        <w:t xml:space="preserve">Supersedes and is equivalent to SITHGAM003 Operate </w:t>
      </w:r>
      <w:r w:rsidRPr="00F40304">
        <w:t>a TAB outlet.</w:t>
      </w:r>
    </w:p>
    <w:p w:rsidR="00000000" w:rsidRPr="00F40304" w:rsidP="00F40304">
      <w:pPr>
        <w:pStyle w:val="Heading1"/>
      </w:pPr>
      <w:bookmarkStart w:id="9" w:name="O_1229646"/>
      <w:bookmarkEnd w:id="9"/>
      <w:r w:rsidRPr="00F40304">
        <w:t>Links</w:t>
      </w:r>
    </w:p>
    <w:p w:rsidR="00000000" w:rsidRPr="00F40304" w:rsidP="00BF34D1">
      <w:pPr>
        <w:pStyle w:val="BodyText"/>
      </w:pPr>
      <w:r w:rsidRPr="00F40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B5D2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40304" w:rsidP="00F40304"/>
    <w:sectPr w:rsidSect="00F403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4" w:rsidRPr="00BF34D1" w:rsidP="00BF3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D1" w:rsidP="00F40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4D1" w:rsidP="00F40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34D1" w:rsidP="00F40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304" w:rsidRPr="00BF34D1" w:rsidP="00BF3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4D1" w:rsidRPr="002D2AF8" w:rsidP="00F40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SITHGAM024 Operate a TAB outlet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F34D1" w:rsidP="00F40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D00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06B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304"/>
  </w:style>
  <w:style w:type="character" w:customStyle="1" w:styleId="Heading1Char">
    <w:name w:val="Heading 1 Char"/>
    <w:basedOn w:val="DefaultParagraphFont"/>
    <w:link w:val="Heading1"/>
    <w:rsid w:val="00F40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3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03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03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304"/>
    <w:rPr>
      <w:b/>
      <w:spacing w:val="0"/>
    </w:rPr>
  </w:style>
  <w:style w:type="character" w:styleId="Emphasis">
    <w:name w:val="Emphasis"/>
    <w:basedOn w:val="DefaultParagraphFont"/>
    <w:qFormat/>
    <w:rsid w:val="00F40304"/>
    <w:rPr>
      <w:i/>
    </w:rPr>
  </w:style>
  <w:style w:type="paragraph" w:customStyle="1" w:styleId="SuperHeading">
    <w:name w:val="SuperHeading"/>
    <w:basedOn w:val="Normal"/>
    <w:rsid w:val="00F40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3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0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3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3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0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304"/>
  </w:style>
  <w:style w:type="paragraph" w:styleId="TableofFigures">
    <w:name w:val="table of figures"/>
    <w:basedOn w:val="Normal"/>
    <w:next w:val="Normal"/>
    <w:semiHidden/>
    <w:rsid w:val="00F40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3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304"/>
    <w:rPr>
      <w:rFonts w:ascii="Wingdings" w:hAnsi="Wingdings"/>
    </w:rPr>
  </w:style>
  <w:style w:type="paragraph" w:customStyle="1" w:styleId="TableHeading">
    <w:name w:val="Table Heading"/>
    <w:basedOn w:val="HeadingBase"/>
    <w:rsid w:val="00F40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304"/>
    <w:rPr>
      <w:color w:val="0033CC"/>
      <w:u w:val="none"/>
    </w:rPr>
  </w:style>
  <w:style w:type="paragraph" w:customStyle="1" w:styleId="BodyTextRight">
    <w:name w:val="Body Text Right"/>
    <w:basedOn w:val="BodyText"/>
    <w:rsid w:val="00F40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3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304"/>
    <w:rPr>
      <w:sz w:val="32"/>
    </w:rPr>
  </w:style>
  <w:style w:type="paragraph" w:customStyle="1" w:styleId="HeadingProcedure">
    <w:name w:val="Heading Procedure"/>
    <w:basedOn w:val="HeadingBase"/>
    <w:next w:val="Normal"/>
    <w:rsid w:val="00F40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304"/>
    <w:pPr>
      <w:spacing w:before="60" w:after="60"/>
    </w:pPr>
  </w:style>
  <w:style w:type="paragraph" w:styleId="ListContinue">
    <w:name w:val="List Continue"/>
    <w:basedOn w:val="List"/>
    <w:rsid w:val="00F40304"/>
    <w:pPr>
      <w:ind w:firstLine="0"/>
    </w:pPr>
  </w:style>
  <w:style w:type="paragraph" w:customStyle="1" w:styleId="ListNote">
    <w:name w:val="List Note"/>
    <w:basedOn w:val="List"/>
    <w:rsid w:val="00F40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304"/>
    <w:rPr>
      <w:rFonts w:ascii="Courier New" w:hAnsi="Courier New"/>
    </w:rPr>
  </w:style>
  <w:style w:type="paragraph" w:customStyle="1" w:styleId="NoteBullet">
    <w:name w:val="Note Bullet"/>
    <w:basedOn w:val="Note"/>
    <w:rsid w:val="00F40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3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304"/>
    <w:rPr>
      <w:b/>
      <w:smallCaps/>
    </w:rPr>
  </w:style>
  <w:style w:type="paragraph" w:customStyle="1" w:styleId="TableListNumber">
    <w:name w:val="Table List Number"/>
    <w:basedOn w:val="ListNumber"/>
    <w:rsid w:val="00F40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304"/>
    <w:pPr>
      <w:numPr>
        <w:numId w:val="8"/>
      </w:numPr>
    </w:pPr>
  </w:style>
  <w:style w:type="paragraph" w:customStyle="1" w:styleId="ListAlpha2">
    <w:name w:val="List Alpha 2"/>
    <w:basedOn w:val="List2"/>
    <w:rsid w:val="00F40304"/>
    <w:pPr>
      <w:numPr>
        <w:numId w:val="7"/>
      </w:numPr>
    </w:pPr>
  </w:style>
  <w:style w:type="paragraph" w:styleId="List2">
    <w:name w:val="List 2"/>
    <w:basedOn w:val="BodyText"/>
    <w:rsid w:val="00F40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3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3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304"/>
    <w:pPr>
      <w:numPr>
        <w:numId w:val="3"/>
      </w:numPr>
    </w:pPr>
  </w:style>
  <w:style w:type="paragraph" w:styleId="ListContinue2">
    <w:name w:val="List Continue 2"/>
    <w:basedOn w:val="List2"/>
    <w:rsid w:val="00F40304"/>
    <w:pPr>
      <w:ind w:firstLine="0"/>
    </w:pPr>
  </w:style>
  <w:style w:type="paragraph" w:styleId="ListContinue3">
    <w:name w:val="List Continue 3"/>
    <w:basedOn w:val="List3"/>
    <w:rsid w:val="00F40304"/>
    <w:pPr>
      <w:ind w:left="1021" w:firstLine="0"/>
    </w:pPr>
  </w:style>
  <w:style w:type="paragraph" w:styleId="ListContinue4">
    <w:name w:val="List Continue 4"/>
    <w:basedOn w:val="List4"/>
    <w:rsid w:val="00F40304"/>
    <w:pPr>
      <w:ind w:firstLine="0"/>
    </w:pPr>
  </w:style>
  <w:style w:type="paragraph" w:styleId="ListContinue5">
    <w:name w:val="List Continue 5"/>
    <w:basedOn w:val="List5"/>
    <w:rsid w:val="00F40304"/>
    <w:pPr>
      <w:ind w:firstLine="0"/>
    </w:pPr>
  </w:style>
  <w:style w:type="paragraph" w:styleId="ListNumber3">
    <w:name w:val="List Number 3"/>
    <w:basedOn w:val="List3"/>
    <w:rsid w:val="00F40304"/>
    <w:pPr>
      <w:numPr>
        <w:numId w:val="4"/>
      </w:numPr>
    </w:pPr>
  </w:style>
  <w:style w:type="paragraph" w:styleId="ListNumber4">
    <w:name w:val="List Number 4"/>
    <w:basedOn w:val="List4"/>
    <w:rsid w:val="00F40304"/>
    <w:pPr>
      <w:numPr>
        <w:numId w:val="5"/>
      </w:numPr>
    </w:pPr>
  </w:style>
  <w:style w:type="paragraph" w:styleId="ListNumber5">
    <w:name w:val="List Number 5"/>
    <w:basedOn w:val="List5"/>
    <w:rsid w:val="00F40304"/>
    <w:pPr>
      <w:numPr>
        <w:numId w:val="6"/>
      </w:numPr>
    </w:pPr>
  </w:style>
  <w:style w:type="paragraph" w:styleId="BlockText">
    <w:name w:val="Block Text"/>
    <w:basedOn w:val="Normal"/>
    <w:rsid w:val="00F40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304"/>
    <w:rPr>
      <w:sz w:val="16"/>
      <w:vertAlign w:val="superscript"/>
    </w:rPr>
  </w:style>
  <w:style w:type="character" w:customStyle="1" w:styleId="Symbols">
    <w:name w:val="Symbols"/>
    <w:basedOn w:val="DefaultParagraphFont"/>
    <w:rsid w:val="00F40304"/>
    <w:rPr>
      <w:rFonts w:ascii="Symbol" w:hAnsi="Symbol"/>
    </w:rPr>
  </w:style>
  <w:style w:type="character" w:customStyle="1" w:styleId="MenuOptions">
    <w:name w:val="Menu Options"/>
    <w:basedOn w:val="DefaultParagraphFont"/>
    <w:rsid w:val="00F40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304"/>
    <w:rPr>
      <w:b/>
    </w:rPr>
  </w:style>
  <w:style w:type="character" w:customStyle="1" w:styleId="Underlined">
    <w:name w:val="Underlined"/>
    <w:basedOn w:val="DefaultParagraphFont"/>
    <w:rsid w:val="00F40304"/>
    <w:rPr>
      <w:u w:val="single"/>
    </w:rPr>
  </w:style>
  <w:style w:type="paragraph" w:customStyle="1" w:styleId="TableBodyTextRight">
    <w:name w:val="Table Body Text Right"/>
    <w:basedOn w:val="TableBodyText"/>
    <w:rsid w:val="00F40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304"/>
    <w:rPr>
      <w:sz w:val="18"/>
    </w:rPr>
  </w:style>
  <w:style w:type="paragraph" w:customStyle="1" w:styleId="BodySmallRight">
    <w:name w:val="Body Small Right"/>
    <w:basedOn w:val="BodyTextRight"/>
    <w:rsid w:val="00F40304"/>
    <w:rPr>
      <w:sz w:val="18"/>
      <w:szCs w:val="18"/>
    </w:rPr>
  </w:style>
  <w:style w:type="paragraph" w:customStyle="1" w:styleId="MarginEdition">
    <w:name w:val="Margin Edition"/>
    <w:basedOn w:val="MarginNote"/>
    <w:rsid w:val="00F40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304"/>
    <w:rPr>
      <w:sz w:val="2"/>
      <w:szCs w:val="2"/>
    </w:rPr>
  </w:style>
  <w:style w:type="character" w:customStyle="1" w:styleId="Small">
    <w:name w:val="Small"/>
    <w:basedOn w:val="DefaultParagraphFont"/>
    <w:rsid w:val="00F40304"/>
    <w:rPr>
      <w:sz w:val="16"/>
    </w:rPr>
  </w:style>
  <w:style w:type="paragraph" w:customStyle="1" w:styleId="WideTable">
    <w:name w:val="Wide Table"/>
    <w:basedOn w:val="Normal"/>
    <w:rsid w:val="00F40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304"/>
  </w:style>
  <w:style w:type="paragraph" w:styleId="Quote">
    <w:name w:val="Quote"/>
    <w:basedOn w:val="Heading1"/>
    <w:link w:val="QuoteChar"/>
    <w:qFormat/>
    <w:rsid w:val="00F40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304"/>
    <w:pPr>
      <w:pageBreakBefore/>
    </w:pPr>
  </w:style>
  <w:style w:type="paragraph" w:customStyle="1" w:styleId="Border">
    <w:name w:val="Border"/>
    <w:basedOn w:val="Normal"/>
    <w:qFormat/>
    <w:rsid w:val="00F40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304"/>
    <w:rPr>
      <w:u w:val="single"/>
    </w:rPr>
  </w:style>
  <w:style w:type="character" w:customStyle="1" w:styleId="BoldandItalics">
    <w:name w:val="Bold and Italics"/>
    <w:qFormat/>
    <w:rsid w:val="00F40304"/>
    <w:rPr>
      <w:b/>
      <w:i/>
      <w:u w:val="none"/>
    </w:rPr>
  </w:style>
  <w:style w:type="paragraph" w:styleId="BalloonText">
    <w:name w:val="Balloon Text"/>
    <w:basedOn w:val="Normal"/>
    <w:link w:val="BalloonTextChar"/>
    <w:rsid w:val="00F40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304"/>
    <w:pPr>
      <w:spacing w:before="0" w:after="0"/>
    </w:pPr>
  </w:style>
  <w:style w:type="paragraph" w:customStyle="1" w:styleId="BodyTextBold">
    <w:name w:val="Body Text Bold"/>
    <w:basedOn w:val="BodyText"/>
    <w:qFormat/>
    <w:rsid w:val="00F40304"/>
    <w:rPr>
      <w:b/>
    </w:rPr>
  </w:style>
  <w:style w:type="character" w:styleId="Hyperlink">
    <w:name w:val="Hyperlink"/>
    <w:basedOn w:val="DefaultParagraphFont"/>
    <w:uiPriority w:val="99"/>
    <w:unhideWhenUsed/>
    <w:rsid w:val="00BF3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3437</Characters>
  <Application>Microsoft Office Word</Application>
  <DocSecurity>0</DocSecurity>
  <Lines>114</Lines>
  <Paragraphs>69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SITHGAM024 Operate a TAB outlet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2023-03-02T05:19:00Z</dcterms:created>
  <dcterms:modified xsi:type="dcterms:W3CDTF">2023-03-02T05:19:00Z</dcterms:modified>
</cp:coreProperties>
</file>