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75D7" w:rsidP="008475D7">
      <w:pPr>
        <w:pStyle w:val="Title"/>
      </w:pPr>
      <w:r>
        <w:fldChar w:fldCharType="begin"/>
      </w:r>
      <w:r>
        <w:instrText xml:space="preserve"> TITLE   \* MERGEFORMAT </w:instrText>
      </w:r>
      <w:r>
        <w:fldChar w:fldCharType="separate"/>
      </w:r>
      <w:r>
        <w:t>Assessment Requirements for SITHGAM024 Operate a TAB outlet</w:t>
      </w:r>
      <w:r>
        <w:fldChar w:fldCharType="end"/>
      </w:r>
    </w:p>
    <w:p w:rsidR="008475D7" w:rsidP="008475D7">
      <w:pPr>
        <w:pStyle w:val="Version"/>
        <w:sectPr w:rsidSect="001A56B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A56B8" w:rsidP="001A56B8">
      <w:pPr>
        <w:pStyle w:val="SuperHeading"/>
      </w:pPr>
      <w:r w:rsidRPr="001A56B8">
        <w:t>Assessment Requirements for SITHGAM024 Operate a TAB outlet</w:t>
      </w:r>
    </w:p>
    <w:p w:rsidR="00000000" w:rsidRPr="001A56B8" w:rsidP="001A56B8">
      <w:pPr>
        <w:pStyle w:val="Heading1"/>
      </w:pPr>
      <w:bookmarkStart w:id="1" w:name="O_1229648"/>
      <w:bookmarkEnd w:id="1"/>
      <w:r w:rsidRPr="001A56B8">
        <w:t>Modification History</w:t>
      </w:r>
    </w:p>
    <w:p w:rsidR="00000000" w:rsidRPr="001A56B8" w:rsidP="008475D7">
      <w:pPr>
        <w:pStyle w:val="BodyText"/>
      </w:pPr>
      <w:r w:rsidRPr="001A56B8">
        <w:t>Not applicable.</w:t>
      </w:r>
    </w:p>
    <w:p w:rsidR="00000000" w:rsidRPr="001A56B8" w:rsidP="001A56B8">
      <w:pPr>
        <w:pStyle w:val="Heading1"/>
      </w:pPr>
      <w:bookmarkStart w:id="2" w:name="O_1229651"/>
      <w:bookmarkEnd w:id="2"/>
      <w:r w:rsidRPr="001A56B8">
        <w:t>Performance Evidence</w:t>
      </w:r>
    </w:p>
    <w:p w:rsidR="00000000" w:rsidRPr="001A56B8" w:rsidP="008475D7">
      <w:pPr>
        <w:pStyle w:val="BodyText"/>
      </w:pPr>
      <w:r w:rsidRPr="001A56B8">
        <w:t>Evidence of the ability to complete tasks outlined in elements and performance criteria of this unit in the context of the job role, and:</w:t>
      </w:r>
    </w:p>
    <w:p w:rsidR="00000000" w:rsidRPr="001A56B8" w:rsidP="001A56B8">
      <w:pPr>
        <w:pStyle w:val="ListBullet"/>
      </w:pPr>
      <w:r w:rsidRPr="001A56B8">
        <w:t xml:space="preserve">operate a Totalisator </w:t>
      </w:r>
      <w:r w:rsidRPr="001A56B8">
        <w:t>Agency Board (TAB) outlet over a minimum of two service periods, including:</w:t>
      </w:r>
    </w:p>
    <w:p w:rsidR="00000000" w:rsidRPr="001A56B8" w:rsidP="001A56B8">
      <w:pPr>
        <w:pStyle w:val="ListBullet2"/>
      </w:pPr>
      <w:r w:rsidRPr="001A56B8">
        <w:t>following opening procedures for a TAB outlet listed in knowledge evidence</w:t>
      </w:r>
    </w:p>
    <w:p w:rsidR="00000000" w:rsidRPr="001A56B8" w:rsidP="001A56B8">
      <w:pPr>
        <w:pStyle w:val="ListBullet2"/>
      </w:pPr>
      <w:r w:rsidRPr="001A56B8">
        <w:t>operating basic TAB betting machine activities listed in knowledge evidence</w:t>
      </w:r>
    </w:p>
    <w:p w:rsidR="00000000" w:rsidRPr="001A56B8" w:rsidP="001A56B8">
      <w:pPr>
        <w:pStyle w:val="ListBullet2"/>
      </w:pPr>
      <w:r w:rsidRPr="001A56B8">
        <w:t>following TAB terminal accou</w:t>
      </w:r>
      <w:r w:rsidRPr="001A56B8">
        <w:t>nting and security procedures</w:t>
      </w:r>
    </w:p>
    <w:p w:rsidR="00000000" w:rsidRPr="001A56B8" w:rsidP="001A56B8">
      <w:pPr>
        <w:pStyle w:val="ListBullet2"/>
      </w:pPr>
      <w:r w:rsidRPr="001A56B8">
        <w:t>explaining each of the different bet types listed in the knowledge evidence to customers.</w:t>
      </w:r>
    </w:p>
    <w:p w:rsidR="00000000" w:rsidRPr="001A56B8" w:rsidP="001A56B8">
      <w:pPr>
        <w:pStyle w:val="AllowPageBreak"/>
      </w:pPr>
    </w:p>
    <w:p w:rsidR="00000000" w:rsidRPr="001A56B8" w:rsidP="001A56B8">
      <w:pPr>
        <w:pStyle w:val="Heading1"/>
      </w:pPr>
      <w:bookmarkStart w:id="3" w:name="O_1229650"/>
      <w:bookmarkEnd w:id="3"/>
      <w:r w:rsidRPr="001A56B8">
        <w:t>Knowledge Evidence</w:t>
      </w:r>
    </w:p>
    <w:p w:rsidR="00000000" w:rsidRPr="001A56B8" w:rsidP="008475D7">
      <w:pPr>
        <w:pStyle w:val="BodyText"/>
      </w:pPr>
      <w:r w:rsidRPr="001A56B8">
        <w:t>Demonstrated knowledge required to complete the tasks outlined in elements and performance criteri</w:t>
      </w:r>
      <w:r w:rsidRPr="001A56B8">
        <w:t>a of this unit:</w:t>
      </w:r>
    </w:p>
    <w:p w:rsidR="00000000" w:rsidRPr="001A56B8" w:rsidP="001A56B8">
      <w:pPr>
        <w:pStyle w:val="ListBullet"/>
      </w:pPr>
      <w:r w:rsidRPr="001A56B8">
        <w:t>basic rules and regulations of the TAB relating to:</w:t>
      </w:r>
    </w:p>
    <w:p w:rsidR="00000000" w:rsidRPr="001A56B8" w:rsidP="001A56B8">
      <w:pPr>
        <w:pStyle w:val="ListBullet2"/>
      </w:pPr>
      <w:r w:rsidRPr="001A56B8">
        <w:t>compiling bet tickets for the bet types</w:t>
      </w:r>
    </w:p>
    <w:p w:rsidR="00000000" w:rsidRPr="001A56B8" w:rsidP="001A56B8">
      <w:pPr>
        <w:pStyle w:val="ListBullet2"/>
      </w:pPr>
      <w:r w:rsidRPr="001A56B8">
        <w:t>collection of winnings</w:t>
      </w:r>
    </w:p>
    <w:p w:rsidR="00000000" w:rsidRPr="001A56B8" w:rsidP="001A56B8">
      <w:pPr>
        <w:pStyle w:val="ListBullet2"/>
      </w:pPr>
      <w:r w:rsidRPr="001A56B8">
        <w:t>displaying race types and their results:</w:t>
      </w:r>
    </w:p>
    <w:p w:rsidR="00000000" w:rsidRPr="001A56B8" w:rsidP="001A56B8">
      <w:pPr>
        <w:pStyle w:val="ListBullet3"/>
      </w:pPr>
      <w:r w:rsidRPr="001A56B8">
        <w:t>thoroughbred</w:t>
      </w:r>
    </w:p>
    <w:p w:rsidR="00000000" w:rsidRPr="001A56B8" w:rsidP="001A56B8">
      <w:pPr>
        <w:pStyle w:val="ListBullet3"/>
      </w:pPr>
      <w:r w:rsidRPr="001A56B8">
        <w:t>greyhound</w:t>
      </w:r>
    </w:p>
    <w:p w:rsidR="00000000" w:rsidRPr="001A56B8" w:rsidP="001A56B8">
      <w:pPr>
        <w:pStyle w:val="ListBullet3"/>
      </w:pPr>
      <w:r w:rsidRPr="001A56B8">
        <w:t xml:space="preserve">harness </w:t>
      </w:r>
    </w:p>
    <w:p w:rsidR="00000000" w:rsidRPr="001A56B8" w:rsidP="001A56B8">
      <w:pPr>
        <w:pStyle w:val="ListBullet2"/>
      </w:pPr>
      <w:r w:rsidRPr="001A56B8">
        <w:t>fixing odds</w:t>
      </w:r>
    </w:p>
    <w:p w:rsidR="00000000" w:rsidRPr="001A56B8" w:rsidP="001A56B8">
      <w:pPr>
        <w:pStyle w:val="ListBullet2"/>
      </w:pPr>
      <w:r w:rsidRPr="001A56B8">
        <w:t>lodging forms</w:t>
      </w:r>
    </w:p>
    <w:p w:rsidR="00000000" w:rsidRPr="001A56B8" w:rsidP="001A56B8">
      <w:pPr>
        <w:pStyle w:val="ListBullet2"/>
      </w:pPr>
      <w:r w:rsidRPr="001A56B8">
        <w:t>sports TAB operation</w:t>
      </w:r>
    </w:p>
    <w:p w:rsidR="00000000" w:rsidRPr="001A56B8" w:rsidP="001A56B8">
      <w:pPr>
        <w:pStyle w:val="ListBullet2"/>
      </w:pPr>
      <w:r w:rsidRPr="001A56B8">
        <w:t>servicing TAB telephone accounts</w:t>
      </w:r>
    </w:p>
    <w:p w:rsidR="00000000" w:rsidRPr="001A56B8" w:rsidP="001A56B8">
      <w:pPr>
        <w:pStyle w:val="ListBullet"/>
      </w:pPr>
      <w:r w:rsidRPr="001A56B8">
        <w:t>basic features of different types of races:</w:t>
      </w:r>
    </w:p>
    <w:p w:rsidR="00000000" w:rsidRPr="001A56B8" w:rsidP="001A56B8">
      <w:pPr>
        <w:pStyle w:val="ListBullet2"/>
      </w:pPr>
      <w:r w:rsidRPr="001A56B8">
        <w:t>thoroughbred</w:t>
      </w:r>
    </w:p>
    <w:p w:rsidR="00000000" w:rsidRPr="001A56B8" w:rsidP="001A56B8">
      <w:pPr>
        <w:pStyle w:val="ListBullet2"/>
      </w:pPr>
      <w:r w:rsidRPr="001A56B8">
        <w:t>harness</w:t>
      </w:r>
    </w:p>
    <w:p w:rsidR="00000000" w:rsidRPr="001A56B8" w:rsidP="001A56B8">
      <w:pPr>
        <w:pStyle w:val="ListBullet2"/>
      </w:pPr>
      <w:r w:rsidRPr="001A56B8">
        <w:t>greyhound</w:t>
      </w:r>
    </w:p>
    <w:p w:rsidR="00000000" w:rsidRPr="001A56B8" w:rsidP="001A56B8">
      <w:pPr>
        <w:pStyle w:val="ListBullet"/>
      </w:pPr>
      <w:r w:rsidRPr="001A56B8">
        <w:t>bet types, features and compilation of tickets:</w:t>
      </w:r>
    </w:p>
    <w:p w:rsidR="00000000" w:rsidRPr="001A56B8" w:rsidP="001A56B8">
      <w:pPr>
        <w:pStyle w:val="ListBullet2"/>
      </w:pPr>
      <w:r w:rsidRPr="001A56B8">
        <w:t>win and place</w:t>
      </w:r>
    </w:p>
    <w:p w:rsidR="00000000" w:rsidRPr="001A56B8" w:rsidP="001A56B8">
      <w:pPr>
        <w:pStyle w:val="ListBullet2"/>
      </w:pPr>
      <w:r w:rsidRPr="001A56B8">
        <w:t>quinella</w:t>
      </w:r>
    </w:p>
    <w:p w:rsidR="00000000" w:rsidRPr="001A56B8" w:rsidP="001A56B8">
      <w:pPr>
        <w:pStyle w:val="ListBullet2"/>
      </w:pPr>
      <w:r w:rsidRPr="001A56B8">
        <w:t>double</w:t>
      </w:r>
    </w:p>
    <w:p w:rsidR="00000000" w:rsidRPr="001A56B8" w:rsidP="001A56B8">
      <w:pPr>
        <w:pStyle w:val="ListBullet2"/>
      </w:pPr>
      <w:r w:rsidRPr="001A56B8">
        <w:t>daily double</w:t>
      </w:r>
    </w:p>
    <w:p w:rsidR="00000000" w:rsidRPr="001A56B8" w:rsidP="001A56B8">
      <w:pPr>
        <w:pStyle w:val="ListBullet2"/>
      </w:pPr>
      <w:r w:rsidRPr="001A56B8">
        <w:t>trifecta</w:t>
      </w:r>
    </w:p>
    <w:p w:rsidR="00000000" w:rsidRPr="001A56B8" w:rsidP="001A56B8">
      <w:pPr>
        <w:pStyle w:val="ListBullet2"/>
      </w:pPr>
      <w:r w:rsidRPr="001A56B8">
        <w:t>superfecta</w:t>
      </w:r>
    </w:p>
    <w:p w:rsidR="00000000" w:rsidRPr="001A56B8" w:rsidP="001A56B8">
      <w:pPr>
        <w:pStyle w:val="ListBullet2"/>
      </w:pPr>
      <w:r w:rsidRPr="001A56B8">
        <w:t>all up</w:t>
      </w:r>
    </w:p>
    <w:p w:rsidR="00000000" w:rsidRPr="001A56B8" w:rsidP="001A56B8">
      <w:pPr>
        <w:pStyle w:val="ListBullet2"/>
      </w:pPr>
      <w:r w:rsidRPr="001A56B8">
        <w:t>mystery bet</w:t>
      </w:r>
    </w:p>
    <w:p w:rsidR="00000000" w:rsidRPr="001A56B8" w:rsidP="001A56B8">
      <w:pPr>
        <w:pStyle w:val="ListBullet2"/>
      </w:pPr>
      <w:r w:rsidRPr="001A56B8">
        <w:t>footy TAB</w:t>
      </w:r>
    </w:p>
    <w:p w:rsidR="00000000" w:rsidRPr="001A56B8" w:rsidP="001A56B8">
      <w:pPr>
        <w:pStyle w:val="ListBullet2"/>
      </w:pPr>
      <w:r w:rsidRPr="001A56B8">
        <w:t>pick the margin</w:t>
      </w:r>
    </w:p>
    <w:p w:rsidR="00000000" w:rsidRPr="001A56B8" w:rsidP="001A56B8">
      <w:pPr>
        <w:pStyle w:val="ListBullet2"/>
      </w:pPr>
      <w:r w:rsidRPr="001A56B8">
        <w:t>pick the result</w:t>
      </w:r>
    </w:p>
    <w:p w:rsidR="00000000" w:rsidRPr="001A56B8" w:rsidP="001A56B8">
      <w:pPr>
        <w:pStyle w:val="ListBullet2"/>
      </w:pPr>
      <w:r w:rsidRPr="001A56B8">
        <w:t>sports bet</w:t>
      </w:r>
    </w:p>
    <w:p w:rsidR="00000000" w:rsidRPr="001A56B8" w:rsidP="001A56B8">
      <w:pPr>
        <w:pStyle w:val="ListBullet2"/>
      </w:pPr>
      <w:r w:rsidRPr="001A56B8">
        <w:t>favourite number</w:t>
      </w:r>
    </w:p>
    <w:p w:rsidR="00000000" w:rsidRPr="001A56B8" w:rsidP="001A56B8">
      <w:pPr>
        <w:pStyle w:val="ListBullet2"/>
      </w:pPr>
      <w:r w:rsidRPr="001A56B8">
        <w:t>quartet</w:t>
      </w:r>
    </w:p>
    <w:p w:rsidR="00000000" w:rsidRPr="001A56B8" w:rsidP="001A56B8">
      <w:pPr>
        <w:pStyle w:val="ListBullet"/>
      </w:pPr>
      <w:r w:rsidRPr="001A56B8">
        <w:t>basic TAB betting machine activities:</w:t>
      </w:r>
    </w:p>
    <w:p w:rsidR="00000000" w:rsidRPr="001A56B8" w:rsidP="001A56B8">
      <w:pPr>
        <w:pStyle w:val="ListBullet2"/>
      </w:pPr>
      <w:r w:rsidRPr="001A56B8">
        <w:t>paying and selling</w:t>
      </w:r>
    </w:p>
    <w:p w:rsidR="00000000" w:rsidRPr="001A56B8" w:rsidP="001A56B8">
      <w:pPr>
        <w:pStyle w:val="ListBullet2"/>
      </w:pPr>
      <w:r w:rsidRPr="001A56B8">
        <w:t>cancellations and late cancellations</w:t>
      </w:r>
    </w:p>
    <w:p w:rsidR="00000000" w:rsidRPr="001A56B8" w:rsidP="001A56B8">
      <w:pPr>
        <w:pStyle w:val="ListBullet2"/>
      </w:pPr>
      <w:r w:rsidRPr="001A56B8">
        <w:t>exchanging tickets</w:t>
      </w:r>
    </w:p>
    <w:p w:rsidR="00000000" w:rsidRPr="001A56B8" w:rsidP="001A56B8">
      <w:pPr>
        <w:pStyle w:val="ListBullet2"/>
      </w:pPr>
      <w:r w:rsidRPr="001A56B8">
        <w:t>copying tickets</w:t>
      </w:r>
    </w:p>
    <w:p w:rsidR="00000000" w:rsidRPr="001A56B8" w:rsidP="001A56B8">
      <w:pPr>
        <w:pStyle w:val="ListBullet2"/>
      </w:pPr>
      <w:r w:rsidRPr="001A56B8">
        <w:t>reporting lost and damaged tickets</w:t>
      </w:r>
    </w:p>
    <w:p w:rsidR="00000000" w:rsidRPr="001A56B8" w:rsidP="001A56B8">
      <w:pPr>
        <w:pStyle w:val="ListBullet"/>
      </w:pPr>
      <w:r w:rsidRPr="001A56B8">
        <w:t>appropriate sources of information on daily racing activities:</w:t>
      </w:r>
    </w:p>
    <w:p w:rsidR="00000000" w:rsidRPr="001A56B8" w:rsidP="001A56B8">
      <w:pPr>
        <w:pStyle w:val="ListBullet2"/>
      </w:pPr>
      <w:r w:rsidRPr="001A56B8">
        <w:t>information dispatched by TAB</w:t>
      </w:r>
    </w:p>
    <w:p w:rsidR="00000000" w:rsidRPr="001A56B8" w:rsidP="001A56B8">
      <w:pPr>
        <w:pStyle w:val="ListBullet2"/>
      </w:pPr>
      <w:r w:rsidRPr="001A56B8">
        <w:t>TAB terminal messages</w:t>
      </w:r>
    </w:p>
    <w:p w:rsidR="00000000" w:rsidRPr="001A56B8" w:rsidP="001A56B8">
      <w:pPr>
        <w:pStyle w:val="ListBullet2"/>
      </w:pPr>
      <w:r w:rsidRPr="001A56B8">
        <w:t>television monitors</w:t>
      </w:r>
    </w:p>
    <w:p w:rsidR="00000000" w:rsidRPr="001A56B8" w:rsidP="001A56B8">
      <w:pPr>
        <w:pStyle w:val="ListBullet"/>
      </w:pPr>
      <w:r w:rsidRPr="001A56B8">
        <w:t>opening procedures for a TAB outlet:</w:t>
      </w:r>
    </w:p>
    <w:p w:rsidR="00000000" w:rsidRPr="001A56B8" w:rsidP="001A56B8">
      <w:pPr>
        <w:pStyle w:val="ListBullet2"/>
      </w:pPr>
      <w:r w:rsidRPr="001A56B8">
        <w:t>turning on machines and logging on</w:t>
      </w:r>
    </w:p>
    <w:p w:rsidR="00000000" w:rsidRPr="001A56B8" w:rsidP="001A56B8">
      <w:pPr>
        <w:pStyle w:val="ListBullet2"/>
      </w:pPr>
      <w:r w:rsidRPr="001A56B8">
        <w:t>extracting and actioning messages from machine</w:t>
      </w:r>
      <w:r w:rsidRPr="001A56B8">
        <w:t>s</w:t>
      </w:r>
    </w:p>
    <w:p w:rsidR="00000000" w:rsidRPr="001A56B8" w:rsidP="001A56B8">
      <w:pPr>
        <w:pStyle w:val="ListBullet2"/>
      </w:pPr>
      <w:r w:rsidRPr="001A56B8">
        <w:t>displaying form guides, race lists and sports lists</w:t>
      </w:r>
    </w:p>
    <w:p w:rsidR="00000000" w:rsidRPr="001A56B8" w:rsidP="001A56B8">
      <w:pPr>
        <w:pStyle w:val="ListBullet2"/>
      </w:pPr>
      <w:r w:rsidRPr="001A56B8">
        <w:t>programming odds monitors with the day’s and night’s meetings</w:t>
      </w:r>
    </w:p>
    <w:p w:rsidR="00000000" w:rsidRPr="001A56B8" w:rsidP="001A56B8">
      <w:pPr>
        <w:pStyle w:val="ListBullet2"/>
      </w:pPr>
      <w:r w:rsidRPr="001A56B8">
        <w:t>providing daily form service</w:t>
      </w:r>
    </w:p>
    <w:p w:rsidR="00000000" w:rsidRPr="001A56B8" w:rsidP="001A56B8">
      <w:pPr>
        <w:pStyle w:val="ListBullet2"/>
      </w:pPr>
      <w:r w:rsidRPr="001A56B8">
        <w:t>restocking ticket bins and trays</w:t>
      </w:r>
    </w:p>
    <w:p w:rsidR="00000000" w:rsidRPr="001A56B8" w:rsidP="001A56B8">
      <w:pPr>
        <w:pStyle w:val="ListBullet"/>
      </w:pPr>
      <w:r w:rsidRPr="001A56B8">
        <w:t>potential social and economic costs and benefits of gambling and their impact on gaming operations</w:t>
      </w:r>
    </w:p>
    <w:p w:rsidR="00000000" w:rsidRPr="001A56B8" w:rsidP="001A56B8">
      <w:pPr>
        <w:pStyle w:val="ListBullet"/>
      </w:pPr>
      <w:r w:rsidRPr="001A56B8">
        <w:t>key requirements of relevant state and territory legislation and relevant codes of practice:</w:t>
      </w:r>
    </w:p>
    <w:p w:rsidR="00000000" w:rsidRPr="001A56B8" w:rsidP="001A56B8">
      <w:pPr>
        <w:pStyle w:val="ListBullet2"/>
      </w:pPr>
      <w:r w:rsidRPr="001A56B8">
        <w:t xml:space="preserve">responsible provision of gambling services </w:t>
      </w:r>
    </w:p>
    <w:p w:rsidR="00000000" w:rsidRPr="001A56B8" w:rsidP="001A56B8">
      <w:pPr>
        <w:pStyle w:val="ListBullet2"/>
      </w:pPr>
      <w:r w:rsidRPr="001A56B8">
        <w:t>general licence req</w:t>
      </w:r>
      <w:r w:rsidRPr="001A56B8">
        <w:t>uirements for operating a TAB outlet</w:t>
      </w:r>
    </w:p>
    <w:p w:rsidR="00000000" w:rsidRPr="001A56B8" w:rsidP="001A56B8">
      <w:pPr>
        <w:pStyle w:val="ListBullet2"/>
      </w:pPr>
      <w:r w:rsidRPr="001A56B8">
        <w:t>licensing requirements for gaming personnel:</w:t>
      </w:r>
    </w:p>
    <w:p w:rsidR="00000000" w:rsidRPr="001A56B8" w:rsidP="001A56B8">
      <w:pPr>
        <w:pStyle w:val="ListBullet3"/>
      </w:pPr>
      <w:r w:rsidRPr="001A56B8">
        <w:t>managers and employees</w:t>
      </w:r>
    </w:p>
    <w:p w:rsidR="00000000" w:rsidRPr="001A56B8" w:rsidP="001A56B8">
      <w:pPr>
        <w:pStyle w:val="ListBullet3"/>
      </w:pPr>
      <w:r w:rsidRPr="001A56B8">
        <w:t>machine technicians</w:t>
      </w:r>
    </w:p>
    <w:p w:rsidR="00000000" w:rsidRPr="001A56B8" w:rsidP="001A56B8">
      <w:pPr>
        <w:pStyle w:val="ListBullet3"/>
      </w:pPr>
      <w:r w:rsidRPr="001A56B8">
        <w:t>service consultants</w:t>
      </w:r>
    </w:p>
    <w:p w:rsidR="00000000" w:rsidRPr="001A56B8" w:rsidP="001A56B8">
      <w:pPr>
        <w:pStyle w:val="ListBullet3"/>
      </w:pPr>
      <w:r w:rsidRPr="001A56B8">
        <w:t>machine managers, manufacturers and sales personnel</w:t>
      </w:r>
    </w:p>
    <w:p w:rsidR="00000000" w:rsidRPr="001A56B8" w:rsidP="001A56B8">
      <w:pPr>
        <w:pStyle w:val="ListBullet2"/>
      </w:pPr>
      <w:r w:rsidRPr="001A56B8">
        <w:t>penalties for non-compliance in</w:t>
      </w:r>
      <w:r w:rsidRPr="001A56B8">
        <w:t xml:space="preserve"> providing responsible gambling service</w:t>
      </w:r>
    </w:p>
    <w:p w:rsidR="00000000" w:rsidRPr="001A56B8" w:rsidP="001A56B8">
      <w:pPr>
        <w:pStyle w:val="ListBullet2"/>
      </w:pPr>
      <w:r w:rsidRPr="001A56B8">
        <w:t>responsible gambling legislation, codes of practice or requirements and how they apply to a TAB outlet</w:t>
      </w:r>
    </w:p>
    <w:p w:rsidR="00000000" w:rsidRPr="001A56B8" w:rsidP="001A56B8">
      <w:pPr>
        <w:pStyle w:val="ListBullet"/>
      </w:pPr>
      <w:r w:rsidRPr="001A56B8">
        <w:t>TAB operating procedures and systems for:</w:t>
      </w:r>
    </w:p>
    <w:p w:rsidR="00000000" w:rsidRPr="001A56B8" w:rsidP="001A56B8">
      <w:pPr>
        <w:pStyle w:val="ListBullet2"/>
      </w:pPr>
      <w:r w:rsidRPr="001A56B8">
        <w:t>beginning and end of shift</w:t>
      </w:r>
    </w:p>
    <w:p w:rsidR="00000000" w:rsidRPr="001A56B8" w:rsidP="001A56B8">
      <w:pPr>
        <w:pStyle w:val="ListBullet2"/>
      </w:pPr>
      <w:r w:rsidRPr="001A56B8">
        <w:t>ensuring security</w:t>
      </w:r>
    </w:p>
    <w:p w:rsidR="00000000" w:rsidRPr="001A56B8" w:rsidP="001A56B8">
      <w:pPr>
        <w:pStyle w:val="ListBullet2"/>
      </w:pPr>
      <w:r w:rsidRPr="001A56B8">
        <w:t>compiling bet tickets for different bet types</w:t>
      </w:r>
    </w:p>
    <w:p w:rsidR="00000000" w:rsidRPr="001A56B8" w:rsidP="001A56B8">
      <w:pPr>
        <w:pStyle w:val="ListBullet2"/>
      </w:pPr>
      <w:r w:rsidRPr="001A56B8">
        <w:t>collection of winnings</w:t>
      </w:r>
    </w:p>
    <w:p w:rsidR="00000000" w:rsidRPr="001A56B8" w:rsidP="001A56B8">
      <w:pPr>
        <w:pStyle w:val="ListBullet2"/>
      </w:pPr>
      <w:r w:rsidRPr="001A56B8">
        <w:t>displaying race types and their results:</w:t>
      </w:r>
    </w:p>
    <w:p w:rsidR="00000000" w:rsidRPr="001A56B8" w:rsidP="001A56B8">
      <w:pPr>
        <w:pStyle w:val="ListBullet3"/>
      </w:pPr>
      <w:r w:rsidRPr="001A56B8">
        <w:t>thoroughbred</w:t>
      </w:r>
    </w:p>
    <w:p w:rsidR="00000000" w:rsidRPr="001A56B8" w:rsidP="001A56B8">
      <w:pPr>
        <w:pStyle w:val="ListBullet3"/>
      </w:pPr>
      <w:r w:rsidRPr="001A56B8">
        <w:t>greyhound</w:t>
      </w:r>
    </w:p>
    <w:p w:rsidR="00000000" w:rsidRPr="001A56B8" w:rsidP="001A56B8">
      <w:pPr>
        <w:pStyle w:val="ListBullet3"/>
      </w:pPr>
      <w:r w:rsidRPr="001A56B8">
        <w:t>harness</w:t>
      </w:r>
    </w:p>
    <w:p w:rsidR="00000000" w:rsidRPr="001A56B8" w:rsidP="001A56B8">
      <w:pPr>
        <w:pStyle w:val="ListBullet2"/>
      </w:pPr>
      <w:r w:rsidRPr="001A56B8">
        <w:t>fixed odds</w:t>
      </w:r>
    </w:p>
    <w:p w:rsidR="00000000" w:rsidRPr="001A56B8" w:rsidP="001A56B8">
      <w:pPr>
        <w:pStyle w:val="ListBullet2"/>
      </w:pPr>
      <w:r w:rsidRPr="001A56B8">
        <w:t>lodging forms</w:t>
      </w:r>
    </w:p>
    <w:p w:rsidR="00000000" w:rsidRPr="001A56B8" w:rsidP="001A56B8">
      <w:pPr>
        <w:pStyle w:val="ListBullet2"/>
      </w:pPr>
      <w:r w:rsidRPr="001A56B8">
        <w:t>sports TAB</w:t>
      </w:r>
    </w:p>
    <w:p w:rsidR="00000000" w:rsidRPr="001A56B8" w:rsidP="001A56B8">
      <w:pPr>
        <w:pStyle w:val="ListBullet2"/>
      </w:pPr>
      <w:r w:rsidRPr="001A56B8">
        <w:t>TAB telephone accounts.</w:t>
      </w:r>
    </w:p>
    <w:p w:rsidR="00000000" w:rsidRPr="001A56B8" w:rsidP="001A56B8">
      <w:pPr>
        <w:pStyle w:val="AllowPageBreak"/>
      </w:pPr>
    </w:p>
    <w:p w:rsidR="00000000" w:rsidRPr="001A56B8" w:rsidP="001A56B8">
      <w:pPr>
        <w:pStyle w:val="Heading1"/>
      </w:pPr>
      <w:bookmarkStart w:id="4" w:name="O_1229649"/>
      <w:bookmarkEnd w:id="4"/>
      <w:r w:rsidRPr="001A56B8">
        <w:t>Assessment Conditions</w:t>
      </w:r>
    </w:p>
    <w:p w:rsidR="00000000" w:rsidRPr="001A56B8" w:rsidP="008475D7">
      <w:pPr>
        <w:pStyle w:val="BodyText"/>
      </w:pPr>
      <w:r w:rsidRPr="001A56B8">
        <w:t>Skills must be demonstrated in an operational gaming environment. This can be:</w:t>
      </w:r>
    </w:p>
    <w:p w:rsidR="00000000" w:rsidRPr="001A56B8" w:rsidP="001A56B8">
      <w:pPr>
        <w:pStyle w:val="ListBullet"/>
      </w:pPr>
      <w:r w:rsidRPr="001A56B8">
        <w:t>an industry workplace; or</w:t>
      </w:r>
    </w:p>
    <w:p w:rsidR="00000000" w:rsidRPr="001A56B8" w:rsidP="001A56B8">
      <w:pPr>
        <w:pStyle w:val="ListBullet"/>
      </w:pPr>
      <w:r w:rsidRPr="001A56B8">
        <w:t>a simulated industry environment set up for the purposes of assessment.</w:t>
      </w:r>
    </w:p>
    <w:p w:rsidR="00000000" w:rsidRPr="001A56B8" w:rsidP="008475D7">
      <w:pPr>
        <w:pStyle w:val="BodyText"/>
      </w:pPr>
      <w:r w:rsidRPr="001A56B8">
        <w:t>Assessment must ensure access to:</w:t>
      </w:r>
    </w:p>
    <w:p w:rsidR="00000000" w:rsidRPr="001A56B8" w:rsidP="001A56B8">
      <w:pPr>
        <w:pStyle w:val="ListBullet"/>
      </w:pPr>
      <w:r w:rsidRPr="001A56B8">
        <w:t>TAB facilities, terminals and equipment:</w:t>
      </w:r>
    </w:p>
    <w:p w:rsidR="00000000" w:rsidRPr="001A56B8" w:rsidP="001A56B8">
      <w:pPr>
        <w:pStyle w:val="ListBullet2"/>
      </w:pPr>
      <w:r w:rsidRPr="001A56B8">
        <w:t>T</w:t>
      </w:r>
      <w:r w:rsidRPr="001A56B8">
        <w:t>AB stationery and form guides</w:t>
      </w:r>
    </w:p>
    <w:p w:rsidR="00000000" w:rsidRPr="001A56B8" w:rsidP="001A56B8">
      <w:pPr>
        <w:pStyle w:val="ListBullet2"/>
      </w:pPr>
      <w:r w:rsidRPr="001A56B8">
        <w:t>replacement parts and cleaning materials for equipment</w:t>
      </w:r>
    </w:p>
    <w:p w:rsidR="00000000" w:rsidRPr="001A56B8" w:rsidP="001A56B8">
      <w:pPr>
        <w:pStyle w:val="ListBullet2"/>
      </w:pPr>
      <w:r w:rsidRPr="001A56B8">
        <w:t>Austext and Teletext facilities and television monitors</w:t>
      </w:r>
    </w:p>
    <w:p w:rsidR="00000000" w:rsidRPr="001A56B8" w:rsidP="001A56B8">
      <w:pPr>
        <w:pStyle w:val="ListBullet2"/>
      </w:pPr>
      <w:r w:rsidRPr="001A56B8">
        <w:t>ticket bins</w:t>
      </w:r>
    </w:p>
    <w:p w:rsidR="00000000" w:rsidRPr="001A56B8" w:rsidP="001A56B8">
      <w:pPr>
        <w:pStyle w:val="ListBullet"/>
      </w:pPr>
      <w:r w:rsidRPr="001A56B8">
        <w:t>industry-realistic range of TAB customers with whom the individual can interact; these can be:</w:t>
      </w:r>
    </w:p>
    <w:p w:rsidR="00000000" w:rsidRPr="001A56B8" w:rsidP="001A56B8">
      <w:pPr>
        <w:pStyle w:val="ListBullet2"/>
      </w:pPr>
      <w:r w:rsidRPr="001A56B8">
        <w:t>custom</w:t>
      </w:r>
      <w:r w:rsidRPr="001A56B8">
        <w:t>ers in an industry workplace who are assisted by the individual during the assessment process; or</w:t>
      </w:r>
    </w:p>
    <w:p w:rsidR="00000000" w:rsidRPr="001A56B8" w:rsidP="001A56B8">
      <w:pPr>
        <w:pStyle w:val="ListBullet2"/>
      </w:pPr>
      <w:r w:rsidRPr="001A56B8">
        <w:t>individuals who participate in role plays or simulated activities, set up for the purpose of assessment, in a simulated industry environment operated within a</w:t>
      </w:r>
      <w:r w:rsidRPr="001A56B8">
        <w:t xml:space="preserve"> training organisation.</w:t>
      </w:r>
    </w:p>
    <w:p w:rsidR="00000000" w:rsidRPr="001A56B8" w:rsidP="008475D7">
      <w:pPr>
        <w:pStyle w:val="BodyText"/>
      </w:pPr>
      <w:r w:rsidRPr="001A56B8">
        <w:t>Assessors must satisfy the Standards for Registered Training Organisations’ requirements for assessors and have worked in industry for at least three years where they have applied the skills and knowledge of this unit of competency.</w:t>
      </w:r>
    </w:p>
    <w:p w:rsidR="00000000" w:rsidRPr="001A56B8" w:rsidP="001A56B8">
      <w:pPr>
        <w:pStyle w:val="Heading1"/>
      </w:pPr>
      <w:bookmarkStart w:id="5" w:name="O_1229647"/>
      <w:bookmarkEnd w:id="5"/>
      <w:r w:rsidRPr="001A56B8">
        <w:t>Links</w:t>
      </w:r>
    </w:p>
    <w:p w:rsidR="00000000" w:rsidRPr="001A56B8" w:rsidP="008475D7">
      <w:pPr>
        <w:pStyle w:val="BodyText"/>
      </w:pPr>
      <w:r w:rsidRPr="001A56B8">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16964">
        <w:rPr>
          <w:rStyle w:val="Hyperlink"/>
        </w:rPr>
        <w:t>https://vetnet.gov.au/Pages/TrainingDocs.aspx?q=68c40a93-e51d-4e0f-bc06-899dff092694</w:t>
      </w:r>
      <w:r>
        <w:fldChar w:fldCharType="end"/>
      </w:r>
    </w:p>
    <w:p w:rsidR="00000000" w:rsidRPr="001A56B8" w:rsidP="001A56B8"/>
    <w:sectPr w:rsidSect="001A56B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B8" w:rsidRPr="008475D7" w:rsidP="008475D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5D7" w:rsidP="001A56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475D7" w:rsidP="001A56B8">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8475D7" w:rsidP="001A56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5D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56B8" w:rsidRPr="008475D7" w:rsidP="008475D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56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75D7" w:rsidRPr="002D2AF8" w:rsidP="001A56B8">
    <w:pPr>
      <w:pStyle w:val="Header"/>
      <w:framePr w:wrap="around"/>
    </w:pPr>
    <w:r>
      <w:fldChar w:fldCharType="begin"/>
    </w:r>
    <w:r>
      <w:instrText xml:space="preserve"> TITLE   \* MERGEFORMAT </w:instrText>
    </w:r>
    <w:r>
      <w:fldChar w:fldCharType="separate"/>
    </w:r>
    <w:r>
      <w:t>Assessment Requirements for SITHGAM024 Operate a TAB outlet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8475D7" w:rsidP="001A56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8CA3F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60C65F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D0E3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56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56B8"/>
    <w:pPr>
      <w:spacing w:before="360" w:after="60"/>
      <w:outlineLvl w:val="0"/>
    </w:pPr>
    <w:rPr>
      <w:sz w:val="32"/>
    </w:rPr>
  </w:style>
  <w:style w:type="paragraph" w:styleId="Heading2">
    <w:name w:val="heading 2"/>
    <w:basedOn w:val="HeadingBase"/>
    <w:next w:val="BodyText"/>
    <w:link w:val="Heading2Char"/>
    <w:qFormat/>
    <w:rsid w:val="001A56B8"/>
    <w:pPr>
      <w:keepLines/>
      <w:spacing w:before="240" w:after="120"/>
      <w:outlineLvl w:val="1"/>
    </w:pPr>
    <w:rPr>
      <w:sz w:val="28"/>
      <w:szCs w:val="40"/>
    </w:rPr>
  </w:style>
  <w:style w:type="paragraph" w:styleId="Heading3">
    <w:name w:val="heading 3"/>
    <w:basedOn w:val="HeadingBase"/>
    <w:next w:val="BodyText"/>
    <w:link w:val="Heading3Char"/>
    <w:qFormat/>
    <w:rsid w:val="001A56B8"/>
    <w:pPr>
      <w:spacing w:before="180" w:after="120"/>
      <w:outlineLvl w:val="2"/>
    </w:pPr>
    <w:rPr>
      <w:spacing w:val="-10"/>
      <w:kern w:val="32"/>
    </w:rPr>
  </w:style>
  <w:style w:type="paragraph" w:styleId="Heading4">
    <w:name w:val="heading 4"/>
    <w:basedOn w:val="HeadingBase"/>
    <w:next w:val="BodyText"/>
    <w:link w:val="Heading4Char"/>
    <w:qFormat/>
    <w:rsid w:val="001A56B8"/>
    <w:pPr>
      <w:spacing w:before="160" w:after="120"/>
      <w:outlineLvl w:val="3"/>
    </w:pPr>
    <w:rPr>
      <w:sz w:val="22"/>
    </w:rPr>
  </w:style>
  <w:style w:type="paragraph" w:styleId="Heading5">
    <w:name w:val="heading 5"/>
    <w:basedOn w:val="HeadingBase"/>
    <w:next w:val="Normal"/>
    <w:link w:val="Heading5Char"/>
    <w:qFormat/>
    <w:rsid w:val="001A56B8"/>
    <w:pPr>
      <w:spacing w:before="80"/>
      <w:outlineLvl w:val="4"/>
    </w:pPr>
    <w:rPr>
      <w:color w:val="918585"/>
      <w:sz w:val="20"/>
    </w:rPr>
  </w:style>
  <w:style w:type="paragraph" w:styleId="Heading6">
    <w:name w:val="heading 6"/>
    <w:basedOn w:val="HeadingBase"/>
    <w:next w:val="Normal"/>
    <w:link w:val="Heading6Char"/>
    <w:qFormat/>
    <w:rsid w:val="001A56B8"/>
    <w:pPr>
      <w:spacing w:before="60"/>
      <w:outlineLvl w:val="5"/>
    </w:pPr>
    <w:rPr>
      <w:color w:val="918585"/>
      <w:sz w:val="20"/>
    </w:rPr>
  </w:style>
  <w:style w:type="paragraph" w:styleId="Heading7">
    <w:name w:val="heading 7"/>
    <w:basedOn w:val="Normal"/>
    <w:next w:val="Normal"/>
    <w:link w:val="Heading7Char"/>
    <w:qFormat/>
    <w:rsid w:val="001A56B8"/>
    <w:pPr>
      <w:ind w:left="720"/>
      <w:outlineLvl w:val="6"/>
    </w:pPr>
    <w:rPr>
      <w:i/>
    </w:rPr>
  </w:style>
  <w:style w:type="paragraph" w:styleId="Heading8">
    <w:name w:val="heading 8"/>
    <w:basedOn w:val="Normal"/>
    <w:next w:val="Normal"/>
    <w:link w:val="Heading8Char"/>
    <w:qFormat/>
    <w:rsid w:val="001A56B8"/>
    <w:pPr>
      <w:ind w:left="720"/>
      <w:outlineLvl w:val="7"/>
    </w:pPr>
    <w:rPr>
      <w:i/>
    </w:rPr>
  </w:style>
  <w:style w:type="paragraph" w:styleId="Heading9">
    <w:name w:val="heading 9"/>
    <w:basedOn w:val="Normal"/>
    <w:next w:val="Normal"/>
    <w:link w:val="Heading9Char"/>
    <w:qFormat/>
    <w:rsid w:val="001A56B8"/>
    <w:pPr>
      <w:ind w:left="720"/>
      <w:outlineLvl w:val="8"/>
    </w:pPr>
    <w:rPr>
      <w:i/>
    </w:rPr>
  </w:style>
  <w:style w:type="character" w:default="1" w:styleId="DefaultParagraphFont">
    <w:name w:val="Default Paragraph Font"/>
    <w:uiPriority w:val="1"/>
    <w:unhideWhenUsed/>
    <w:rsid w:val="001A56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56B8"/>
  </w:style>
  <w:style w:type="character" w:customStyle="1" w:styleId="Heading1Char">
    <w:name w:val="Heading 1 Char"/>
    <w:basedOn w:val="DefaultParagraphFont"/>
    <w:link w:val="Heading1"/>
    <w:rsid w:val="001A56B8"/>
    <w:rPr>
      <w:rFonts w:ascii="Times New Roman" w:eastAsia="Times New Roman" w:hAnsi="Times New Roman" w:cs="Times New Roman"/>
      <w:b/>
      <w:sz w:val="32"/>
      <w:szCs w:val="20"/>
      <w:lang w:eastAsia="en-US"/>
    </w:rPr>
  </w:style>
  <w:style w:type="paragraph" w:styleId="BodyText">
    <w:name w:val="Body Text"/>
    <w:basedOn w:val="Normal"/>
    <w:link w:val="BodyTextChar"/>
    <w:rsid w:val="001A56B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56B8"/>
    <w:rPr>
      <w:rFonts w:ascii="Times New Roman" w:eastAsia="Times New Roman" w:hAnsi="Times New Roman" w:cs="Times New Roman"/>
      <w:sz w:val="24"/>
      <w:lang w:eastAsia="en-US"/>
    </w:rPr>
  </w:style>
  <w:style w:type="paragraph" w:styleId="ListBullet">
    <w:name w:val="List Bullet"/>
    <w:basedOn w:val="List"/>
    <w:rsid w:val="001A56B8"/>
    <w:pPr>
      <w:numPr>
        <w:numId w:val="13"/>
      </w:numPr>
      <w:tabs>
        <w:tab w:val="clear" w:pos="340"/>
      </w:tabs>
      <w:spacing w:before="40" w:after="40"/>
    </w:pPr>
  </w:style>
  <w:style w:type="paragraph" w:styleId="ListBullet2">
    <w:name w:val="List Bullet 2"/>
    <w:basedOn w:val="List2"/>
    <w:rsid w:val="001A56B8"/>
    <w:pPr>
      <w:numPr>
        <w:numId w:val="14"/>
      </w:numPr>
      <w:tabs>
        <w:tab w:val="clear" w:pos="680"/>
      </w:tabs>
    </w:pPr>
  </w:style>
  <w:style w:type="paragraph" w:customStyle="1" w:styleId="SuperHeading">
    <w:name w:val="SuperHeading"/>
    <w:basedOn w:val="Normal"/>
    <w:rsid w:val="001A56B8"/>
    <w:pPr>
      <w:spacing w:before="240" w:after="120"/>
      <w:outlineLvl w:val="0"/>
    </w:pPr>
    <w:rPr>
      <w:rFonts w:ascii="Times New Roman" w:hAnsi="Times New Roman"/>
      <w:b/>
      <w:sz w:val="32"/>
    </w:rPr>
  </w:style>
  <w:style w:type="paragraph" w:customStyle="1" w:styleId="AllowPageBreak">
    <w:name w:val="AllowPageBreak"/>
    <w:rsid w:val="001A56B8"/>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A56B8"/>
    <w:pPr>
      <w:numPr>
        <w:numId w:val="3"/>
      </w:numPr>
      <w:tabs>
        <w:tab w:val="clear" w:pos="1021"/>
      </w:tabs>
      <w:ind w:left="1037" w:hanging="357"/>
    </w:pPr>
  </w:style>
  <w:style w:type="character" w:customStyle="1" w:styleId="Heading2Char">
    <w:name w:val="Heading 2 Char"/>
    <w:basedOn w:val="DefaultParagraphFont"/>
    <w:link w:val="Heading2"/>
    <w:rsid w:val="001A56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56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56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56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56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56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56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56B8"/>
    <w:rPr>
      <w:rFonts w:ascii="Courier New" w:eastAsia="Times New Roman" w:hAnsi="Courier New" w:cs="Times New Roman"/>
      <w:i/>
      <w:szCs w:val="20"/>
      <w:lang w:eastAsia="en-US"/>
    </w:rPr>
  </w:style>
  <w:style w:type="paragraph" w:customStyle="1" w:styleId="HeadingBase">
    <w:name w:val="Heading Base"/>
    <w:rsid w:val="001A56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56B8"/>
    <w:pPr>
      <w:tabs>
        <w:tab w:val="right" w:leader="dot" w:pos="9072"/>
      </w:tabs>
      <w:ind w:left="567"/>
    </w:pPr>
    <w:rPr>
      <w:szCs w:val="22"/>
    </w:rPr>
  </w:style>
  <w:style w:type="paragraph" w:customStyle="1" w:styleId="TOCBase">
    <w:name w:val="TOC Base"/>
    <w:rsid w:val="001A56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56B8"/>
    <w:pPr>
      <w:tabs>
        <w:tab w:val="right" w:leader="dot" w:pos="9072"/>
      </w:tabs>
      <w:spacing w:before="40" w:after="40"/>
      <w:ind w:left="284"/>
    </w:pPr>
    <w:rPr>
      <w:rFonts w:ascii="Times New Roman" w:hAnsi="Times New Roman"/>
    </w:rPr>
  </w:style>
  <w:style w:type="paragraph" w:styleId="TOC1">
    <w:name w:val="toc 1"/>
    <w:basedOn w:val="TOCBase"/>
    <w:next w:val="Normal"/>
    <w:rsid w:val="001A56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56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56B8"/>
    <w:rPr>
      <w:rFonts w:ascii="Times New Roman" w:eastAsia="Times New Roman" w:hAnsi="Times New Roman" w:cs="Times New Roman"/>
      <w:sz w:val="16"/>
      <w:lang w:eastAsia="en-US"/>
    </w:rPr>
  </w:style>
  <w:style w:type="paragraph" w:styleId="Title">
    <w:name w:val="Title"/>
    <w:basedOn w:val="HeadingBase"/>
    <w:link w:val="TitleChar"/>
    <w:qFormat/>
    <w:rsid w:val="001A56B8"/>
    <w:pPr>
      <w:spacing w:before="5040"/>
      <w:jc w:val="center"/>
    </w:pPr>
    <w:rPr>
      <w:sz w:val="48"/>
      <w:szCs w:val="72"/>
      <w:lang w:val="en-US"/>
    </w:rPr>
  </w:style>
  <w:style w:type="character" w:customStyle="1" w:styleId="TitleChar">
    <w:name w:val="Title Char"/>
    <w:basedOn w:val="DefaultParagraphFont"/>
    <w:link w:val="Title"/>
    <w:rsid w:val="001A56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56B8"/>
    <w:pPr>
      <w:tabs>
        <w:tab w:val="left" w:pos="3600"/>
        <w:tab w:val="left" w:pos="3958"/>
      </w:tabs>
    </w:pPr>
  </w:style>
  <w:style w:type="paragraph" w:styleId="List">
    <w:name w:val="List"/>
    <w:basedOn w:val="BodyText"/>
    <w:next w:val="BodyText"/>
    <w:rsid w:val="001A56B8"/>
    <w:pPr>
      <w:tabs>
        <w:tab w:val="left" w:pos="340"/>
      </w:tabs>
      <w:spacing w:before="60" w:after="60"/>
      <w:ind w:left="340" w:hanging="340"/>
    </w:pPr>
  </w:style>
  <w:style w:type="paragraph" w:customStyle="1" w:styleId="Note">
    <w:name w:val="Note"/>
    <w:basedOn w:val="BodyText"/>
    <w:rsid w:val="001A56B8"/>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A56B8"/>
    <w:rPr>
      <w:b/>
      <w:spacing w:val="0"/>
    </w:rPr>
  </w:style>
  <w:style w:type="paragraph" w:customStyle="1" w:styleId="SuperTitle">
    <w:name w:val="SuperTitle"/>
    <w:basedOn w:val="Title"/>
    <w:rsid w:val="001A56B8"/>
    <w:pPr>
      <w:framePr w:wrap="auto" w:hAnchor="text" w:y="6049"/>
    </w:pPr>
    <w:rPr>
      <w:color w:val="000000"/>
      <w:sz w:val="40"/>
    </w:rPr>
  </w:style>
  <w:style w:type="paragraph" w:customStyle="1" w:styleId="TOCTitle">
    <w:name w:val="TOCTitle"/>
    <w:basedOn w:val="Heading1"/>
    <w:rsid w:val="001A56B8"/>
    <w:pPr>
      <w:spacing w:after="240"/>
      <w:jc w:val="center"/>
      <w:outlineLvl w:val="9"/>
    </w:pPr>
    <w:rPr>
      <w:caps/>
    </w:rPr>
  </w:style>
  <w:style w:type="paragraph" w:customStyle="1" w:styleId="Version">
    <w:name w:val="Version"/>
    <w:rsid w:val="001A56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56B8"/>
    <w:pPr>
      <w:keepNext w:val="0"/>
      <w:tabs>
        <w:tab w:val="right" w:pos="4176"/>
      </w:tabs>
      <w:ind w:left="198" w:hanging="198"/>
    </w:pPr>
    <w:rPr>
      <w:rFonts w:ascii="Garamond" w:hAnsi="Garamond"/>
    </w:rPr>
  </w:style>
  <w:style w:type="paragraph" w:styleId="IndexHeading">
    <w:name w:val="index heading"/>
    <w:basedOn w:val="Normal"/>
    <w:next w:val="Index1"/>
    <w:semiHidden/>
    <w:rsid w:val="001A56B8"/>
    <w:pPr>
      <w:spacing w:before="120" w:after="120"/>
    </w:pPr>
    <w:rPr>
      <w:rFonts w:ascii="Arial" w:hAnsi="Arial"/>
      <w:b/>
      <w:color w:val="918585"/>
      <w:sz w:val="24"/>
    </w:rPr>
  </w:style>
  <w:style w:type="paragraph" w:styleId="Header">
    <w:name w:val="header"/>
    <w:basedOn w:val="Normal"/>
    <w:link w:val="HeaderChar"/>
    <w:rsid w:val="001A56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56B8"/>
    <w:rPr>
      <w:rFonts w:ascii="Times New Roman" w:eastAsia="Times New Roman" w:hAnsi="Times New Roman" w:cs="Times New Roman"/>
      <w:sz w:val="16"/>
      <w:szCs w:val="20"/>
      <w:lang w:val="en-GB" w:eastAsia="en-US"/>
    </w:rPr>
  </w:style>
  <w:style w:type="paragraph" w:customStyle="1" w:styleId="Chapter">
    <w:name w:val="Chapter"/>
    <w:basedOn w:val="Normal"/>
    <w:rsid w:val="001A56B8"/>
    <w:pPr>
      <w:spacing w:before="240"/>
    </w:pPr>
    <w:rPr>
      <w:rFonts w:ascii="Times New Roman" w:hAnsi="Times New Roman"/>
      <w:smallCaps/>
      <w:spacing w:val="80"/>
      <w:sz w:val="28"/>
    </w:rPr>
  </w:style>
  <w:style w:type="paragraph" w:customStyle="1" w:styleId="InChapter">
    <w:name w:val="InChapter"/>
    <w:basedOn w:val="Heading3"/>
    <w:rsid w:val="001A56B8"/>
    <w:pPr>
      <w:spacing w:after="240"/>
      <w:outlineLvl w:val="9"/>
    </w:pPr>
    <w:rPr>
      <w:noProof/>
    </w:rPr>
  </w:style>
  <w:style w:type="paragraph" w:styleId="Index2">
    <w:name w:val="index 2"/>
    <w:basedOn w:val="Normal"/>
    <w:next w:val="Normal"/>
    <w:semiHidden/>
    <w:rsid w:val="001A56B8"/>
    <w:pPr>
      <w:tabs>
        <w:tab w:val="right" w:pos="4176"/>
      </w:tabs>
      <w:ind w:left="568" w:hanging="284"/>
    </w:pPr>
    <w:rPr>
      <w:rFonts w:ascii="Garamond" w:hAnsi="Garamond"/>
    </w:rPr>
  </w:style>
  <w:style w:type="paragraph" w:customStyle="1" w:styleId="Byline">
    <w:name w:val="Byline"/>
    <w:rsid w:val="001A56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56B8"/>
    <w:pPr>
      <w:tabs>
        <w:tab w:val="clear" w:pos="3600"/>
        <w:tab w:val="clear" w:pos="3958"/>
      </w:tabs>
      <w:jc w:val="right"/>
    </w:pPr>
  </w:style>
  <w:style w:type="character" w:styleId="Emphasis">
    <w:name w:val="Emphasis"/>
    <w:basedOn w:val="DefaultParagraphFont"/>
    <w:qFormat/>
    <w:rsid w:val="001A56B8"/>
    <w:rPr>
      <w:i/>
    </w:rPr>
  </w:style>
  <w:style w:type="paragraph" w:styleId="Caption">
    <w:name w:val="caption"/>
    <w:basedOn w:val="BodyText"/>
    <w:next w:val="Normal"/>
    <w:qFormat/>
    <w:rsid w:val="001A56B8"/>
    <w:pPr>
      <w:framePr w:w="2268" w:hSpace="181" w:vSpace="181" w:wrap="around" w:vAnchor="text" w:hAnchor="page" w:x="1135" w:y="285" w:anchorLock="1"/>
    </w:pPr>
    <w:rPr>
      <w:i/>
    </w:rPr>
  </w:style>
  <w:style w:type="paragraph" w:customStyle="1" w:styleId="MiniTOCTitle">
    <w:name w:val="MiniTOCTitle"/>
    <w:basedOn w:val="Heading4"/>
    <w:rsid w:val="001A56B8"/>
    <w:pPr>
      <w:spacing w:before="240"/>
      <w:outlineLvl w:val="9"/>
    </w:pPr>
    <w:rPr>
      <w:noProof/>
      <w:sz w:val="24"/>
    </w:rPr>
  </w:style>
  <w:style w:type="paragraph" w:customStyle="1" w:styleId="MiniTOCItem">
    <w:name w:val="MiniTOCItem"/>
    <w:basedOn w:val="ListBullet"/>
    <w:rsid w:val="001A56B8"/>
    <w:pPr>
      <w:numPr>
        <w:numId w:val="0"/>
      </w:numPr>
      <w:tabs>
        <w:tab w:val="right" w:leader="dot" w:pos="6521"/>
      </w:tabs>
      <w:spacing w:before="0" w:after="0"/>
    </w:pPr>
  </w:style>
  <w:style w:type="paragraph" w:customStyle="1" w:styleId="TOFTitle">
    <w:name w:val="TOFTitle"/>
    <w:basedOn w:val="TOCTitle"/>
    <w:rsid w:val="001A56B8"/>
  </w:style>
  <w:style w:type="paragraph" w:styleId="TableofFigures">
    <w:name w:val="table of figures"/>
    <w:basedOn w:val="Normal"/>
    <w:next w:val="Normal"/>
    <w:semiHidden/>
    <w:rsid w:val="001A56B8"/>
    <w:pPr>
      <w:tabs>
        <w:tab w:val="right" w:leader="dot" w:pos="9072"/>
      </w:tabs>
      <w:ind w:left="970" w:hanging="403"/>
    </w:pPr>
    <w:rPr>
      <w:rFonts w:ascii="Times New Roman" w:hAnsi="Times New Roman"/>
      <w:b/>
    </w:rPr>
  </w:style>
  <w:style w:type="paragraph" w:styleId="ListNumber">
    <w:name w:val="List Number"/>
    <w:basedOn w:val="List"/>
    <w:rsid w:val="001A56B8"/>
    <w:pPr>
      <w:numPr>
        <w:numId w:val="16"/>
      </w:numPr>
      <w:tabs>
        <w:tab w:val="clear" w:pos="340"/>
      </w:tabs>
    </w:pPr>
  </w:style>
  <w:style w:type="character" w:customStyle="1" w:styleId="WingdingSymbols">
    <w:name w:val="Wingding Symbols"/>
    <w:rsid w:val="001A56B8"/>
    <w:rPr>
      <w:rFonts w:ascii="Wingdings" w:hAnsi="Wingdings"/>
    </w:rPr>
  </w:style>
  <w:style w:type="paragraph" w:customStyle="1" w:styleId="TableHeading">
    <w:name w:val="Table Heading"/>
    <w:basedOn w:val="HeadingBase"/>
    <w:rsid w:val="001A56B8"/>
    <w:pPr>
      <w:keepLines/>
      <w:pBdr>
        <w:bottom w:val="single" w:sz="6" w:space="1" w:color="918585"/>
      </w:pBdr>
      <w:spacing w:before="240"/>
    </w:pPr>
  </w:style>
  <w:style w:type="character" w:customStyle="1" w:styleId="HotSpot">
    <w:name w:val="HotSpot"/>
    <w:rsid w:val="001A56B8"/>
    <w:rPr>
      <w:color w:val="0033CC"/>
      <w:u w:val="none"/>
    </w:rPr>
  </w:style>
  <w:style w:type="paragraph" w:customStyle="1" w:styleId="BodyTextRight">
    <w:name w:val="Body Text Right"/>
    <w:basedOn w:val="BodyText"/>
    <w:rsid w:val="001A56B8"/>
    <w:pPr>
      <w:spacing w:before="0" w:after="0"/>
      <w:jc w:val="right"/>
    </w:pPr>
  </w:style>
  <w:style w:type="paragraph" w:styleId="Index3">
    <w:name w:val="index 3"/>
    <w:basedOn w:val="ListNumber2"/>
    <w:next w:val="Normal"/>
    <w:semiHidden/>
    <w:rsid w:val="001A56B8"/>
    <w:pPr>
      <w:numPr>
        <w:numId w:val="0"/>
      </w:numPr>
      <w:tabs>
        <w:tab w:val="right" w:leader="dot" w:pos="4176"/>
      </w:tabs>
    </w:pPr>
  </w:style>
  <w:style w:type="paragraph" w:styleId="ListNumber2">
    <w:name w:val="List Number 2"/>
    <w:basedOn w:val="List2"/>
    <w:rsid w:val="001A56B8"/>
    <w:pPr>
      <w:numPr>
        <w:numId w:val="11"/>
      </w:numPr>
      <w:tabs>
        <w:tab w:val="clear" w:pos="1060"/>
      </w:tabs>
    </w:pPr>
  </w:style>
  <w:style w:type="paragraph" w:customStyle="1" w:styleId="MarginNote">
    <w:name w:val="Margin Note"/>
    <w:basedOn w:val="BodyText"/>
    <w:rsid w:val="001A56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56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56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56B8"/>
    <w:rPr>
      <w:sz w:val="32"/>
    </w:rPr>
  </w:style>
  <w:style w:type="paragraph" w:customStyle="1" w:styleId="HeadingProcedure">
    <w:name w:val="Heading Procedure"/>
    <w:basedOn w:val="HeadingBase"/>
    <w:next w:val="Normal"/>
    <w:rsid w:val="001A56B8"/>
    <w:pPr>
      <w:tabs>
        <w:tab w:val="left" w:pos="0"/>
      </w:tabs>
      <w:spacing w:before="120" w:after="60"/>
    </w:pPr>
    <w:rPr>
      <w:i/>
      <w:color w:val="918585"/>
      <w:sz w:val="22"/>
    </w:rPr>
  </w:style>
  <w:style w:type="paragraph" w:customStyle="1" w:styleId="TableBodyText">
    <w:name w:val="Table Body Text"/>
    <w:basedOn w:val="BodyText"/>
    <w:rsid w:val="001A56B8"/>
    <w:pPr>
      <w:spacing w:before="60" w:after="60"/>
    </w:pPr>
  </w:style>
  <w:style w:type="paragraph" w:styleId="ListContinue">
    <w:name w:val="List Continue"/>
    <w:basedOn w:val="List"/>
    <w:rsid w:val="001A56B8"/>
    <w:pPr>
      <w:ind w:firstLine="0"/>
    </w:pPr>
  </w:style>
  <w:style w:type="paragraph" w:customStyle="1" w:styleId="ListNote">
    <w:name w:val="List Note"/>
    <w:basedOn w:val="List"/>
    <w:rsid w:val="001A56B8"/>
    <w:pPr>
      <w:pBdr>
        <w:top w:val="single" w:sz="6" w:space="2" w:color="918585"/>
        <w:bottom w:val="single" w:sz="6" w:space="2" w:color="918585"/>
      </w:pBdr>
      <w:tabs>
        <w:tab w:val="left" w:pos="1021"/>
      </w:tabs>
      <w:ind w:firstLine="0"/>
    </w:pPr>
  </w:style>
  <w:style w:type="paragraph" w:customStyle="1" w:styleId="Warning">
    <w:name w:val="Warning"/>
    <w:basedOn w:val="BodyText"/>
    <w:rsid w:val="001A56B8"/>
    <w:pPr>
      <w:shd w:val="clear" w:color="auto" w:fill="D9D9D9"/>
      <w:tabs>
        <w:tab w:val="left" w:pos="992"/>
      </w:tabs>
      <w:ind w:left="119" w:right="119"/>
    </w:pPr>
    <w:rPr>
      <w:sz w:val="20"/>
    </w:rPr>
  </w:style>
  <w:style w:type="paragraph" w:customStyle="1" w:styleId="MarginIcons">
    <w:name w:val="Margin Icons"/>
    <w:basedOn w:val="BodyText"/>
    <w:rsid w:val="001A56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56B8"/>
    <w:rPr>
      <w:rFonts w:ascii="Courier New" w:hAnsi="Courier New"/>
    </w:rPr>
  </w:style>
  <w:style w:type="paragraph" w:customStyle="1" w:styleId="NoteBullet">
    <w:name w:val="Note Bullet"/>
    <w:basedOn w:val="Note"/>
    <w:rsid w:val="001A56B8"/>
    <w:pPr>
      <w:tabs>
        <w:tab w:val="clear" w:pos="680"/>
      </w:tabs>
      <w:spacing w:before="60" w:after="60"/>
    </w:pPr>
  </w:style>
  <w:style w:type="paragraph" w:customStyle="1" w:styleId="SubHeading2">
    <w:name w:val="SubHeading2"/>
    <w:basedOn w:val="HeadingBase"/>
    <w:rsid w:val="001A56B8"/>
    <w:pPr>
      <w:spacing w:before="240" w:after="60"/>
    </w:pPr>
    <w:rPr>
      <w:sz w:val="20"/>
    </w:rPr>
  </w:style>
  <w:style w:type="paragraph" w:customStyle="1" w:styleId="SubHeading1">
    <w:name w:val="SubHeading1"/>
    <w:basedOn w:val="HeadingBase"/>
    <w:rsid w:val="001A56B8"/>
    <w:pPr>
      <w:spacing w:before="240" w:after="60"/>
    </w:pPr>
    <w:rPr>
      <w:color w:val="918585"/>
      <w:sz w:val="22"/>
    </w:rPr>
  </w:style>
  <w:style w:type="paragraph" w:customStyle="1" w:styleId="SideHeading">
    <w:name w:val="Side Heading"/>
    <w:basedOn w:val="HeadingBase"/>
    <w:rsid w:val="001A56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56B8"/>
    <w:pPr>
      <w:numPr>
        <w:numId w:val="12"/>
      </w:numPr>
    </w:pPr>
  </w:style>
  <w:style w:type="paragraph" w:styleId="PlainText">
    <w:name w:val="Plain Text"/>
    <w:basedOn w:val="Normal"/>
    <w:link w:val="PlainTextChar"/>
    <w:rsid w:val="001A56B8"/>
    <w:rPr>
      <w:sz w:val="20"/>
    </w:rPr>
  </w:style>
  <w:style w:type="character" w:customStyle="1" w:styleId="PlainTextChar">
    <w:name w:val="Plain Text Char"/>
    <w:basedOn w:val="DefaultParagraphFont"/>
    <w:link w:val="PlainText"/>
    <w:rsid w:val="001A56B8"/>
    <w:rPr>
      <w:rFonts w:ascii="Courier New" w:eastAsia="Times New Roman" w:hAnsi="Courier New" w:cs="Times New Roman"/>
      <w:sz w:val="20"/>
      <w:szCs w:val="20"/>
      <w:lang w:eastAsia="en-US"/>
    </w:rPr>
  </w:style>
  <w:style w:type="character" w:customStyle="1" w:styleId="MenuOption">
    <w:name w:val="Menu Option"/>
    <w:basedOn w:val="DefaultParagraphFont"/>
    <w:rsid w:val="001A56B8"/>
    <w:rPr>
      <w:b/>
      <w:smallCaps/>
    </w:rPr>
  </w:style>
  <w:style w:type="paragraph" w:customStyle="1" w:styleId="TableListNumber">
    <w:name w:val="Table List Number"/>
    <w:basedOn w:val="ListNumber"/>
    <w:rsid w:val="001A56B8"/>
    <w:pPr>
      <w:numPr>
        <w:numId w:val="0"/>
      </w:numPr>
    </w:pPr>
  </w:style>
  <w:style w:type="paragraph" w:styleId="TOC4">
    <w:name w:val="toc 4"/>
    <w:basedOn w:val="TOCBase"/>
    <w:next w:val="Normal"/>
    <w:semiHidden/>
    <w:rsid w:val="001A56B8"/>
    <w:pPr>
      <w:tabs>
        <w:tab w:val="right" w:leader="dot" w:pos="9071"/>
      </w:tabs>
      <w:ind w:left="1701"/>
    </w:pPr>
  </w:style>
  <w:style w:type="paragraph" w:customStyle="1" w:styleId="ListAlpha">
    <w:name w:val="List Alpha"/>
    <w:basedOn w:val="List"/>
    <w:rsid w:val="001A56B8"/>
    <w:pPr>
      <w:numPr>
        <w:numId w:val="10"/>
      </w:numPr>
    </w:pPr>
  </w:style>
  <w:style w:type="paragraph" w:customStyle="1" w:styleId="ListAlpha2">
    <w:name w:val="List Alpha 2"/>
    <w:basedOn w:val="List2"/>
    <w:rsid w:val="001A56B8"/>
    <w:pPr>
      <w:numPr>
        <w:numId w:val="9"/>
      </w:numPr>
    </w:pPr>
  </w:style>
  <w:style w:type="paragraph" w:styleId="List2">
    <w:name w:val="List 2"/>
    <w:basedOn w:val="BodyText"/>
    <w:rsid w:val="001A56B8"/>
    <w:pPr>
      <w:tabs>
        <w:tab w:val="left" w:pos="680"/>
      </w:tabs>
      <w:spacing w:before="60" w:after="60"/>
      <w:ind w:left="680" w:hanging="340"/>
    </w:pPr>
  </w:style>
  <w:style w:type="paragraph" w:styleId="List3">
    <w:name w:val="List 3"/>
    <w:basedOn w:val="BodyText"/>
    <w:rsid w:val="001A56B8"/>
    <w:pPr>
      <w:tabs>
        <w:tab w:val="left" w:pos="1021"/>
      </w:tabs>
      <w:spacing w:before="60" w:after="60"/>
      <w:ind w:left="1020" w:hanging="340"/>
    </w:pPr>
  </w:style>
  <w:style w:type="paragraph" w:styleId="List4">
    <w:name w:val="List 4"/>
    <w:basedOn w:val="BodyText"/>
    <w:rsid w:val="001A56B8"/>
    <w:pPr>
      <w:tabs>
        <w:tab w:val="left" w:pos="1361"/>
      </w:tabs>
      <w:spacing w:before="60" w:after="60"/>
      <w:ind w:left="1361" w:hanging="340"/>
    </w:pPr>
  </w:style>
  <w:style w:type="paragraph" w:styleId="List5">
    <w:name w:val="List 5"/>
    <w:basedOn w:val="BodyText"/>
    <w:rsid w:val="001A56B8"/>
    <w:pPr>
      <w:tabs>
        <w:tab w:val="left" w:pos="1701"/>
      </w:tabs>
      <w:spacing w:before="60" w:after="60"/>
      <w:ind w:left="1701" w:hanging="340"/>
    </w:pPr>
  </w:style>
  <w:style w:type="paragraph" w:styleId="ListBullet4">
    <w:name w:val="List Bullet 4"/>
    <w:basedOn w:val="List4"/>
    <w:rsid w:val="001A56B8"/>
    <w:pPr>
      <w:numPr>
        <w:numId w:val="4"/>
      </w:numPr>
      <w:tabs>
        <w:tab w:val="clear" w:pos="1361"/>
      </w:tabs>
    </w:pPr>
  </w:style>
  <w:style w:type="paragraph" w:styleId="ListBullet5">
    <w:name w:val="List Bullet 5"/>
    <w:basedOn w:val="List5"/>
    <w:rsid w:val="001A56B8"/>
    <w:pPr>
      <w:numPr>
        <w:numId w:val="5"/>
      </w:numPr>
    </w:pPr>
  </w:style>
  <w:style w:type="paragraph" w:styleId="ListContinue2">
    <w:name w:val="List Continue 2"/>
    <w:basedOn w:val="List2"/>
    <w:rsid w:val="001A56B8"/>
    <w:pPr>
      <w:ind w:firstLine="0"/>
    </w:pPr>
  </w:style>
  <w:style w:type="paragraph" w:styleId="ListContinue3">
    <w:name w:val="List Continue 3"/>
    <w:basedOn w:val="List3"/>
    <w:rsid w:val="001A56B8"/>
    <w:pPr>
      <w:ind w:left="1021" w:firstLine="0"/>
    </w:pPr>
  </w:style>
  <w:style w:type="paragraph" w:styleId="ListContinue4">
    <w:name w:val="List Continue 4"/>
    <w:basedOn w:val="List4"/>
    <w:rsid w:val="001A56B8"/>
    <w:pPr>
      <w:ind w:firstLine="0"/>
    </w:pPr>
  </w:style>
  <w:style w:type="paragraph" w:styleId="ListContinue5">
    <w:name w:val="List Continue 5"/>
    <w:basedOn w:val="List5"/>
    <w:rsid w:val="001A56B8"/>
    <w:pPr>
      <w:ind w:firstLine="0"/>
    </w:pPr>
  </w:style>
  <w:style w:type="paragraph" w:styleId="ListNumber3">
    <w:name w:val="List Number 3"/>
    <w:basedOn w:val="List3"/>
    <w:rsid w:val="001A56B8"/>
    <w:pPr>
      <w:numPr>
        <w:numId w:val="6"/>
      </w:numPr>
    </w:pPr>
  </w:style>
  <w:style w:type="paragraph" w:styleId="ListNumber4">
    <w:name w:val="List Number 4"/>
    <w:basedOn w:val="List4"/>
    <w:rsid w:val="001A56B8"/>
    <w:pPr>
      <w:numPr>
        <w:numId w:val="7"/>
      </w:numPr>
    </w:pPr>
  </w:style>
  <w:style w:type="paragraph" w:styleId="ListNumber5">
    <w:name w:val="List Number 5"/>
    <w:basedOn w:val="List5"/>
    <w:rsid w:val="001A56B8"/>
    <w:pPr>
      <w:numPr>
        <w:numId w:val="8"/>
      </w:numPr>
    </w:pPr>
  </w:style>
  <w:style w:type="paragraph" w:styleId="BlockText">
    <w:name w:val="Block Text"/>
    <w:basedOn w:val="Normal"/>
    <w:rsid w:val="001A56B8"/>
    <w:pPr>
      <w:spacing w:after="120"/>
      <w:ind w:left="1440" w:right="1440"/>
    </w:pPr>
  </w:style>
  <w:style w:type="character" w:customStyle="1" w:styleId="Subscript">
    <w:name w:val="Subscript"/>
    <w:basedOn w:val="DefaultParagraphFont"/>
    <w:rsid w:val="001A56B8"/>
    <w:rPr>
      <w:sz w:val="16"/>
      <w:vertAlign w:val="subscript"/>
    </w:rPr>
  </w:style>
  <w:style w:type="character" w:customStyle="1" w:styleId="Superscript">
    <w:name w:val="Superscript"/>
    <w:basedOn w:val="DefaultParagraphFont"/>
    <w:rsid w:val="001A56B8"/>
    <w:rPr>
      <w:sz w:val="16"/>
      <w:vertAlign w:val="superscript"/>
    </w:rPr>
  </w:style>
  <w:style w:type="character" w:customStyle="1" w:styleId="Symbols">
    <w:name w:val="Symbols"/>
    <w:basedOn w:val="DefaultParagraphFont"/>
    <w:rsid w:val="001A56B8"/>
    <w:rPr>
      <w:rFonts w:ascii="Symbol" w:hAnsi="Symbol"/>
    </w:rPr>
  </w:style>
  <w:style w:type="character" w:customStyle="1" w:styleId="MenuOptions">
    <w:name w:val="Menu Options"/>
    <w:basedOn w:val="DefaultParagraphFont"/>
    <w:rsid w:val="001A56B8"/>
    <w:rPr>
      <w:rFonts w:ascii="Arial Narrow" w:hAnsi="Arial Narrow"/>
      <w:smallCaps/>
    </w:rPr>
  </w:style>
  <w:style w:type="character" w:customStyle="1" w:styleId="Buttons">
    <w:name w:val="Buttons"/>
    <w:basedOn w:val="DefaultParagraphFont"/>
    <w:rsid w:val="001A56B8"/>
    <w:rPr>
      <w:b/>
    </w:rPr>
  </w:style>
  <w:style w:type="character" w:customStyle="1" w:styleId="Underlined">
    <w:name w:val="Underlined"/>
    <w:basedOn w:val="DefaultParagraphFont"/>
    <w:rsid w:val="001A56B8"/>
    <w:rPr>
      <w:u w:val="single"/>
    </w:rPr>
  </w:style>
  <w:style w:type="paragraph" w:customStyle="1" w:styleId="TableBodyTextRight">
    <w:name w:val="Table Body Text Right"/>
    <w:basedOn w:val="TableBodyText"/>
    <w:rsid w:val="001A56B8"/>
    <w:pPr>
      <w:widowControl w:val="0"/>
      <w:autoSpaceDE w:val="0"/>
      <w:autoSpaceDN w:val="0"/>
      <w:adjustRightInd w:val="0"/>
      <w:jc w:val="right"/>
    </w:pPr>
    <w:rPr>
      <w:rFonts w:cs="Arial"/>
      <w:szCs w:val="18"/>
    </w:rPr>
  </w:style>
  <w:style w:type="paragraph" w:customStyle="1" w:styleId="CopyrightText">
    <w:name w:val="Copyright Text"/>
    <w:basedOn w:val="BodyText"/>
    <w:rsid w:val="001A56B8"/>
    <w:rPr>
      <w:sz w:val="18"/>
    </w:rPr>
  </w:style>
  <w:style w:type="paragraph" w:customStyle="1" w:styleId="BodySmallRight">
    <w:name w:val="Body Small Right"/>
    <w:basedOn w:val="BodyTextRight"/>
    <w:rsid w:val="001A56B8"/>
    <w:rPr>
      <w:sz w:val="18"/>
      <w:szCs w:val="18"/>
    </w:rPr>
  </w:style>
  <w:style w:type="paragraph" w:customStyle="1" w:styleId="MarginEdition">
    <w:name w:val="Margin Edition"/>
    <w:basedOn w:val="MarginNote"/>
    <w:rsid w:val="001A56B8"/>
    <w:pPr>
      <w:spacing w:before="0" w:after="0"/>
    </w:pPr>
    <w:rPr>
      <w:rFonts w:ascii="Times New Roman" w:hAnsi="Times New Roman"/>
      <w:color w:val="999999"/>
    </w:rPr>
  </w:style>
  <w:style w:type="paragraph" w:customStyle="1" w:styleId="Spacer">
    <w:name w:val="Spacer"/>
    <w:basedOn w:val="Normal"/>
    <w:rsid w:val="001A56B8"/>
    <w:rPr>
      <w:sz w:val="2"/>
      <w:szCs w:val="2"/>
    </w:rPr>
  </w:style>
  <w:style w:type="character" w:customStyle="1" w:styleId="Small">
    <w:name w:val="Small"/>
    <w:basedOn w:val="DefaultParagraphFont"/>
    <w:rsid w:val="001A56B8"/>
    <w:rPr>
      <w:sz w:val="16"/>
    </w:rPr>
  </w:style>
  <w:style w:type="paragraph" w:customStyle="1" w:styleId="WideTable">
    <w:name w:val="Wide Table"/>
    <w:basedOn w:val="Normal"/>
    <w:rsid w:val="001A56B8"/>
    <w:pPr>
      <w:ind w:left="-1418"/>
    </w:pPr>
    <w:rPr>
      <w:sz w:val="2"/>
      <w:szCs w:val="2"/>
    </w:rPr>
  </w:style>
  <w:style w:type="character" w:styleId="PageNumber">
    <w:name w:val="page number"/>
    <w:basedOn w:val="DefaultParagraphFont"/>
    <w:rsid w:val="001A56B8"/>
  </w:style>
  <w:style w:type="paragraph" w:styleId="Quote">
    <w:name w:val="Quote"/>
    <w:basedOn w:val="Heading1"/>
    <w:link w:val="QuoteChar"/>
    <w:qFormat/>
    <w:rsid w:val="001A56B8"/>
    <w:rPr>
      <w:b w:val="0"/>
      <w:sz w:val="72"/>
      <w:szCs w:val="72"/>
      <w:lang w:val="en-NZ"/>
    </w:rPr>
  </w:style>
  <w:style w:type="character" w:customStyle="1" w:styleId="QuoteChar">
    <w:name w:val="Quote Char"/>
    <w:basedOn w:val="DefaultParagraphFont"/>
    <w:link w:val="Quote"/>
    <w:rsid w:val="001A56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56B8"/>
    <w:pPr>
      <w:pageBreakBefore/>
    </w:pPr>
  </w:style>
  <w:style w:type="paragraph" w:customStyle="1" w:styleId="Border">
    <w:name w:val="Border"/>
    <w:basedOn w:val="Normal"/>
    <w:qFormat/>
    <w:rsid w:val="001A56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56B8"/>
    <w:rPr>
      <w:b/>
      <w:bCs/>
      <w:i/>
      <w:iCs/>
      <w:color w:val="auto"/>
    </w:rPr>
  </w:style>
  <w:style w:type="paragraph" w:styleId="IntenseQuote">
    <w:name w:val="Intense Quote"/>
    <w:basedOn w:val="Normal"/>
    <w:next w:val="Normal"/>
    <w:link w:val="IntenseQuoteChar"/>
    <w:uiPriority w:val="30"/>
    <w:qFormat/>
    <w:rsid w:val="001A56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56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56B8"/>
    <w:rPr>
      <w:smallCaps/>
      <w:color w:val="auto"/>
      <w:u w:val="single"/>
    </w:rPr>
  </w:style>
  <w:style w:type="character" w:styleId="IntenseReference">
    <w:name w:val="Intense Reference"/>
    <w:basedOn w:val="DefaultParagraphFont"/>
    <w:uiPriority w:val="32"/>
    <w:qFormat/>
    <w:rsid w:val="001A56B8"/>
    <w:rPr>
      <w:b/>
      <w:bCs/>
      <w:smallCaps/>
      <w:color w:val="auto"/>
      <w:spacing w:val="5"/>
      <w:u w:val="single"/>
    </w:rPr>
  </w:style>
  <w:style w:type="paragraph" w:customStyle="1" w:styleId="2ColumnHeading">
    <w:name w:val="2Column Heading"/>
    <w:basedOn w:val="BodyText"/>
    <w:qFormat/>
    <w:rsid w:val="001A56B8"/>
    <w:pPr>
      <w:spacing w:after="60"/>
      <w:ind w:left="-2268"/>
    </w:pPr>
    <w:rPr>
      <w:b/>
    </w:rPr>
  </w:style>
  <w:style w:type="paragraph" w:customStyle="1" w:styleId="Heading1TOC">
    <w:name w:val="Heading1 TOC"/>
    <w:basedOn w:val="Normal"/>
    <w:qFormat/>
    <w:rsid w:val="001A56B8"/>
    <w:pPr>
      <w:spacing w:before="240" w:after="120"/>
    </w:pPr>
    <w:rPr>
      <w:rFonts w:ascii="Times New Roman" w:hAnsi="Times New Roman"/>
      <w:b/>
      <w:sz w:val="32"/>
    </w:rPr>
  </w:style>
  <w:style w:type="paragraph" w:customStyle="1" w:styleId="Heading2TOC">
    <w:name w:val="Heading2 TOC"/>
    <w:basedOn w:val="Normal"/>
    <w:qFormat/>
    <w:rsid w:val="001A56B8"/>
    <w:pPr>
      <w:spacing w:before="240" w:after="60"/>
    </w:pPr>
    <w:rPr>
      <w:rFonts w:ascii="Times New Roman" w:hAnsi="Times New Roman"/>
      <w:b/>
      <w:sz w:val="28"/>
    </w:rPr>
  </w:style>
  <w:style w:type="character" w:customStyle="1" w:styleId="Underline">
    <w:name w:val="Underline"/>
    <w:basedOn w:val="DefaultParagraphFont"/>
    <w:qFormat/>
    <w:rsid w:val="001A56B8"/>
    <w:rPr>
      <w:u w:val="single"/>
    </w:rPr>
  </w:style>
  <w:style w:type="character" w:customStyle="1" w:styleId="BoldandItalics">
    <w:name w:val="Bold and Italics"/>
    <w:qFormat/>
    <w:rsid w:val="001A56B8"/>
    <w:rPr>
      <w:b/>
      <w:i/>
      <w:u w:val="none"/>
    </w:rPr>
  </w:style>
  <w:style w:type="paragraph" w:styleId="BalloonText">
    <w:name w:val="Balloon Text"/>
    <w:basedOn w:val="Normal"/>
    <w:link w:val="BalloonTextChar"/>
    <w:rsid w:val="001A56B8"/>
    <w:rPr>
      <w:rFonts w:ascii="Tahoma" w:hAnsi="Tahoma" w:cs="Tahoma"/>
      <w:sz w:val="16"/>
      <w:szCs w:val="16"/>
    </w:rPr>
  </w:style>
  <w:style w:type="character" w:customStyle="1" w:styleId="BalloonTextChar">
    <w:name w:val="Balloon Text Char"/>
    <w:basedOn w:val="DefaultParagraphFont"/>
    <w:link w:val="BalloonText"/>
    <w:rsid w:val="001A56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56B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56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56B8"/>
    <w:rPr>
      <w:b/>
      <w:color w:val="660033"/>
      <w:spacing w:val="0"/>
    </w:rPr>
  </w:style>
  <w:style w:type="paragraph" w:customStyle="1" w:styleId="Nameditemlist">
    <w:name w:val="Named item list"/>
    <w:basedOn w:val="BodyText"/>
    <w:qFormat/>
    <w:rsid w:val="001A56B8"/>
    <w:pPr>
      <w:tabs>
        <w:tab w:val="left" w:pos="2835"/>
      </w:tabs>
      <w:ind w:left="2835" w:hanging="2835"/>
    </w:pPr>
  </w:style>
  <w:style w:type="paragraph" w:customStyle="1" w:styleId="BodyTextnopadding">
    <w:name w:val="Body Text no padding"/>
    <w:basedOn w:val="BodyText"/>
    <w:qFormat/>
    <w:rsid w:val="001A56B8"/>
    <w:pPr>
      <w:spacing w:before="0" w:after="0"/>
    </w:pPr>
  </w:style>
  <w:style w:type="paragraph" w:customStyle="1" w:styleId="BodyTextBold">
    <w:name w:val="Body Text Bold"/>
    <w:basedOn w:val="BodyText"/>
    <w:qFormat/>
    <w:rsid w:val="001A56B8"/>
    <w:rPr>
      <w:b/>
    </w:rPr>
  </w:style>
  <w:style w:type="character" w:styleId="Hyperlink">
    <w:name w:val="Hyperlink"/>
    <w:basedOn w:val="DefaultParagraphFont"/>
    <w:uiPriority w:val="99"/>
    <w:unhideWhenUsed/>
    <w:rsid w:val="008475D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585</Words>
  <Characters>3699</Characters>
  <Application>Microsoft Office Word</Application>
  <DocSecurity>0</DocSecurity>
  <Lines>127</Lines>
  <Paragraphs>118</Paragraphs>
  <ScaleCrop>false</ScaleCrop>
  <Company>Author-it Software Corporation Ltd.</Company>
  <LinksUpToDate>false</LinksUpToDate>
  <CharactersWithSpaces>4166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SITHGAM024 Operate a TAB outlet</dc:title>
  <dc:subject>Approved</dc:subject>
  <dc:creator>SkillsIQ</dc:creator>
  <cp:keywords>Release: 1</cp:keywords>
  <dc:description>Review Date: 12 April 2008</dc:description>
  <cp:lastModifiedBy>HSD_TPCMSd.prod</cp:lastModifiedBy>
  <cp:revision>3</cp:revision>
  <dcterms:created xsi:type="dcterms:W3CDTF">2023-03-02T05:15:00Z</dcterms:created>
  <dcterms:modified xsi:type="dcterms:W3CDTF">2023-03-02T05:15:00Z</dcterms:modified>
</cp:coreProperties>
</file>