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A8B" w:rsidP="00671A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SITHGAM023 Attend gaming machines</w:t>
      </w:r>
      <w:r>
        <w:fldChar w:fldCharType="end"/>
      </w:r>
    </w:p>
    <w:p w:rsidR="00671A8B" w:rsidP="00671A8B">
      <w:pPr>
        <w:pStyle w:val="Version"/>
        <w:sectPr w:rsidSect="00E37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7D9F" w:rsidP="00E37D9F">
      <w:pPr>
        <w:pStyle w:val="SuperHeading"/>
      </w:pPr>
      <w:r w:rsidRPr="00E37D9F">
        <w:t>SITHGAM023 Attend gaming machines</w:t>
      </w:r>
    </w:p>
    <w:p w:rsidR="00000000" w:rsidRPr="00E37D9F" w:rsidP="00E37D9F">
      <w:pPr>
        <w:pStyle w:val="Heading1"/>
      </w:pPr>
      <w:bookmarkStart w:id="1" w:name="O_1246248"/>
      <w:bookmarkEnd w:id="1"/>
      <w:r w:rsidRPr="00E37D9F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4"/>
        <w:gridCol w:w="7566"/>
      </w:tblGrid>
      <w:tr w:rsidTr="00E37D9F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9F" w:rsidP="00E37D9F">
            <w:pPr>
              <w:pStyle w:val="BodyText"/>
            </w:pPr>
            <w:r w:rsidRPr="00E37D9F">
              <w:rPr>
                <w:rStyle w:val="SpecialBold"/>
              </w:rPr>
              <w:t>Release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BodyText"/>
              <w:rPr>
                <w:lang w:val="en-NZ"/>
              </w:rPr>
            </w:pPr>
            <w:r w:rsidRPr="00E37D9F">
              <w:rPr>
                <w:rStyle w:val="SpecialBold"/>
              </w:rPr>
              <w:t>Comments</w:t>
            </w:r>
          </w:p>
        </w:tc>
      </w:tr>
      <w:tr w:rsidTr="00E37D9F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BodyText"/>
              <w:rPr>
                <w:lang w:val="en-NZ"/>
              </w:rPr>
            </w:pPr>
            <w:r w:rsidRPr="00E37D9F">
              <w:t>Release 2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9F" w:rsidP="00E37D9F">
            <w:pPr>
              <w:pStyle w:val="BodyText"/>
            </w:pPr>
            <w:r w:rsidRPr="00E37D9F">
              <w:t>Release 2 Supersedes and is equivalent to Release 1, minor correction to assessment conditions.</w:t>
            </w:r>
          </w:p>
        </w:tc>
      </w:tr>
    </w:tbl>
    <w:p w:rsidR="00000000" w:rsidRPr="00E37D9F" w:rsidP="00E37D9F">
      <w:pPr>
        <w:pStyle w:val="BodyText"/>
      </w:pPr>
    </w:p>
    <w:p w:rsidR="00000000" w:rsidRPr="00E37D9F" w:rsidP="00E37D9F">
      <w:pPr>
        <w:pStyle w:val="AllowPageBreak"/>
      </w:pPr>
    </w:p>
    <w:p w:rsidR="00000000" w:rsidRPr="00E37D9F" w:rsidP="00E37D9F">
      <w:pPr>
        <w:pStyle w:val="Heading1"/>
      </w:pPr>
      <w:bookmarkStart w:id="2" w:name="O_1246247"/>
      <w:bookmarkEnd w:id="2"/>
      <w:r w:rsidRPr="00E37D9F">
        <w:t>Application</w:t>
      </w:r>
    </w:p>
    <w:p w:rsidR="00000000" w:rsidRPr="00E37D9F" w:rsidP="00671A8B">
      <w:pPr>
        <w:pStyle w:val="BodyText"/>
      </w:pPr>
      <w:r w:rsidRPr="00E37D9F">
        <w:t>This unit describes the performance outcomes, skills and knowledge required to</w:t>
      </w:r>
      <w:r w:rsidRPr="00E37D9F">
        <w:t xml:space="preserve"> maintain gaming machines, make payouts on them, check security of gaming areas and provide advice on games offered by the organisation.</w:t>
      </w:r>
    </w:p>
    <w:p w:rsidR="00000000" w:rsidRPr="00E37D9F" w:rsidP="00671A8B">
      <w:pPr>
        <w:pStyle w:val="BodyText"/>
      </w:pPr>
      <w:r w:rsidRPr="00E37D9F">
        <w:t>The unit applies to gaming venues, and to gaming attendants who work under general supervision within established proce</w:t>
      </w:r>
      <w:r w:rsidRPr="00E37D9F">
        <w:t>dures. It applies to all electronic data transfer (EDT) and data retrieval and promotion systems, and to player tracking and government monitoring systems.</w:t>
      </w:r>
    </w:p>
    <w:p w:rsidR="00000000" w:rsidRPr="00E37D9F" w:rsidP="00671A8B">
      <w:pPr>
        <w:pStyle w:val="BodyText"/>
      </w:pPr>
      <w:r w:rsidRPr="00E37D9F">
        <w:t>In many states and territories, legislation stipulates that all gaming workers must receive training</w:t>
      </w:r>
      <w:r w:rsidRPr="00E37D9F">
        <w:t xml:space="preserve"> in the responsible conduct of gambling. This content is addressed in SITHGAM022 Provide responsible gambling services.</w:t>
      </w:r>
    </w:p>
    <w:p w:rsidR="00000000" w:rsidRPr="00E37D9F" w:rsidP="00671A8B">
      <w:pPr>
        <w:pStyle w:val="BodyText"/>
      </w:pPr>
      <w:r w:rsidRPr="00E37D9F">
        <w:t>The skills in this unit must be applied in accordance with Commonwealth and State/Territory legislation, Australian/New Zealand standard</w:t>
      </w:r>
      <w:r w:rsidRPr="00E37D9F">
        <w:t>s and industry codes of practice.</w:t>
      </w:r>
    </w:p>
    <w:p w:rsidR="00000000" w:rsidRPr="00E37D9F" w:rsidP="00671A8B">
      <w:pPr>
        <w:pStyle w:val="BodyText"/>
      </w:pPr>
      <w:r w:rsidRPr="00E37D9F">
        <w:t>No occupational licensing, certification or specific legislative requirements apply to this unit at the time of publication.</w:t>
      </w:r>
    </w:p>
    <w:p w:rsidR="00000000" w:rsidRPr="00E37D9F" w:rsidP="00E37D9F">
      <w:pPr>
        <w:pStyle w:val="Heading1"/>
      </w:pPr>
      <w:bookmarkStart w:id="3" w:name="O_1246246"/>
      <w:bookmarkEnd w:id="3"/>
      <w:r w:rsidRPr="00E37D9F">
        <w:t>Pre-requisite Unit</w:t>
      </w:r>
    </w:p>
    <w:p w:rsidR="00000000" w:rsidRPr="00E37D9F" w:rsidP="00671A8B">
      <w:pPr>
        <w:pStyle w:val="BodyText"/>
      </w:pPr>
      <w:r w:rsidRPr="00E37D9F">
        <w:t>SITHGAM022 Provide responsible gambling services</w:t>
      </w:r>
    </w:p>
    <w:p w:rsidR="00000000" w:rsidRPr="00E37D9F" w:rsidP="00E37D9F">
      <w:pPr>
        <w:pStyle w:val="Heading1"/>
      </w:pPr>
      <w:bookmarkStart w:id="4" w:name="O_1246245"/>
      <w:bookmarkEnd w:id="4"/>
      <w:r w:rsidRPr="00E37D9F">
        <w:t>Competency Field</w:t>
      </w:r>
    </w:p>
    <w:p w:rsidR="00000000" w:rsidRPr="00E37D9F" w:rsidP="00671A8B">
      <w:pPr>
        <w:pStyle w:val="BodyText"/>
      </w:pPr>
      <w:r w:rsidRPr="00E37D9F">
        <w:t>Gaming</w:t>
      </w:r>
    </w:p>
    <w:p w:rsidR="00000000" w:rsidRPr="00E37D9F" w:rsidP="00E37D9F">
      <w:pPr>
        <w:pStyle w:val="Heading1"/>
      </w:pPr>
      <w:bookmarkStart w:id="5" w:name="O_1246244"/>
      <w:bookmarkEnd w:id="5"/>
      <w:r w:rsidRPr="00E37D9F">
        <w:t>Unit Sector</w:t>
      </w:r>
    </w:p>
    <w:p w:rsidR="00000000" w:rsidRPr="00E37D9F" w:rsidP="00671A8B">
      <w:pPr>
        <w:pStyle w:val="BodyText"/>
      </w:pPr>
      <w:r w:rsidRPr="00E37D9F">
        <w:t>Hospitality</w:t>
      </w:r>
    </w:p>
    <w:p w:rsidR="00000000" w:rsidRPr="00E37D9F" w:rsidP="00E37D9F">
      <w:pPr>
        <w:pStyle w:val="Heading1"/>
      </w:pPr>
      <w:bookmarkStart w:id="6" w:name="O_1246243"/>
      <w:bookmarkEnd w:id="6"/>
      <w:r w:rsidRPr="00E37D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9F" w:rsidP="00E37D9F">
            <w:pPr>
              <w:pStyle w:val="BodyText"/>
            </w:pPr>
            <w:r w:rsidRPr="00E37D9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BodyText"/>
              <w:rPr>
                <w:lang w:val="en-NZ"/>
              </w:rPr>
            </w:pPr>
            <w:r w:rsidRPr="00E37D9F">
              <w:rPr>
                <w:rStyle w:val="SpecialBold"/>
              </w:rPr>
              <w:t>PERFORMANCE</w:t>
            </w:r>
            <w:r w:rsidRPr="00E37D9F">
              <w:t xml:space="preserve"> </w:t>
            </w:r>
            <w:r w:rsidRPr="00E37D9F">
              <w:rPr>
                <w:rStyle w:val="SpecialBold"/>
              </w:rPr>
              <w:t>CRITERIA</w:t>
            </w:r>
          </w:p>
        </w:tc>
      </w:tr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9F" w:rsidP="00E37D9F">
            <w:pPr>
              <w:pStyle w:val="BodyText"/>
            </w:pPr>
            <w:r w:rsidRPr="00E37D9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BodyText"/>
              <w:rPr>
                <w:lang w:val="en-NZ"/>
              </w:rPr>
            </w:pPr>
            <w:r w:rsidRPr="00E37D9F">
              <w:rPr>
                <w:rStyle w:val="Emphasis"/>
              </w:rPr>
              <w:t>Performance c</w:t>
            </w:r>
            <w:r w:rsidRPr="00E37D9F">
              <w:rPr>
                <w:rStyle w:val="Emphasis"/>
              </w:rPr>
              <w:t>riteria describe the performance needed to demonstrate achievement of the element.</w:t>
            </w:r>
          </w:p>
        </w:tc>
      </w:tr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List"/>
              <w:rPr>
                <w:lang w:val="en-NZ"/>
              </w:rPr>
            </w:pPr>
            <w:r w:rsidRPr="00E37D9F">
              <w:t>1.  Advise customers on gaming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9F" w:rsidP="00E37D9F">
            <w:pPr>
              <w:pStyle w:val="List"/>
            </w:pPr>
            <w:r w:rsidRPr="00E37D9F">
              <w:t>1.1. Advise customers on gaming activities and features of games according to relevant rules and regulations.</w:t>
            </w:r>
          </w:p>
          <w:p w:rsidR="00000000" w:rsidRPr="00E37D9F" w:rsidP="00E37D9F">
            <w:pPr>
              <w:pStyle w:val="List"/>
            </w:pPr>
            <w:r w:rsidRPr="00E37D9F">
              <w:t>1.2. Explain machin</w:t>
            </w:r>
            <w:r w:rsidRPr="00E37D9F">
              <w:t>e operations to customers as required.</w:t>
            </w:r>
          </w:p>
          <w:p w:rsidR="00000000" w:rsidRPr="00E37D9F" w:rsidP="00E37D9F">
            <w:pPr>
              <w:pStyle w:val="List"/>
            </w:pPr>
            <w:r w:rsidRPr="00E37D9F">
              <w:t>1.3. Display gaming information in suitable locations.</w:t>
            </w:r>
          </w:p>
          <w:p w:rsidR="00000000" w:rsidP="00E37D9F">
            <w:pPr>
              <w:pStyle w:val="List"/>
              <w:rPr>
                <w:lang w:val="en-NZ"/>
              </w:rPr>
            </w:pPr>
            <w:r w:rsidRPr="00E37D9F">
              <w:t>1.4. Respond to customer queries, requests and complaints according to organisational standards.</w:t>
            </w:r>
          </w:p>
        </w:tc>
      </w:tr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List"/>
              <w:rPr>
                <w:lang w:val="en-NZ"/>
              </w:rPr>
            </w:pPr>
            <w:r w:rsidRPr="00E37D9F">
              <w:t>2.  Maintain gaming machines.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9F" w:rsidP="00E37D9F">
            <w:pPr>
              <w:pStyle w:val="List"/>
            </w:pPr>
            <w:r w:rsidRPr="00E37D9F">
              <w:t>2.1. Clear and refill machines according to government, industry and organisational regulations.</w:t>
            </w:r>
          </w:p>
          <w:p w:rsidR="00000000" w:rsidRPr="00E37D9F" w:rsidP="00E37D9F">
            <w:pPr>
              <w:pStyle w:val="List"/>
            </w:pPr>
            <w:r w:rsidRPr="00E37D9F">
              <w:t>2.2. Identify machine faults promptly and correctly.</w:t>
            </w:r>
          </w:p>
          <w:p w:rsidR="00000000" w:rsidRPr="00E37D9F" w:rsidP="00E37D9F">
            <w:pPr>
              <w:pStyle w:val="List"/>
            </w:pPr>
            <w:r w:rsidRPr="00E37D9F">
              <w:t>2.3. Make simple machine repairs with minimum disruption to players, and according to manufacturer instruc</w:t>
            </w:r>
            <w:r w:rsidRPr="00E37D9F">
              <w:t>tions, work health and safety (WHS) procedures and practices, and to the level authorised by legislation and organisational practices.</w:t>
            </w:r>
          </w:p>
          <w:p w:rsidR="00000000" w:rsidP="00E37D9F">
            <w:pPr>
              <w:pStyle w:val="List"/>
              <w:rPr>
                <w:lang w:val="en-NZ"/>
              </w:rPr>
            </w:pPr>
            <w:r w:rsidRPr="00E37D9F">
              <w:t xml:space="preserve">2.4. Identify, mark and report unserviceable machines promptly. </w:t>
            </w:r>
          </w:p>
        </w:tc>
      </w:tr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List"/>
              <w:rPr>
                <w:lang w:val="en-NZ"/>
              </w:rPr>
            </w:pPr>
            <w:r w:rsidRPr="00E37D9F">
              <w:t>3.  Monitor security of gaming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9F" w:rsidP="00E37D9F">
            <w:pPr>
              <w:pStyle w:val="List"/>
            </w:pPr>
            <w:r w:rsidRPr="00E37D9F">
              <w:t>3.1. Observe play</w:t>
            </w:r>
            <w:r w:rsidRPr="00E37D9F">
              <w:t>ers and onlookers, noting and reporting unusual practices and behaviours.</w:t>
            </w:r>
          </w:p>
          <w:p w:rsidR="00000000" w:rsidRPr="00E37D9F" w:rsidP="00E37D9F">
            <w:pPr>
              <w:pStyle w:val="List"/>
            </w:pPr>
            <w:r w:rsidRPr="00E37D9F">
              <w:t>3.2. Carry out machine security checks.</w:t>
            </w:r>
          </w:p>
          <w:p w:rsidR="00000000" w:rsidRPr="00E37D9F" w:rsidP="00E37D9F">
            <w:pPr>
              <w:pStyle w:val="List"/>
            </w:pPr>
            <w:r w:rsidRPr="00E37D9F">
              <w:t>3.3. Identify and respond to breakdowns in security or safety functions according to scope of responsibility, organisational procedures, and w</w:t>
            </w:r>
            <w:r w:rsidRPr="00E37D9F">
              <w:t>ork health and safety requirements.</w:t>
            </w:r>
          </w:p>
          <w:p w:rsidR="00000000" w:rsidRPr="00E37D9F" w:rsidP="00E37D9F">
            <w:pPr>
              <w:pStyle w:val="List"/>
            </w:pPr>
            <w:r w:rsidRPr="00E37D9F">
              <w:t>3.4. Keep payout and gaming machine record books and keys secure.</w:t>
            </w:r>
          </w:p>
          <w:p w:rsidR="00000000" w:rsidP="00E37D9F">
            <w:pPr>
              <w:pStyle w:val="List"/>
              <w:rPr>
                <w:lang w:val="en-NZ"/>
              </w:rPr>
            </w:pPr>
            <w:r w:rsidRPr="00E37D9F">
              <w:t>3.5. Identify where appropriate and follow barring procedures according to organisational policy.</w:t>
            </w:r>
          </w:p>
        </w:tc>
      </w:tr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List"/>
              <w:rPr>
                <w:lang w:val="en-NZ"/>
              </w:rPr>
            </w:pPr>
            <w:r w:rsidRPr="00E37D9F">
              <w:t>4.  Make gaming machine payouts.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9F" w:rsidP="00E37D9F">
            <w:pPr>
              <w:pStyle w:val="List"/>
            </w:pPr>
            <w:r w:rsidRPr="00E37D9F">
              <w:t>4.1. Verify payouts according to organisational procedures.</w:t>
            </w:r>
          </w:p>
          <w:p w:rsidR="00000000" w:rsidRPr="00E37D9F" w:rsidP="00E37D9F">
            <w:pPr>
              <w:pStyle w:val="List"/>
            </w:pPr>
            <w:r w:rsidRPr="00E37D9F">
              <w:t>4.2. Complete payout according to organisational procedures.</w:t>
            </w:r>
          </w:p>
          <w:p w:rsidR="00000000" w:rsidRPr="00E37D9F" w:rsidP="00E37D9F">
            <w:pPr>
              <w:pStyle w:val="List"/>
            </w:pPr>
            <w:r w:rsidRPr="00E37D9F">
              <w:t xml:space="preserve">4.3. Check the identification and age of players as required, prior to payouts. </w:t>
            </w:r>
          </w:p>
          <w:p w:rsidR="00000000" w:rsidRPr="00E37D9F" w:rsidP="00E37D9F">
            <w:pPr>
              <w:pStyle w:val="List"/>
            </w:pPr>
            <w:r w:rsidRPr="00E37D9F">
              <w:t>4.4. Identify situations where payouts should be refus</w:t>
            </w:r>
            <w:r w:rsidRPr="00E37D9F">
              <w:t>ed and refer player to the appropriate person.</w:t>
            </w:r>
          </w:p>
          <w:p w:rsidR="00000000" w:rsidRPr="00E37D9F" w:rsidP="00E37D9F">
            <w:pPr>
              <w:pStyle w:val="List"/>
            </w:pPr>
            <w:r w:rsidRPr="00E37D9F">
              <w:t>4.5. Pay winnings to the player and witness player according to organisational procedures.</w:t>
            </w:r>
          </w:p>
          <w:p w:rsidR="00000000" w:rsidRPr="00E37D9F" w:rsidP="00E37D9F">
            <w:pPr>
              <w:pStyle w:val="List"/>
            </w:pPr>
            <w:r w:rsidRPr="00E37D9F">
              <w:t>4.6. Validate machines and return them to service promptly where appropriate.</w:t>
            </w:r>
          </w:p>
          <w:p w:rsidR="00000000" w:rsidRPr="00E37D9F" w:rsidP="00E37D9F">
            <w:pPr>
              <w:pStyle w:val="List"/>
            </w:pPr>
            <w:r w:rsidRPr="00E37D9F">
              <w:t xml:space="preserve">4.7. Complete payout summaries or issue </w:t>
            </w:r>
            <w:r w:rsidRPr="00E37D9F">
              <w:t>payout vouchers and balance with cash, float and machine readings according to organisational procedures.</w:t>
            </w:r>
          </w:p>
          <w:p w:rsidR="00000000" w:rsidP="00E37D9F">
            <w:pPr>
              <w:pStyle w:val="List"/>
              <w:rPr>
                <w:lang w:val="en-NZ"/>
              </w:rPr>
            </w:pPr>
            <w:r w:rsidRPr="00E37D9F">
              <w:t xml:space="preserve">4.8. Resolve or escalate payout disputes where required and according to organisational procedures and customer service standards. </w:t>
            </w:r>
          </w:p>
        </w:tc>
      </w:tr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List"/>
              <w:rPr>
                <w:lang w:val="en-NZ"/>
              </w:rPr>
            </w:pPr>
            <w:r w:rsidRPr="00E37D9F">
              <w:t>5.  Operate and m</w:t>
            </w:r>
            <w:r w:rsidRPr="00E37D9F">
              <w:t>aintain coin dispensing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9F" w:rsidP="00E37D9F">
            <w:pPr>
              <w:pStyle w:val="List"/>
            </w:pPr>
            <w:r w:rsidRPr="00E37D9F">
              <w:t>5.1. Operate coin dispensing equipment according to manufacturer instructions.</w:t>
            </w:r>
          </w:p>
          <w:p w:rsidR="00000000" w:rsidRPr="00E37D9F" w:rsidP="00E37D9F">
            <w:pPr>
              <w:pStyle w:val="List"/>
            </w:pPr>
            <w:r w:rsidRPr="00E37D9F">
              <w:t>5.2. Identify and respond to equipment faults according to individual scope of responsibility.</w:t>
            </w:r>
          </w:p>
          <w:p w:rsidR="00000000" w:rsidRPr="00E37D9F" w:rsidP="00E37D9F">
            <w:pPr>
              <w:pStyle w:val="List"/>
            </w:pPr>
            <w:r w:rsidRPr="00E37D9F">
              <w:t>5.3. Dispense, receive and weigh coins accordin</w:t>
            </w:r>
            <w:r w:rsidRPr="00E37D9F">
              <w:t>g to industry and organisational procedures.</w:t>
            </w:r>
          </w:p>
          <w:p w:rsidR="00000000" w:rsidRPr="00E37D9F" w:rsidP="00E37D9F">
            <w:pPr>
              <w:pStyle w:val="List"/>
            </w:pPr>
            <w:r w:rsidRPr="00E37D9F">
              <w:t>5.4. Handle cash according to organisational security procedures.</w:t>
            </w:r>
          </w:p>
        </w:tc>
      </w:tr>
    </w:tbl>
    <w:p w:rsidR="00000000" w:rsidRPr="00E37D9F" w:rsidP="00E37D9F">
      <w:pPr>
        <w:pStyle w:val="BodyText"/>
      </w:pPr>
    </w:p>
    <w:p w:rsidR="00000000" w:rsidRPr="00E37D9F" w:rsidP="00E37D9F">
      <w:pPr>
        <w:pStyle w:val="AllowPageBreak"/>
      </w:pPr>
    </w:p>
    <w:p w:rsidR="00000000" w:rsidRPr="00E37D9F" w:rsidP="00E37D9F">
      <w:pPr>
        <w:pStyle w:val="Heading1"/>
      </w:pPr>
      <w:bookmarkStart w:id="7" w:name="O_1246242"/>
      <w:bookmarkEnd w:id="7"/>
      <w:r w:rsidRPr="00E37D9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BodyText"/>
              <w:rPr>
                <w:lang w:val="en-NZ"/>
              </w:rPr>
            </w:pPr>
            <w:r w:rsidRPr="00E37D9F">
              <w:rPr>
                <w:rStyle w:val="Emphasis"/>
              </w:rPr>
              <w:t xml:space="preserve">Foundation skills essential to performance in this unit, but not explicit in the performance criteria are </w:t>
            </w:r>
            <w:r w:rsidRPr="00E37D9F">
              <w:rPr>
                <w:rStyle w:val="Emphasis"/>
              </w:rPr>
              <w:t>listed here, along with a brief context statement.</w:t>
            </w:r>
          </w:p>
        </w:tc>
      </w:tr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9F" w:rsidP="00E37D9F">
            <w:pPr>
              <w:pStyle w:val="BodyText"/>
            </w:pPr>
            <w:r w:rsidRPr="00E37D9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BodyText"/>
              <w:rPr>
                <w:lang w:val="en-NZ"/>
              </w:rPr>
            </w:pPr>
            <w:r w:rsidRPr="00E37D9F">
              <w:rPr>
                <w:rStyle w:val="SpecialBold"/>
              </w:rPr>
              <w:t>DESCRIPTION</w:t>
            </w:r>
          </w:p>
        </w:tc>
      </w:tr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BodyText"/>
              <w:rPr>
                <w:lang w:val="en-NZ"/>
              </w:rPr>
            </w:pPr>
            <w:r w:rsidRPr="00E37D9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9F" w:rsidP="00E37D9F">
            <w:pPr>
              <w:pStyle w:val="ListBullet"/>
            </w:pPr>
            <w:r w:rsidRPr="00E37D9F">
              <w:t>interpret:</w:t>
            </w:r>
          </w:p>
          <w:p w:rsidR="00000000" w:rsidRPr="00E37D9F" w:rsidP="00E37D9F">
            <w:pPr>
              <w:pStyle w:val="ListBullet2"/>
            </w:pPr>
            <w:r w:rsidRPr="00E37D9F">
              <w:t>gaming machine information</w:t>
            </w:r>
          </w:p>
          <w:p w:rsidR="00000000" w:rsidRPr="00E37D9F" w:rsidP="00E37D9F">
            <w:pPr>
              <w:pStyle w:val="ListBullet2"/>
            </w:pPr>
            <w:r w:rsidRPr="00E37D9F">
              <w:t>machine service records</w:t>
            </w:r>
          </w:p>
          <w:p w:rsidR="00000000" w:rsidP="00E37D9F">
            <w:pPr>
              <w:pStyle w:val="ListBullet2"/>
              <w:rPr>
                <w:lang w:val="en-NZ"/>
              </w:rPr>
            </w:pPr>
            <w:r w:rsidRPr="00E37D9F">
              <w:t>organisational policies and procedures.</w:t>
            </w:r>
          </w:p>
        </w:tc>
      </w:tr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BodyText"/>
              <w:rPr>
                <w:lang w:val="en-NZ"/>
              </w:rPr>
            </w:pPr>
            <w:r w:rsidRPr="00E37D9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9F" w:rsidP="00E37D9F">
            <w:pPr>
              <w:pStyle w:val="ListBullet"/>
            </w:pPr>
            <w:r w:rsidRPr="00E37D9F">
              <w:t>complete service record cards</w:t>
            </w:r>
          </w:p>
          <w:p w:rsidR="00000000" w:rsidP="00E37D9F">
            <w:pPr>
              <w:pStyle w:val="ListBullet"/>
              <w:rPr>
                <w:lang w:val="en-NZ"/>
              </w:rPr>
            </w:pPr>
            <w:r w:rsidRPr="00E37D9F">
              <w:t>complete hand pay book.</w:t>
            </w:r>
          </w:p>
        </w:tc>
      </w:tr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BodyText"/>
              <w:rPr>
                <w:lang w:val="en-NZ"/>
              </w:rPr>
            </w:pPr>
            <w:r w:rsidRPr="00E37D9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ListBullet"/>
              <w:rPr>
                <w:lang w:val="en-NZ"/>
              </w:rPr>
            </w:pPr>
            <w:r w:rsidRPr="00E37D9F">
              <w:t>provide clear and factual information to customers, colleagues and other stakeholders.</w:t>
            </w:r>
          </w:p>
        </w:tc>
      </w:tr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BodyText"/>
              <w:rPr>
                <w:lang w:val="en-NZ"/>
              </w:rPr>
            </w:pPr>
            <w:r w:rsidRPr="00E37D9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ListBullet"/>
              <w:rPr>
                <w:lang w:val="en-NZ"/>
              </w:rPr>
            </w:pPr>
            <w:r w:rsidRPr="00E37D9F">
              <w:t>balance cash receipts and payments.</w:t>
            </w:r>
          </w:p>
        </w:tc>
      </w:tr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BodyText"/>
              <w:rPr>
                <w:lang w:val="en-NZ"/>
              </w:rPr>
            </w:pPr>
            <w:r w:rsidRPr="00E37D9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9F" w:rsidP="00E37D9F">
            <w:pPr>
              <w:pStyle w:val="ListBullet"/>
            </w:pPr>
            <w:r w:rsidRPr="00E37D9F">
              <w:t>resolve payout disputes and suspected security breaches</w:t>
            </w:r>
          </w:p>
          <w:p w:rsidR="00000000" w:rsidP="00E37D9F">
            <w:pPr>
              <w:pStyle w:val="ListBullet"/>
              <w:rPr>
                <w:lang w:val="en-NZ"/>
              </w:rPr>
            </w:pPr>
            <w:r w:rsidRPr="00E37D9F">
              <w:t>solve technical problems with machines.</w:t>
            </w:r>
          </w:p>
        </w:tc>
      </w:tr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BodyText"/>
              <w:rPr>
                <w:lang w:val="en-NZ"/>
              </w:rPr>
            </w:pPr>
            <w:r w:rsidRPr="00E37D9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ListBullet"/>
              <w:rPr>
                <w:lang w:val="en-NZ"/>
              </w:rPr>
            </w:pPr>
            <w:r w:rsidRPr="00E37D9F">
              <w:t>prioritise machine faults.</w:t>
            </w:r>
          </w:p>
        </w:tc>
      </w:tr>
      <w:tr w:rsidTr="00E37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9F">
            <w:pPr>
              <w:pStyle w:val="BodyText"/>
              <w:rPr>
                <w:lang w:val="en-NZ"/>
              </w:rPr>
            </w:pPr>
            <w:r w:rsidRPr="00E37D9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9F" w:rsidP="00E37D9F">
            <w:pPr>
              <w:pStyle w:val="ListBullet"/>
            </w:pPr>
            <w:r w:rsidRPr="00E37D9F">
              <w:t>use gaming machine software.</w:t>
            </w:r>
          </w:p>
        </w:tc>
      </w:tr>
    </w:tbl>
    <w:p w:rsidR="00000000" w:rsidRPr="00E37D9F" w:rsidP="00E37D9F">
      <w:pPr>
        <w:pStyle w:val="BodyText"/>
      </w:pPr>
    </w:p>
    <w:p w:rsidR="00000000" w:rsidRPr="00E37D9F" w:rsidP="00E37D9F">
      <w:pPr>
        <w:pStyle w:val="AllowPageBreak"/>
      </w:pPr>
    </w:p>
    <w:p w:rsidR="00000000" w:rsidRPr="00E37D9F" w:rsidP="00E37D9F">
      <w:pPr>
        <w:pStyle w:val="Heading1"/>
      </w:pPr>
      <w:bookmarkStart w:id="8" w:name="O_1246241"/>
      <w:bookmarkEnd w:id="8"/>
      <w:r w:rsidRPr="00E37D9F">
        <w:t>Unit Mapping Information</w:t>
      </w:r>
    </w:p>
    <w:p w:rsidR="00000000" w:rsidRPr="00E37D9F" w:rsidP="00671A8B">
      <w:pPr>
        <w:pStyle w:val="BodyText"/>
      </w:pPr>
      <w:r w:rsidRPr="00E37D9F">
        <w:t>Supersedes and is equivalent to SITHGAM002 Attend gaming machines.</w:t>
      </w:r>
    </w:p>
    <w:p w:rsidR="00000000" w:rsidRPr="00E37D9F" w:rsidP="00E37D9F">
      <w:pPr>
        <w:pStyle w:val="Heading1"/>
      </w:pPr>
      <w:bookmarkStart w:id="9" w:name="O_1246249"/>
      <w:bookmarkEnd w:id="9"/>
      <w:r w:rsidRPr="00E37D9F">
        <w:t>Links</w:t>
      </w:r>
    </w:p>
    <w:p w:rsidR="00000000" w:rsidRPr="00E37D9F" w:rsidP="00671A8B">
      <w:pPr>
        <w:pStyle w:val="BodyText"/>
      </w:pPr>
      <w:r w:rsidRPr="00E37D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00A6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37D9F" w:rsidP="00E37D9F"/>
    <w:sectPr w:rsidSect="00E37D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9F" w:rsidRPr="00671A8B" w:rsidP="00671A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A8B" w:rsidP="00E37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1A8B" w:rsidP="00E37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71A8B" w:rsidP="00E37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A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D9F" w:rsidRPr="00671A8B" w:rsidP="00671A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A8B" w:rsidRPr="002D2AF8" w:rsidP="00E37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SITHGAM023 Attend gaming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71A8B" w:rsidP="00E37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C8C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566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1ED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D9F"/>
  </w:style>
  <w:style w:type="character" w:customStyle="1" w:styleId="Heading1Char">
    <w:name w:val="Heading 1 Char"/>
    <w:basedOn w:val="DefaultParagraphFont"/>
    <w:link w:val="Heading1"/>
    <w:rsid w:val="00E37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D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7D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7D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7D9F"/>
    <w:rPr>
      <w:b/>
      <w:spacing w:val="0"/>
    </w:rPr>
  </w:style>
  <w:style w:type="paragraph" w:styleId="ListBullet2">
    <w:name w:val="List Bullet 2"/>
    <w:basedOn w:val="List2"/>
    <w:rsid w:val="00E37D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7D9F"/>
    <w:rPr>
      <w:i/>
    </w:rPr>
  </w:style>
  <w:style w:type="paragraph" w:customStyle="1" w:styleId="SuperHeading">
    <w:name w:val="SuperHeading"/>
    <w:basedOn w:val="Normal"/>
    <w:rsid w:val="00E37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7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D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7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D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7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D9F"/>
  </w:style>
  <w:style w:type="paragraph" w:styleId="TableofFigures">
    <w:name w:val="table of figures"/>
    <w:basedOn w:val="Normal"/>
    <w:next w:val="Normal"/>
    <w:semiHidden/>
    <w:rsid w:val="00E37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D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7D9F"/>
    <w:rPr>
      <w:rFonts w:ascii="Wingdings" w:hAnsi="Wingdings"/>
    </w:rPr>
  </w:style>
  <w:style w:type="paragraph" w:customStyle="1" w:styleId="TableHeading">
    <w:name w:val="Table Heading"/>
    <w:basedOn w:val="HeadingBase"/>
    <w:rsid w:val="00E37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D9F"/>
    <w:rPr>
      <w:color w:val="0033CC"/>
      <w:u w:val="none"/>
    </w:rPr>
  </w:style>
  <w:style w:type="paragraph" w:customStyle="1" w:styleId="BodyTextRight">
    <w:name w:val="Body Text Right"/>
    <w:basedOn w:val="BodyText"/>
    <w:rsid w:val="00E37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D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D9F"/>
    <w:rPr>
      <w:sz w:val="32"/>
    </w:rPr>
  </w:style>
  <w:style w:type="paragraph" w:customStyle="1" w:styleId="HeadingProcedure">
    <w:name w:val="Heading Procedure"/>
    <w:basedOn w:val="HeadingBase"/>
    <w:next w:val="Normal"/>
    <w:rsid w:val="00E37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D9F"/>
    <w:pPr>
      <w:spacing w:before="60" w:after="60"/>
    </w:pPr>
  </w:style>
  <w:style w:type="paragraph" w:styleId="ListContinue">
    <w:name w:val="List Continue"/>
    <w:basedOn w:val="List"/>
    <w:rsid w:val="00E37D9F"/>
    <w:pPr>
      <w:ind w:firstLine="0"/>
    </w:pPr>
  </w:style>
  <w:style w:type="paragraph" w:customStyle="1" w:styleId="ListNote">
    <w:name w:val="List Note"/>
    <w:basedOn w:val="List"/>
    <w:rsid w:val="00E37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D9F"/>
    <w:rPr>
      <w:rFonts w:ascii="Courier New" w:hAnsi="Courier New"/>
    </w:rPr>
  </w:style>
  <w:style w:type="paragraph" w:customStyle="1" w:styleId="NoteBullet">
    <w:name w:val="Note Bullet"/>
    <w:basedOn w:val="Note"/>
    <w:rsid w:val="00E37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D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7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D9F"/>
    <w:rPr>
      <w:b/>
      <w:smallCaps/>
    </w:rPr>
  </w:style>
  <w:style w:type="paragraph" w:customStyle="1" w:styleId="TableListNumber">
    <w:name w:val="Table List Number"/>
    <w:basedOn w:val="ListNumber"/>
    <w:rsid w:val="00E37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D9F"/>
    <w:pPr>
      <w:numPr>
        <w:numId w:val="9"/>
      </w:numPr>
    </w:pPr>
  </w:style>
  <w:style w:type="paragraph" w:customStyle="1" w:styleId="ListAlpha2">
    <w:name w:val="List Alpha 2"/>
    <w:basedOn w:val="List2"/>
    <w:rsid w:val="00E37D9F"/>
    <w:pPr>
      <w:numPr>
        <w:numId w:val="8"/>
      </w:numPr>
    </w:pPr>
  </w:style>
  <w:style w:type="paragraph" w:styleId="List2">
    <w:name w:val="List 2"/>
    <w:basedOn w:val="BodyText"/>
    <w:rsid w:val="00E37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D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D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7D9F"/>
    <w:pPr>
      <w:numPr>
        <w:numId w:val="4"/>
      </w:numPr>
    </w:pPr>
  </w:style>
  <w:style w:type="paragraph" w:styleId="ListContinue2">
    <w:name w:val="List Continue 2"/>
    <w:basedOn w:val="List2"/>
    <w:rsid w:val="00E37D9F"/>
    <w:pPr>
      <w:ind w:firstLine="0"/>
    </w:pPr>
  </w:style>
  <w:style w:type="paragraph" w:styleId="ListContinue3">
    <w:name w:val="List Continue 3"/>
    <w:basedOn w:val="List3"/>
    <w:rsid w:val="00E37D9F"/>
    <w:pPr>
      <w:ind w:left="1021" w:firstLine="0"/>
    </w:pPr>
  </w:style>
  <w:style w:type="paragraph" w:styleId="ListContinue4">
    <w:name w:val="List Continue 4"/>
    <w:basedOn w:val="List4"/>
    <w:rsid w:val="00E37D9F"/>
    <w:pPr>
      <w:ind w:firstLine="0"/>
    </w:pPr>
  </w:style>
  <w:style w:type="paragraph" w:styleId="ListContinue5">
    <w:name w:val="List Continue 5"/>
    <w:basedOn w:val="List5"/>
    <w:rsid w:val="00E37D9F"/>
    <w:pPr>
      <w:ind w:firstLine="0"/>
    </w:pPr>
  </w:style>
  <w:style w:type="paragraph" w:styleId="ListNumber3">
    <w:name w:val="List Number 3"/>
    <w:basedOn w:val="List3"/>
    <w:rsid w:val="00E37D9F"/>
    <w:pPr>
      <w:numPr>
        <w:numId w:val="5"/>
      </w:numPr>
    </w:pPr>
  </w:style>
  <w:style w:type="paragraph" w:styleId="ListNumber4">
    <w:name w:val="List Number 4"/>
    <w:basedOn w:val="List4"/>
    <w:rsid w:val="00E37D9F"/>
    <w:pPr>
      <w:numPr>
        <w:numId w:val="6"/>
      </w:numPr>
    </w:pPr>
  </w:style>
  <w:style w:type="paragraph" w:styleId="ListNumber5">
    <w:name w:val="List Number 5"/>
    <w:basedOn w:val="List5"/>
    <w:rsid w:val="00E37D9F"/>
    <w:pPr>
      <w:numPr>
        <w:numId w:val="7"/>
      </w:numPr>
    </w:pPr>
  </w:style>
  <w:style w:type="paragraph" w:styleId="BlockText">
    <w:name w:val="Block Text"/>
    <w:basedOn w:val="Normal"/>
    <w:rsid w:val="00E37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D9F"/>
    <w:rPr>
      <w:sz w:val="16"/>
      <w:vertAlign w:val="superscript"/>
    </w:rPr>
  </w:style>
  <w:style w:type="character" w:customStyle="1" w:styleId="Symbols">
    <w:name w:val="Symbols"/>
    <w:basedOn w:val="DefaultParagraphFont"/>
    <w:rsid w:val="00E37D9F"/>
    <w:rPr>
      <w:rFonts w:ascii="Symbol" w:hAnsi="Symbol"/>
    </w:rPr>
  </w:style>
  <w:style w:type="character" w:customStyle="1" w:styleId="MenuOptions">
    <w:name w:val="Menu Options"/>
    <w:basedOn w:val="DefaultParagraphFont"/>
    <w:rsid w:val="00E37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D9F"/>
    <w:rPr>
      <w:b/>
    </w:rPr>
  </w:style>
  <w:style w:type="character" w:customStyle="1" w:styleId="Underlined">
    <w:name w:val="Underlined"/>
    <w:basedOn w:val="DefaultParagraphFont"/>
    <w:rsid w:val="00E37D9F"/>
    <w:rPr>
      <w:u w:val="single"/>
    </w:rPr>
  </w:style>
  <w:style w:type="paragraph" w:customStyle="1" w:styleId="TableBodyTextRight">
    <w:name w:val="Table Body Text Right"/>
    <w:basedOn w:val="TableBodyText"/>
    <w:rsid w:val="00E37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D9F"/>
    <w:rPr>
      <w:sz w:val="18"/>
    </w:rPr>
  </w:style>
  <w:style w:type="paragraph" w:customStyle="1" w:styleId="BodySmallRight">
    <w:name w:val="Body Small Right"/>
    <w:basedOn w:val="BodyTextRight"/>
    <w:rsid w:val="00E37D9F"/>
    <w:rPr>
      <w:sz w:val="18"/>
      <w:szCs w:val="18"/>
    </w:rPr>
  </w:style>
  <w:style w:type="paragraph" w:customStyle="1" w:styleId="MarginEdition">
    <w:name w:val="Margin Edition"/>
    <w:basedOn w:val="MarginNote"/>
    <w:rsid w:val="00E37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D9F"/>
    <w:rPr>
      <w:sz w:val="2"/>
      <w:szCs w:val="2"/>
    </w:rPr>
  </w:style>
  <w:style w:type="character" w:customStyle="1" w:styleId="Small">
    <w:name w:val="Small"/>
    <w:basedOn w:val="DefaultParagraphFont"/>
    <w:rsid w:val="00E37D9F"/>
    <w:rPr>
      <w:sz w:val="16"/>
    </w:rPr>
  </w:style>
  <w:style w:type="paragraph" w:customStyle="1" w:styleId="WideTable">
    <w:name w:val="Wide Table"/>
    <w:basedOn w:val="Normal"/>
    <w:rsid w:val="00E37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D9F"/>
  </w:style>
  <w:style w:type="paragraph" w:styleId="Quote">
    <w:name w:val="Quote"/>
    <w:basedOn w:val="Heading1"/>
    <w:link w:val="QuoteChar"/>
    <w:qFormat/>
    <w:rsid w:val="00E37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D9F"/>
    <w:pPr>
      <w:pageBreakBefore/>
    </w:pPr>
  </w:style>
  <w:style w:type="paragraph" w:customStyle="1" w:styleId="Border">
    <w:name w:val="Border"/>
    <w:basedOn w:val="Normal"/>
    <w:qFormat/>
    <w:rsid w:val="00E37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D9F"/>
    <w:rPr>
      <w:u w:val="single"/>
    </w:rPr>
  </w:style>
  <w:style w:type="character" w:customStyle="1" w:styleId="BoldandItalics">
    <w:name w:val="Bold and Italics"/>
    <w:qFormat/>
    <w:rsid w:val="00E37D9F"/>
    <w:rPr>
      <w:b/>
      <w:i/>
      <w:u w:val="none"/>
    </w:rPr>
  </w:style>
  <w:style w:type="paragraph" w:styleId="BalloonText">
    <w:name w:val="Balloon Text"/>
    <w:basedOn w:val="Normal"/>
    <w:link w:val="BalloonTextChar"/>
    <w:rsid w:val="00E37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D9F"/>
    <w:pPr>
      <w:spacing w:before="0" w:after="0"/>
    </w:pPr>
  </w:style>
  <w:style w:type="paragraph" w:customStyle="1" w:styleId="BodyTextBold">
    <w:name w:val="Body Text Bold"/>
    <w:basedOn w:val="BodyText"/>
    <w:qFormat/>
    <w:rsid w:val="00E37D9F"/>
    <w:rPr>
      <w:b/>
    </w:rPr>
  </w:style>
  <w:style w:type="character" w:styleId="Hyperlink">
    <w:name w:val="Hyperlink"/>
    <w:basedOn w:val="DefaultParagraphFont"/>
    <w:uiPriority w:val="99"/>
    <w:unhideWhenUsed/>
    <w:rsid w:val="00671A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4615</Characters>
  <Application>Microsoft Office Word</Application>
  <DocSecurity>0</DocSecurity>
  <Lines>148</Lines>
  <Paragraphs>96</Paragraphs>
  <ScaleCrop>false</ScaleCrop>
  <Company>Author-it Software Corporation Ltd.</Company>
  <LinksUpToDate>false</LinksUpToDate>
  <CharactersWithSpaces>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SITHGAM023 Attend gaming machines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2023-03-02T05:43:00Z</dcterms:created>
  <dcterms:modified xsi:type="dcterms:W3CDTF">2023-03-02T05:43:00Z</dcterms:modified>
</cp:coreProperties>
</file>