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C4F" w:rsidP="00C34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SITHGAM023 Attend gaming machines</w:t>
      </w:r>
      <w:r>
        <w:fldChar w:fldCharType="end"/>
      </w:r>
    </w:p>
    <w:p w:rsidR="00C34C4F" w:rsidP="00C34C4F">
      <w:pPr>
        <w:pStyle w:val="Version"/>
        <w:sectPr w:rsidSect="000B0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048B" w:rsidP="000B048B">
      <w:pPr>
        <w:pStyle w:val="SuperHeading"/>
      </w:pPr>
      <w:r w:rsidRPr="000B048B">
        <w:t>Assessment Requirements for SITHGAM023 Attend gaming machines</w:t>
      </w:r>
    </w:p>
    <w:p w:rsidR="00000000" w:rsidRPr="000B048B" w:rsidP="000B048B">
      <w:pPr>
        <w:pStyle w:val="Heading1"/>
      </w:pPr>
      <w:bookmarkStart w:id="1" w:name="O_1246239"/>
      <w:bookmarkEnd w:id="1"/>
      <w:r w:rsidRPr="000B048B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0B048B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8B" w:rsidP="000B048B">
            <w:pPr>
              <w:pStyle w:val="BodyText"/>
            </w:pPr>
            <w:r w:rsidRPr="000B048B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8B">
            <w:pPr>
              <w:pStyle w:val="BodyText"/>
              <w:rPr>
                <w:lang w:val="en-NZ"/>
              </w:rPr>
            </w:pPr>
            <w:r w:rsidRPr="000B048B">
              <w:rPr>
                <w:rStyle w:val="SpecialBold"/>
              </w:rPr>
              <w:t>Comments</w:t>
            </w:r>
          </w:p>
        </w:tc>
      </w:tr>
      <w:tr w:rsidTr="000B048B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48B">
            <w:pPr>
              <w:pStyle w:val="BodyText"/>
              <w:rPr>
                <w:lang w:val="en-NZ"/>
              </w:rPr>
            </w:pPr>
            <w:r w:rsidRPr="000B048B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48B" w:rsidP="000B048B">
            <w:pPr>
              <w:pStyle w:val="BodyText"/>
            </w:pPr>
            <w:r w:rsidRPr="000B048B">
              <w:t>Release 2 Supersedes and is equivalent to Release 1, minor correction to assessment conditions.</w:t>
            </w:r>
          </w:p>
        </w:tc>
      </w:tr>
    </w:tbl>
    <w:p w:rsidR="00000000" w:rsidRPr="000B048B" w:rsidP="000B048B">
      <w:pPr>
        <w:pStyle w:val="BodyText"/>
      </w:pPr>
    </w:p>
    <w:p w:rsidR="00000000" w:rsidRPr="000B048B" w:rsidP="000B048B">
      <w:pPr>
        <w:pStyle w:val="AllowPageBreak"/>
      </w:pPr>
    </w:p>
    <w:p w:rsidR="00000000" w:rsidRPr="000B048B" w:rsidP="000B048B">
      <w:pPr>
        <w:pStyle w:val="Heading1"/>
      </w:pPr>
      <w:bookmarkStart w:id="2" w:name="O_1246238"/>
      <w:bookmarkEnd w:id="2"/>
      <w:r w:rsidRPr="000B048B">
        <w:t>Performance Evidence</w:t>
      </w:r>
    </w:p>
    <w:p w:rsidR="00000000" w:rsidRPr="000B048B" w:rsidP="00C34C4F">
      <w:pPr>
        <w:pStyle w:val="BodyText"/>
      </w:pPr>
      <w:r w:rsidRPr="000B048B">
        <w:t>Evidence of the ability to complete tasks outlined in elements and performance criteria of this unit in the context of the job role, and:</w:t>
      </w:r>
    </w:p>
    <w:p w:rsidR="00000000" w:rsidRPr="000B048B" w:rsidP="000B048B">
      <w:pPr>
        <w:pStyle w:val="ListBullet"/>
      </w:pPr>
      <w:r w:rsidRPr="000B048B">
        <w:t>maintain multiple gaming machines in line with regulatory, industry and organisational responsible gaming requirement</w:t>
      </w:r>
      <w:r w:rsidRPr="000B048B">
        <w:t>s over a minimum of two service periods, and:</w:t>
      </w:r>
    </w:p>
    <w:p w:rsidR="00000000" w:rsidRPr="000B048B" w:rsidP="000B048B">
      <w:pPr>
        <w:pStyle w:val="ListBullet2"/>
      </w:pPr>
      <w:r w:rsidRPr="000B048B">
        <w:t>provide advice on gaming machine operation to at least six different customers</w:t>
      </w:r>
    </w:p>
    <w:p w:rsidR="00000000" w:rsidRPr="000B048B" w:rsidP="000B048B">
      <w:pPr>
        <w:pStyle w:val="ListBullet2"/>
      </w:pPr>
      <w:r w:rsidRPr="000B048B">
        <w:t>make payouts on at least six transactions or activities</w:t>
      </w:r>
    </w:p>
    <w:p w:rsidR="00000000" w:rsidRPr="000B048B" w:rsidP="000B048B">
      <w:pPr>
        <w:pStyle w:val="ListBullet2"/>
      </w:pPr>
      <w:r w:rsidRPr="000B048B">
        <w:t>operate coin dispensing equipment in line with organisational procedures</w:t>
      </w:r>
    </w:p>
    <w:p w:rsidR="00000000" w:rsidRPr="000B048B" w:rsidP="000B048B">
      <w:pPr>
        <w:pStyle w:val="ListBullet2"/>
      </w:pPr>
      <w:r w:rsidRPr="000B048B">
        <w:t>carry out each of the basic machine security checks and minor repairs listed in the knowledge evidence with minimum disruption to players</w:t>
      </w:r>
    </w:p>
    <w:p w:rsidR="00000000" w:rsidRPr="000B048B" w:rsidP="000B048B">
      <w:pPr>
        <w:pStyle w:val="ListBullet2"/>
      </w:pPr>
      <w:r w:rsidRPr="000B048B">
        <w:t>apply procedures to note and report unusual practices and behaviours of customers according to organisational procedur</w:t>
      </w:r>
      <w:r w:rsidRPr="000B048B">
        <w:t>es.</w:t>
      </w:r>
    </w:p>
    <w:p w:rsidR="00000000" w:rsidRPr="000B048B" w:rsidP="000B048B">
      <w:pPr>
        <w:pStyle w:val="AllowPageBreak"/>
      </w:pPr>
    </w:p>
    <w:p w:rsidR="00000000" w:rsidRPr="000B048B" w:rsidP="000B048B">
      <w:pPr>
        <w:pStyle w:val="Heading1"/>
      </w:pPr>
      <w:bookmarkStart w:id="3" w:name="O_1246237"/>
      <w:bookmarkEnd w:id="3"/>
      <w:r w:rsidRPr="000B048B">
        <w:t>Knowledge Evidence</w:t>
      </w:r>
    </w:p>
    <w:p w:rsidR="00000000" w:rsidRPr="000B048B" w:rsidP="00C34C4F">
      <w:pPr>
        <w:pStyle w:val="BodyText"/>
      </w:pPr>
      <w:r w:rsidRPr="000B048B">
        <w:t>Demonstrated knowledge required to complete the tasks outlined in elements and performance criteria of this unit:</w:t>
      </w:r>
    </w:p>
    <w:p w:rsidR="00000000" w:rsidRPr="000B048B" w:rsidP="000B048B">
      <w:pPr>
        <w:pStyle w:val="ListBullet"/>
      </w:pPr>
      <w:r w:rsidRPr="000B048B">
        <w:t>gaming activities offered by the organisation:</w:t>
      </w:r>
    </w:p>
    <w:p w:rsidR="00000000" w:rsidRPr="000B048B" w:rsidP="000B048B">
      <w:pPr>
        <w:pStyle w:val="ListBullet2"/>
      </w:pPr>
      <w:r w:rsidRPr="000B048B">
        <w:t>basic player rules and conditions</w:t>
      </w:r>
    </w:p>
    <w:p w:rsidR="00000000" w:rsidRPr="000B048B" w:rsidP="000B048B">
      <w:pPr>
        <w:pStyle w:val="ListBullet2"/>
      </w:pPr>
      <w:r w:rsidRPr="000B048B">
        <w:t>organisational po</w:t>
      </w:r>
      <w:r w:rsidRPr="000B048B">
        <w:t>licies and procedures</w:t>
      </w:r>
    </w:p>
    <w:p w:rsidR="00000000" w:rsidRPr="000B048B" w:rsidP="000B048B">
      <w:pPr>
        <w:pStyle w:val="ListBullet2"/>
      </w:pPr>
      <w:r w:rsidRPr="000B048B">
        <w:t>organisational procedures for making payouts</w:t>
      </w:r>
    </w:p>
    <w:p w:rsidR="00000000" w:rsidRPr="000B048B" w:rsidP="000B048B">
      <w:pPr>
        <w:pStyle w:val="ListBullet2"/>
      </w:pPr>
      <w:r w:rsidRPr="000B048B">
        <w:t xml:space="preserve">win rates and returns to players </w:t>
      </w:r>
    </w:p>
    <w:p w:rsidR="00000000" w:rsidRPr="000B048B" w:rsidP="000B048B">
      <w:pPr>
        <w:pStyle w:val="ListBullet2"/>
      </w:pPr>
      <w:r w:rsidRPr="000B048B">
        <w:t>promotions and offers</w:t>
      </w:r>
    </w:p>
    <w:p w:rsidR="00000000" w:rsidRPr="000B048B" w:rsidP="000B048B">
      <w:pPr>
        <w:pStyle w:val="ListBullet"/>
      </w:pPr>
      <w:r w:rsidRPr="000B048B">
        <w:t>key requirements of state and territory legislation and codes of practice relevant to attending gaming machines:</w:t>
      </w:r>
    </w:p>
    <w:p w:rsidR="00000000" w:rsidRPr="000B048B" w:rsidP="000B048B">
      <w:pPr>
        <w:pStyle w:val="ListBullet2"/>
      </w:pPr>
      <w:r w:rsidRPr="000B048B">
        <w:t xml:space="preserve">general requirements for responsible provision of gambling services </w:t>
      </w:r>
    </w:p>
    <w:p w:rsidR="00000000" w:rsidRPr="000B048B" w:rsidP="000B048B">
      <w:pPr>
        <w:pStyle w:val="ListBullet2"/>
      </w:pPr>
      <w:r w:rsidRPr="000B048B">
        <w:t>licensing requirements for gaming personnel:</w:t>
      </w:r>
    </w:p>
    <w:p w:rsidR="00000000" w:rsidRPr="000B048B" w:rsidP="000B048B">
      <w:pPr>
        <w:pStyle w:val="ListBullet3"/>
      </w:pPr>
      <w:r w:rsidRPr="000B048B">
        <w:t>managers and employees</w:t>
      </w:r>
    </w:p>
    <w:p w:rsidR="00000000" w:rsidRPr="000B048B" w:rsidP="000B048B">
      <w:pPr>
        <w:pStyle w:val="ListBullet3"/>
      </w:pPr>
      <w:r w:rsidRPr="000B048B">
        <w:t>machine technicians</w:t>
      </w:r>
    </w:p>
    <w:p w:rsidR="00000000" w:rsidRPr="000B048B" w:rsidP="000B048B">
      <w:pPr>
        <w:pStyle w:val="ListBullet3"/>
      </w:pPr>
      <w:r w:rsidRPr="000B048B">
        <w:t>service consultants</w:t>
      </w:r>
    </w:p>
    <w:p w:rsidR="00000000" w:rsidRPr="000B048B" w:rsidP="000B048B">
      <w:pPr>
        <w:pStyle w:val="ListBullet3"/>
      </w:pPr>
      <w:r w:rsidRPr="000B048B">
        <w:t>machine managers</w:t>
      </w:r>
    </w:p>
    <w:p w:rsidR="00000000" w:rsidRPr="000B048B" w:rsidP="000B048B">
      <w:pPr>
        <w:pStyle w:val="ListBullet3"/>
      </w:pPr>
      <w:r w:rsidRPr="000B048B">
        <w:t>manufacturers and sales personnel</w:t>
      </w:r>
    </w:p>
    <w:p w:rsidR="00000000" w:rsidRPr="000B048B" w:rsidP="000B048B">
      <w:pPr>
        <w:pStyle w:val="ListBullet2"/>
      </w:pPr>
      <w:r w:rsidRPr="000B048B">
        <w:t>penalties for non-compliance</w:t>
      </w:r>
    </w:p>
    <w:p w:rsidR="00000000" w:rsidRPr="000B048B" w:rsidP="000B048B">
      <w:pPr>
        <w:pStyle w:val="ListBullet"/>
      </w:pPr>
      <w:r w:rsidRPr="000B048B">
        <w:t>types, parts and basic functions of gaming machines:</w:t>
      </w:r>
    </w:p>
    <w:p w:rsidR="00000000" w:rsidRPr="000B048B" w:rsidP="000B048B">
      <w:pPr>
        <w:pStyle w:val="ListBullet2"/>
      </w:pPr>
      <w:r w:rsidRPr="000B048B">
        <w:t>credit and currency systems</w:t>
      </w:r>
    </w:p>
    <w:p w:rsidR="00000000" w:rsidRPr="000B048B" w:rsidP="000B048B">
      <w:pPr>
        <w:pStyle w:val="ListBullet2"/>
      </w:pPr>
      <w:r w:rsidRPr="000B048B">
        <w:t>software, menus and display screens and associated functions</w:t>
      </w:r>
    </w:p>
    <w:p w:rsidR="00000000" w:rsidRPr="000B048B" w:rsidP="000B048B">
      <w:pPr>
        <w:pStyle w:val="ListBullet2"/>
      </w:pPr>
      <w:r w:rsidRPr="000B048B">
        <w:t>terminology used</w:t>
      </w:r>
    </w:p>
    <w:p w:rsidR="00000000" w:rsidRPr="000B048B" w:rsidP="000B048B">
      <w:pPr>
        <w:pStyle w:val="ListBullet2"/>
      </w:pPr>
      <w:r w:rsidRPr="000B048B">
        <w:t>data retrieval systems</w:t>
      </w:r>
    </w:p>
    <w:p w:rsidR="00000000" w:rsidRPr="000B048B" w:rsidP="000B048B">
      <w:pPr>
        <w:pStyle w:val="ListBullet"/>
      </w:pPr>
      <w:r w:rsidRPr="000B048B">
        <w:t>unusual practices and behaviours of custom</w:t>
      </w:r>
      <w:r w:rsidRPr="000B048B">
        <w:t>ers:</w:t>
      </w:r>
    </w:p>
    <w:p w:rsidR="00000000" w:rsidRPr="000B048B" w:rsidP="000B048B">
      <w:pPr>
        <w:pStyle w:val="ListBullet2"/>
      </w:pPr>
      <w:r w:rsidRPr="000B048B">
        <w:t>false claims to machine credit</w:t>
      </w:r>
    </w:p>
    <w:p w:rsidR="00000000" w:rsidRPr="000B048B" w:rsidP="000B048B">
      <w:pPr>
        <w:pStyle w:val="ListBullet2"/>
      </w:pPr>
      <w:r w:rsidRPr="000B048B">
        <w:t>magnets on side of machine</w:t>
      </w:r>
    </w:p>
    <w:p w:rsidR="00000000" w:rsidRPr="000B048B" w:rsidP="000B048B">
      <w:pPr>
        <w:pStyle w:val="ListBullet2"/>
      </w:pPr>
      <w:r w:rsidRPr="000B048B">
        <w:t>syndicate play</w:t>
      </w:r>
    </w:p>
    <w:p w:rsidR="00000000" w:rsidRPr="000B048B" w:rsidP="000B048B">
      <w:pPr>
        <w:pStyle w:val="ListBullet2"/>
      </w:pPr>
      <w:r w:rsidRPr="000B048B">
        <w:t>gambling on behalf of others</w:t>
      </w:r>
    </w:p>
    <w:p w:rsidR="00000000" w:rsidRPr="000B048B" w:rsidP="000B048B">
      <w:pPr>
        <w:pStyle w:val="ListBullet2"/>
      </w:pPr>
      <w:r w:rsidRPr="000B048B">
        <w:t>placing loyalty cards in machine to earn points from other people playing</w:t>
      </w:r>
    </w:p>
    <w:p w:rsidR="00000000" w:rsidRPr="000B048B" w:rsidP="000B048B">
      <w:pPr>
        <w:pStyle w:val="ListBullet2"/>
      </w:pPr>
      <w:r w:rsidRPr="000B048B">
        <w:t>aggression towards machines</w:t>
      </w:r>
    </w:p>
    <w:p w:rsidR="00000000" w:rsidRPr="000B048B" w:rsidP="000B048B">
      <w:pPr>
        <w:pStyle w:val="ListBullet2"/>
      </w:pPr>
      <w:r w:rsidRPr="000B048B">
        <w:t>collecting residual credit</w:t>
      </w:r>
    </w:p>
    <w:p w:rsidR="00000000" w:rsidRPr="000B048B" w:rsidP="000B048B">
      <w:pPr>
        <w:pStyle w:val="ListBullet2"/>
      </w:pPr>
      <w:r w:rsidRPr="000B048B">
        <w:t>searching for unclaimed funds</w:t>
      </w:r>
    </w:p>
    <w:p w:rsidR="00000000" w:rsidRPr="000B048B" w:rsidP="000B048B">
      <w:pPr>
        <w:pStyle w:val="ListBullet"/>
      </w:pPr>
      <w:r w:rsidRPr="000B048B">
        <w:t>types of payouts:</w:t>
      </w:r>
    </w:p>
    <w:p w:rsidR="00000000" w:rsidRPr="000B048B" w:rsidP="000B048B">
      <w:pPr>
        <w:pStyle w:val="ListBullet2"/>
      </w:pPr>
      <w:r w:rsidRPr="000B048B">
        <w:t>cash</w:t>
      </w:r>
    </w:p>
    <w:p w:rsidR="00000000" w:rsidRPr="000B048B" w:rsidP="000B048B">
      <w:pPr>
        <w:pStyle w:val="ListBullet2"/>
      </w:pPr>
      <w:r w:rsidRPr="000B048B">
        <w:t>cheque</w:t>
      </w:r>
    </w:p>
    <w:p w:rsidR="00000000" w:rsidRPr="000B048B" w:rsidP="000B048B">
      <w:pPr>
        <w:pStyle w:val="ListBullet2"/>
      </w:pPr>
      <w:r w:rsidRPr="000B048B">
        <w:t>voucher or ticket</w:t>
      </w:r>
    </w:p>
    <w:p w:rsidR="00000000" w:rsidRPr="000B048B" w:rsidP="000B048B">
      <w:pPr>
        <w:pStyle w:val="ListBullet"/>
      </w:pPr>
      <w:r w:rsidRPr="000B048B">
        <w:t>situations where payouts should be refused:</w:t>
      </w:r>
    </w:p>
    <w:p w:rsidR="00000000" w:rsidRPr="000B048B" w:rsidP="000B048B">
      <w:pPr>
        <w:pStyle w:val="ListBullet2"/>
      </w:pPr>
      <w:r w:rsidRPr="000B048B">
        <w:t>illegal credit</w:t>
      </w:r>
    </w:p>
    <w:p w:rsidR="00000000" w:rsidRPr="000B048B" w:rsidP="000B048B">
      <w:pPr>
        <w:pStyle w:val="ListBullet2"/>
      </w:pPr>
      <w:r w:rsidRPr="000B048B">
        <w:t>machine malfunctions</w:t>
      </w:r>
    </w:p>
    <w:p w:rsidR="00000000" w:rsidRPr="000B048B" w:rsidP="000B048B">
      <w:pPr>
        <w:pStyle w:val="ListBullet2"/>
      </w:pPr>
      <w:r w:rsidRPr="000B048B">
        <w:t>player ineligibility</w:t>
      </w:r>
    </w:p>
    <w:p w:rsidR="00000000" w:rsidRPr="000B048B" w:rsidP="000B048B">
      <w:pPr>
        <w:pStyle w:val="ListBullet"/>
      </w:pPr>
      <w:r w:rsidRPr="000B048B">
        <w:t>basic machine security checks:</w:t>
      </w:r>
    </w:p>
    <w:p w:rsidR="00000000" w:rsidRPr="000B048B" w:rsidP="000B048B">
      <w:pPr>
        <w:pStyle w:val="ListBullet2"/>
      </w:pPr>
      <w:r w:rsidRPr="000B048B">
        <w:t>machine door is closed</w:t>
      </w:r>
    </w:p>
    <w:p w:rsidR="00000000" w:rsidRPr="000B048B" w:rsidP="000B048B">
      <w:pPr>
        <w:pStyle w:val="ListBullet2"/>
      </w:pPr>
      <w:r w:rsidRPr="000B048B">
        <w:t>monitor is in tact</w:t>
      </w:r>
    </w:p>
    <w:p w:rsidR="00000000" w:rsidRPr="000B048B" w:rsidP="000B048B">
      <w:pPr>
        <w:pStyle w:val="ListBullet2"/>
      </w:pPr>
      <w:r w:rsidRPr="000B048B">
        <w:t>machine is active</w:t>
      </w:r>
    </w:p>
    <w:p w:rsidR="00000000" w:rsidRPr="000B048B" w:rsidP="000B048B">
      <w:pPr>
        <w:pStyle w:val="ListBullet2"/>
      </w:pPr>
      <w:r w:rsidRPr="000B048B">
        <w:t>drop door is secure</w:t>
      </w:r>
    </w:p>
    <w:p w:rsidR="00000000" w:rsidRPr="000B048B" w:rsidP="000B048B">
      <w:pPr>
        <w:pStyle w:val="ListBullet"/>
      </w:pPr>
      <w:r w:rsidRPr="000B048B">
        <w:t>procedures for simple machine repairs:</w:t>
      </w:r>
    </w:p>
    <w:p w:rsidR="00000000" w:rsidRPr="000B048B" w:rsidP="000B048B">
      <w:pPr>
        <w:pStyle w:val="ListBullet2"/>
      </w:pPr>
      <w:r w:rsidRPr="000B048B">
        <w:t>replacing consumables</w:t>
      </w:r>
    </w:p>
    <w:p w:rsidR="00000000" w:rsidRPr="000B048B" w:rsidP="000B048B">
      <w:pPr>
        <w:pStyle w:val="ListBullet2"/>
      </w:pPr>
      <w:r w:rsidRPr="000B048B">
        <w:t>resolving:</w:t>
      </w:r>
    </w:p>
    <w:p w:rsidR="00000000" w:rsidRPr="000B048B" w:rsidP="000B048B">
      <w:pPr>
        <w:pStyle w:val="ListBullet3"/>
      </w:pPr>
      <w:r w:rsidRPr="000B048B">
        <w:t>frozen screens</w:t>
      </w:r>
    </w:p>
    <w:p w:rsidR="00000000" w:rsidRPr="000B048B" w:rsidP="000B048B">
      <w:pPr>
        <w:pStyle w:val="ListBullet3"/>
      </w:pPr>
      <w:r w:rsidRPr="000B048B">
        <w:t>hardware faults</w:t>
      </w:r>
    </w:p>
    <w:p w:rsidR="00000000" w:rsidRPr="000B048B" w:rsidP="000B048B">
      <w:pPr>
        <w:pStyle w:val="ListBullet"/>
      </w:pPr>
      <w:r w:rsidRPr="000B048B">
        <w:t xml:space="preserve">organisational security and safety requirements and procedures for gaming machines and the </w:t>
      </w:r>
      <w:r w:rsidRPr="000B048B">
        <w:t>gaming area.</w:t>
      </w:r>
    </w:p>
    <w:p w:rsidR="00000000" w:rsidRPr="000B048B" w:rsidP="000B048B">
      <w:pPr>
        <w:pStyle w:val="AllowPageBreak"/>
      </w:pPr>
    </w:p>
    <w:p w:rsidR="00000000" w:rsidRPr="000B048B" w:rsidP="000B048B">
      <w:pPr>
        <w:pStyle w:val="Heading1"/>
      </w:pPr>
      <w:bookmarkStart w:id="4" w:name="O_1246236"/>
      <w:bookmarkEnd w:id="4"/>
      <w:r w:rsidRPr="000B048B">
        <w:t>Assessment Conditions</w:t>
      </w:r>
    </w:p>
    <w:p w:rsidR="00000000" w:rsidRPr="000B048B" w:rsidP="00C34C4F">
      <w:pPr>
        <w:pStyle w:val="BodyText"/>
      </w:pPr>
      <w:r w:rsidRPr="000B048B">
        <w:t>Skills must be demonstrated in an operational gaming environment. This can be:</w:t>
      </w:r>
    </w:p>
    <w:p w:rsidR="00000000" w:rsidRPr="000B048B" w:rsidP="000B048B">
      <w:pPr>
        <w:pStyle w:val="ListBullet"/>
      </w:pPr>
      <w:r w:rsidRPr="000B048B">
        <w:t>an industry workplace; or</w:t>
      </w:r>
    </w:p>
    <w:p w:rsidR="00000000" w:rsidRPr="000B048B" w:rsidP="000B048B">
      <w:pPr>
        <w:pStyle w:val="ListBullet"/>
      </w:pPr>
      <w:r w:rsidRPr="000B048B">
        <w:t>a simulated industry environment set up for the purposes of assessment.</w:t>
      </w:r>
    </w:p>
    <w:p w:rsidR="00000000" w:rsidRPr="000B048B" w:rsidP="00C34C4F">
      <w:pPr>
        <w:pStyle w:val="BodyText"/>
      </w:pPr>
      <w:r w:rsidRPr="000B048B">
        <w:t>Assessment must ensure a</w:t>
      </w:r>
      <w:r w:rsidRPr="000B048B">
        <w:t>ccess to:</w:t>
      </w:r>
    </w:p>
    <w:p w:rsidR="00000000" w:rsidRPr="000B048B" w:rsidP="000B048B">
      <w:pPr>
        <w:pStyle w:val="ListBullet"/>
      </w:pPr>
      <w:r w:rsidRPr="000B048B">
        <w:t>equipment required to attend gaming machines:</w:t>
      </w:r>
    </w:p>
    <w:p w:rsidR="00000000" w:rsidRPr="000B048B" w:rsidP="000B048B">
      <w:pPr>
        <w:pStyle w:val="ListBullet2"/>
      </w:pPr>
      <w:r w:rsidRPr="000B048B">
        <w:t>evacuation card</w:t>
      </w:r>
    </w:p>
    <w:p w:rsidR="00000000" w:rsidRPr="000B048B" w:rsidP="000B048B">
      <w:pPr>
        <w:pStyle w:val="ListBullet2"/>
      </w:pPr>
      <w:r w:rsidRPr="000B048B">
        <w:t>handpay book</w:t>
      </w:r>
    </w:p>
    <w:p w:rsidR="00000000" w:rsidRPr="000B048B" w:rsidP="000B048B">
      <w:pPr>
        <w:pStyle w:val="ListBullet2"/>
      </w:pPr>
      <w:r w:rsidRPr="000B048B">
        <w:t>machine keys</w:t>
      </w:r>
    </w:p>
    <w:p w:rsidR="00000000" w:rsidRPr="000B048B" w:rsidP="000B048B">
      <w:pPr>
        <w:pStyle w:val="ListBullet2"/>
      </w:pPr>
      <w:r w:rsidRPr="000B048B">
        <w:t>machine service record card</w:t>
      </w:r>
    </w:p>
    <w:p w:rsidR="00000000" w:rsidRPr="000B048B" w:rsidP="000B048B">
      <w:pPr>
        <w:pStyle w:val="ListBullet"/>
      </w:pPr>
      <w:r w:rsidRPr="000B048B">
        <w:t>gaming machines:</w:t>
      </w:r>
    </w:p>
    <w:p w:rsidR="00000000" w:rsidRPr="000B048B" w:rsidP="000B048B">
      <w:pPr>
        <w:pStyle w:val="ListBullet2"/>
      </w:pPr>
      <w:r w:rsidRPr="000B048B">
        <w:t>linked machines</w:t>
      </w:r>
    </w:p>
    <w:p w:rsidR="00000000" w:rsidRPr="000B048B" w:rsidP="000B048B">
      <w:pPr>
        <w:pStyle w:val="ListBullet2"/>
      </w:pPr>
      <w:r w:rsidRPr="000B048B">
        <w:t>linked progressive jackpot systems</w:t>
      </w:r>
    </w:p>
    <w:p w:rsidR="00000000" w:rsidRPr="000B048B" w:rsidP="000B048B">
      <w:pPr>
        <w:pStyle w:val="ListBullet2"/>
      </w:pPr>
      <w:r w:rsidRPr="000B048B">
        <w:t>multi-terminal gaming machines</w:t>
      </w:r>
    </w:p>
    <w:p w:rsidR="00000000" w:rsidRPr="000B048B" w:rsidP="000B048B">
      <w:pPr>
        <w:pStyle w:val="ListBullet2"/>
      </w:pPr>
      <w:r w:rsidRPr="000B048B">
        <w:t>poker machines</w:t>
      </w:r>
    </w:p>
    <w:p w:rsidR="00000000" w:rsidRPr="000B048B" w:rsidP="000B048B">
      <w:pPr>
        <w:pStyle w:val="ListBullet2"/>
      </w:pPr>
      <w:r w:rsidRPr="000B048B">
        <w:t>progressive or stand-alone machines</w:t>
      </w:r>
    </w:p>
    <w:p w:rsidR="00000000" w:rsidRPr="000B048B" w:rsidP="000B048B">
      <w:pPr>
        <w:pStyle w:val="ListBullet2"/>
      </w:pPr>
      <w:r w:rsidRPr="000B048B">
        <w:t>stand-alone games</w:t>
      </w:r>
    </w:p>
    <w:p w:rsidR="00000000" w:rsidRPr="000B048B" w:rsidP="000B048B">
      <w:pPr>
        <w:pStyle w:val="ListBullet"/>
      </w:pPr>
      <w:r w:rsidRPr="000B048B">
        <w:t>gaming machine replacement parts, maintenance tools and cleaning materials</w:t>
      </w:r>
    </w:p>
    <w:p w:rsidR="00000000" w:rsidRPr="000B048B" w:rsidP="000B048B">
      <w:pPr>
        <w:pStyle w:val="ListBullet"/>
      </w:pPr>
      <w:r w:rsidRPr="000B048B">
        <w:t>ticket redemption terminals or cash distribution facility</w:t>
      </w:r>
    </w:p>
    <w:p w:rsidR="00000000" w:rsidRPr="000B048B" w:rsidP="000B048B">
      <w:pPr>
        <w:pStyle w:val="ListBullet"/>
      </w:pPr>
      <w:r w:rsidRPr="000B048B">
        <w:t>gaming machine customers with whom the individual can interact; thes</w:t>
      </w:r>
      <w:r w:rsidRPr="000B048B">
        <w:t>e can be:</w:t>
      </w:r>
    </w:p>
    <w:p w:rsidR="00000000" w:rsidRPr="000B048B" w:rsidP="000B048B">
      <w:pPr>
        <w:pStyle w:val="ListBullet2"/>
      </w:pPr>
      <w:r w:rsidRPr="000B048B">
        <w:t>customers in an industry workplace who are assisted by the individual during the assessment process; or</w:t>
      </w:r>
    </w:p>
    <w:p w:rsidR="00000000" w:rsidRPr="000B048B" w:rsidP="000B048B">
      <w:pPr>
        <w:pStyle w:val="ListBullet2"/>
      </w:pPr>
      <w:r w:rsidRPr="000B048B">
        <w:t xml:space="preserve">individuals who participate in role plays or simulated activities, set up for the purpose of assessment, in a simulated industry environment </w:t>
      </w:r>
      <w:r w:rsidRPr="000B048B">
        <w:t>operated within a training organisation.</w:t>
      </w:r>
    </w:p>
    <w:p w:rsidR="00000000" w:rsidRPr="000B048B" w:rsidP="00C34C4F">
      <w:pPr>
        <w:pStyle w:val="BodyText"/>
      </w:pPr>
      <w:r w:rsidRPr="000B048B">
        <w:t xml:space="preserve">Assessors must satisfy the Standards for Registered Training Organisations’ requirements for assessors and have worked in industry for at least </w:t>
      </w:r>
      <w:r w:rsidRPr="000B048B">
        <w:t>three years where they have applied the skills and knowledge of this unit of competency.</w:t>
      </w:r>
    </w:p>
    <w:p w:rsidR="00000000" w:rsidRPr="000B048B" w:rsidP="000B048B">
      <w:pPr>
        <w:pStyle w:val="Heading1"/>
      </w:pPr>
      <w:bookmarkStart w:id="5" w:name="O_1246250"/>
      <w:bookmarkEnd w:id="5"/>
      <w:r w:rsidRPr="000B048B">
        <w:t>Links</w:t>
      </w:r>
    </w:p>
    <w:p w:rsidR="00000000" w:rsidRPr="000B048B" w:rsidP="00C34C4F">
      <w:pPr>
        <w:pStyle w:val="BodyText"/>
      </w:pPr>
      <w:r w:rsidRPr="000B0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49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B048B" w:rsidP="000B048B"/>
    <w:sectPr w:rsidSect="000B0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8B" w:rsidRPr="00C34C4F" w:rsidP="00C34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C4F" w:rsidP="000B0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C4F" w:rsidP="000B0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4C4F" w:rsidP="000B0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48B" w:rsidRPr="00C34C4F" w:rsidP="00C34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C4F" w:rsidRPr="002D2AF8" w:rsidP="000B0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SITHGAM023 Attend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34C4F" w:rsidP="000B0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E5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8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0F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48B"/>
  </w:style>
  <w:style w:type="character" w:customStyle="1" w:styleId="Heading1Char">
    <w:name w:val="Heading 1 Char"/>
    <w:basedOn w:val="DefaultParagraphFont"/>
    <w:link w:val="Heading1"/>
    <w:rsid w:val="000B0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4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48B"/>
    <w:rPr>
      <w:b/>
      <w:spacing w:val="0"/>
    </w:rPr>
  </w:style>
  <w:style w:type="paragraph" w:styleId="ListBullet2">
    <w:name w:val="List Bullet 2"/>
    <w:basedOn w:val="List2"/>
    <w:rsid w:val="000B04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0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04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0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48B"/>
    <w:rPr>
      <w:i/>
    </w:rPr>
  </w:style>
  <w:style w:type="paragraph" w:styleId="Caption">
    <w:name w:val="caption"/>
    <w:basedOn w:val="BodyText"/>
    <w:next w:val="Normal"/>
    <w:qFormat/>
    <w:rsid w:val="000B0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48B"/>
  </w:style>
  <w:style w:type="paragraph" w:styleId="TableofFigures">
    <w:name w:val="table of figures"/>
    <w:basedOn w:val="Normal"/>
    <w:next w:val="Normal"/>
    <w:semiHidden/>
    <w:rsid w:val="000B0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4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048B"/>
    <w:rPr>
      <w:rFonts w:ascii="Wingdings" w:hAnsi="Wingdings"/>
    </w:rPr>
  </w:style>
  <w:style w:type="paragraph" w:customStyle="1" w:styleId="TableHeading">
    <w:name w:val="Table Heading"/>
    <w:basedOn w:val="HeadingBase"/>
    <w:rsid w:val="000B0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48B"/>
    <w:rPr>
      <w:color w:val="0033CC"/>
      <w:u w:val="none"/>
    </w:rPr>
  </w:style>
  <w:style w:type="paragraph" w:customStyle="1" w:styleId="BodyTextRight">
    <w:name w:val="Body Text Right"/>
    <w:basedOn w:val="BodyText"/>
    <w:rsid w:val="000B0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4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48B"/>
    <w:rPr>
      <w:sz w:val="32"/>
    </w:rPr>
  </w:style>
  <w:style w:type="paragraph" w:customStyle="1" w:styleId="HeadingProcedure">
    <w:name w:val="Heading Procedure"/>
    <w:basedOn w:val="HeadingBase"/>
    <w:next w:val="Normal"/>
    <w:rsid w:val="000B0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48B"/>
    <w:pPr>
      <w:spacing w:before="60" w:after="60"/>
    </w:pPr>
  </w:style>
  <w:style w:type="paragraph" w:styleId="ListContinue">
    <w:name w:val="List Continue"/>
    <w:basedOn w:val="List"/>
    <w:rsid w:val="000B048B"/>
    <w:pPr>
      <w:ind w:firstLine="0"/>
    </w:pPr>
  </w:style>
  <w:style w:type="paragraph" w:customStyle="1" w:styleId="ListNote">
    <w:name w:val="List Note"/>
    <w:basedOn w:val="List"/>
    <w:rsid w:val="000B0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48B"/>
    <w:rPr>
      <w:rFonts w:ascii="Courier New" w:hAnsi="Courier New"/>
    </w:rPr>
  </w:style>
  <w:style w:type="paragraph" w:customStyle="1" w:styleId="NoteBullet">
    <w:name w:val="Note Bullet"/>
    <w:basedOn w:val="Note"/>
    <w:rsid w:val="000B0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4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0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48B"/>
    <w:rPr>
      <w:b/>
      <w:smallCaps/>
    </w:rPr>
  </w:style>
  <w:style w:type="paragraph" w:customStyle="1" w:styleId="TableListNumber">
    <w:name w:val="Table List Number"/>
    <w:basedOn w:val="ListNumber"/>
    <w:rsid w:val="000B0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48B"/>
    <w:pPr>
      <w:numPr>
        <w:numId w:val="10"/>
      </w:numPr>
    </w:pPr>
  </w:style>
  <w:style w:type="paragraph" w:customStyle="1" w:styleId="ListAlpha2">
    <w:name w:val="List Alpha 2"/>
    <w:basedOn w:val="List2"/>
    <w:rsid w:val="000B048B"/>
    <w:pPr>
      <w:numPr>
        <w:numId w:val="9"/>
      </w:numPr>
    </w:pPr>
  </w:style>
  <w:style w:type="paragraph" w:styleId="List2">
    <w:name w:val="List 2"/>
    <w:basedOn w:val="BodyText"/>
    <w:rsid w:val="000B0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4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04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048B"/>
    <w:pPr>
      <w:numPr>
        <w:numId w:val="5"/>
      </w:numPr>
    </w:pPr>
  </w:style>
  <w:style w:type="paragraph" w:styleId="ListContinue2">
    <w:name w:val="List Continue 2"/>
    <w:basedOn w:val="List2"/>
    <w:rsid w:val="000B048B"/>
    <w:pPr>
      <w:ind w:firstLine="0"/>
    </w:pPr>
  </w:style>
  <w:style w:type="paragraph" w:styleId="ListContinue3">
    <w:name w:val="List Continue 3"/>
    <w:basedOn w:val="List3"/>
    <w:rsid w:val="000B048B"/>
    <w:pPr>
      <w:ind w:left="1021" w:firstLine="0"/>
    </w:pPr>
  </w:style>
  <w:style w:type="paragraph" w:styleId="ListContinue4">
    <w:name w:val="List Continue 4"/>
    <w:basedOn w:val="List4"/>
    <w:rsid w:val="000B048B"/>
    <w:pPr>
      <w:ind w:firstLine="0"/>
    </w:pPr>
  </w:style>
  <w:style w:type="paragraph" w:styleId="ListContinue5">
    <w:name w:val="List Continue 5"/>
    <w:basedOn w:val="List5"/>
    <w:rsid w:val="000B048B"/>
    <w:pPr>
      <w:ind w:firstLine="0"/>
    </w:pPr>
  </w:style>
  <w:style w:type="paragraph" w:styleId="ListNumber3">
    <w:name w:val="List Number 3"/>
    <w:basedOn w:val="List3"/>
    <w:rsid w:val="000B048B"/>
    <w:pPr>
      <w:numPr>
        <w:numId w:val="6"/>
      </w:numPr>
    </w:pPr>
  </w:style>
  <w:style w:type="paragraph" w:styleId="ListNumber4">
    <w:name w:val="List Number 4"/>
    <w:basedOn w:val="List4"/>
    <w:rsid w:val="000B048B"/>
    <w:pPr>
      <w:numPr>
        <w:numId w:val="7"/>
      </w:numPr>
    </w:pPr>
  </w:style>
  <w:style w:type="paragraph" w:styleId="ListNumber5">
    <w:name w:val="List Number 5"/>
    <w:basedOn w:val="List5"/>
    <w:rsid w:val="000B048B"/>
    <w:pPr>
      <w:numPr>
        <w:numId w:val="8"/>
      </w:numPr>
    </w:pPr>
  </w:style>
  <w:style w:type="paragraph" w:styleId="BlockText">
    <w:name w:val="Block Text"/>
    <w:basedOn w:val="Normal"/>
    <w:rsid w:val="000B0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48B"/>
    <w:rPr>
      <w:sz w:val="16"/>
      <w:vertAlign w:val="superscript"/>
    </w:rPr>
  </w:style>
  <w:style w:type="character" w:customStyle="1" w:styleId="Symbols">
    <w:name w:val="Symbols"/>
    <w:basedOn w:val="DefaultParagraphFont"/>
    <w:rsid w:val="000B048B"/>
    <w:rPr>
      <w:rFonts w:ascii="Symbol" w:hAnsi="Symbol"/>
    </w:rPr>
  </w:style>
  <w:style w:type="character" w:customStyle="1" w:styleId="MenuOptions">
    <w:name w:val="Menu Options"/>
    <w:basedOn w:val="DefaultParagraphFont"/>
    <w:rsid w:val="000B0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48B"/>
    <w:rPr>
      <w:b/>
    </w:rPr>
  </w:style>
  <w:style w:type="character" w:customStyle="1" w:styleId="Underlined">
    <w:name w:val="Underlined"/>
    <w:basedOn w:val="DefaultParagraphFont"/>
    <w:rsid w:val="000B048B"/>
    <w:rPr>
      <w:u w:val="single"/>
    </w:rPr>
  </w:style>
  <w:style w:type="paragraph" w:customStyle="1" w:styleId="TableBodyTextRight">
    <w:name w:val="Table Body Text Right"/>
    <w:basedOn w:val="TableBodyText"/>
    <w:rsid w:val="000B0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48B"/>
    <w:rPr>
      <w:sz w:val="18"/>
    </w:rPr>
  </w:style>
  <w:style w:type="paragraph" w:customStyle="1" w:styleId="BodySmallRight">
    <w:name w:val="Body Small Right"/>
    <w:basedOn w:val="BodyTextRight"/>
    <w:rsid w:val="000B048B"/>
    <w:rPr>
      <w:sz w:val="18"/>
      <w:szCs w:val="18"/>
    </w:rPr>
  </w:style>
  <w:style w:type="paragraph" w:customStyle="1" w:styleId="MarginEdition">
    <w:name w:val="Margin Edition"/>
    <w:basedOn w:val="MarginNote"/>
    <w:rsid w:val="000B0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48B"/>
    <w:rPr>
      <w:sz w:val="2"/>
      <w:szCs w:val="2"/>
    </w:rPr>
  </w:style>
  <w:style w:type="character" w:customStyle="1" w:styleId="Small">
    <w:name w:val="Small"/>
    <w:basedOn w:val="DefaultParagraphFont"/>
    <w:rsid w:val="000B048B"/>
    <w:rPr>
      <w:sz w:val="16"/>
    </w:rPr>
  </w:style>
  <w:style w:type="paragraph" w:customStyle="1" w:styleId="WideTable">
    <w:name w:val="Wide Table"/>
    <w:basedOn w:val="Normal"/>
    <w:rsid w:val="000B0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48B"/>
  </w:style>
  <w:style w:type="paragraph" w:styleId="Quote">
    <w:name w:val="Quote"/>
    <w:basedOn w:val="Heading1"/>
    <w:link w:val="QuoteChar"/>
    <w:qFormat/>
    <w:rsid w:val="000B0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48B"/>
    <w:pPr>
      <w:pageBreakBefore/>
    </w:pPr>
  </w:style>
  <w:style w:type="paragraph" w:customStyle="1" w:styleId="Border">
    <w:name w:val="Border"/>
    <w:basedOn w:val="Normal"/>
    <w:qFormat/>
    <w:rsid w:val="000B0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48B"/>
    <w:rPr>
      <w:u w:val="single"/>
    </w:rPr>
  </w:style>
  <w:style w:type="character" w:customStyle="1" w:styleId="BoldandItalics">
    <w:name w:val="Bold and Italics"/>
    <w:qFormat/>
    <w:rsid w:val="000B048B"/>
    <w:rPr>
      <w:b/>
      <w:i/>
      <w:u w:val="none"/>
    </w:rPr>
  </w:style>
  <w:style w:type="paragraph" w:styleId="BalloonText">
    <w:name w:val="Balloon Text"/>
    <w:basedOn w:val="Normal"/>
    <w:link w:val="BalloonTextChar"/>
    <w:rsid w:val="000B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48B"/>
    <w:pPr>
      <w:spacing w:before="0" w:after="0"/>
    </w:pPr>
  </w:style>
  <w:style w:type="paragraph" w:customStyle="1" w:styleId="BodyTextBold">
    <w:name w:val="Body Text Bold"/>
    <w:basedOn w:val="BodyText"/>
    <w:qFormat/>
    <w:rsid w:val="000B048B"/>
    <w:rPr>
      <w:b/>
    </w:rPr>
  </w:style>
  <w:style w:type="character" w:styleId="Hyperlink">
    <w:name w:val="Hyperlink"/>
    <w:basedOn w:val="DefaultParagraphFont"/>
    <w:uiPriority w:val="99"/>
    <w:unhideWhenUsed/>
    <w:rsid w:val="00C34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3748</Characters>
  <Application>Microsoft Office Word</Application>
  <DocSecurity>0</DocSecurity>
  <Lines>117</Lines>
  <Paragraphs>105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SITHGAM023 Attend gaming machines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