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CB7" w:rsidP="00995CB7">
      <w:pPr>
        <w:pStyle w:val="Title"/>
      </w:pPr>
      <w:r>
        <w:fldChar w:fldCharType="begin"/>
      </w:r>
      <w:r>
        <w:instrText xml:space="preserve"> TITLE   \* MERGEFORMAT </w:instrText>
      </w:r>
      <w:r>
        <w:fldChar w:fldCharType="separate"/>
      </w:r>
      <w:r>
        <w:t>SITHGAM018 Deal Mississippi Stud games</w:t>
      </w:r>
      <w:r>
        <w:fldChar w:fldCharType="end"/>
      </w:r>
    </w:p>
    <w:p w:rsidR="00995CB7" w:rsidP="00995CB7">
      <w:pPr>
        <w:pStyle w:val="Version"/>
        <w:sectPr w:rsidSect="00BB3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5CD" w:rsidP="00BB35CD">
      <w:pPr>
        <w:pStyle w:val="SuperHeading"/>
      </w:pPr>
      <w:r w:rsidRPr="00BB35CD">
        <w:t>SITHGAM018 Deal Mississippi Stud games</w:t>
      </w:r>
    </w:p>
    <w:p w:rsidR="00000000" w:rsidRPr="00BB35CD" w:rsidP="00BB35CD">
      <w:pPr>
        <w:pStyle w:val="Heading1"/>
      </w:pPr>
      <w:bookmarkStart w:id="1" w:name="O_839292"/>
      <w:bookmarkEnd w:id="1"/>
      <w:r w:rsidRPr="00BB35CD">
        <w:t>Modification History</w:t>
      </w:r>
    </w:p>
    <w:p w:rsidR="00000000" w:rsidRPr="00BB35CD" w:rsidP="00995CB7">
      <w:pPr>
        <w:pStyle w:val="BodyText"/>
      </w:pPr>
      <w:r w:rsidRPr="00BB35CD">
        <w:t>Not applicable.</w:t>
      </w:r>
    </w:p>
    <w:p w:rsidR="00000000" w:rsidRPr="00BB35CD" w:rsidP="00BB35CD">
      <w:pPr>
        <w:pStyle w:val="Heading1"/>
      </w:pPr>
      <w:bookmarkStart w:id="2" w:name="O_839293"/>
      <w:bookmarkEnd w:id="2"/>
      <w:r w:rsidRPr="00BB35CD">
        <w:t>Application</w:t>
      </w:r>
    </w:p>
    <w:p w:rsidR="00000000" w:rsidRPr="00BB35CD" w:rsidP="00995CB7">
      <w:pPr>
        <w:pStyle w:val="BodyText"/>
      </w:pPr>
      <w:r w:rsidRPr="00BB35CD">
        <w:t>This unit describes the performance outcomes, skills and knowledge required to sort, inspect and shuffle cards, deal the game, accept wagers and pay out winnings with a focus on the specific</w:t>
      </w:r>
      <w:r w:rsidRPr="00BB35CD">
        <w:t xml:space="preserve"> rules of Mississippi Stud. </w:t>
      </w:r>
    </w:p>
    <w:p w:rsidR="00000000" w:rsidRPr="00BB35CD" w:rsidP="00995CB7">
      <w:pPr>
        <w:pStyle w:val="BodyText"/>
      </w:pPr>
      <w:r w:rsidRPr="00BB35CD">
        <w:t>Those developing training to support this unit must consult the relevant state or territory gaming regulatory authority to determine accreditation arrangements for training organisations, courses and trainers and assessors.</w:t>
      </w:r>
    </w:p>
    <w:p w:rsidR="00000000" w:rsidRPr="00BB35CD" w:rsidP="00995CB7">
      <w:pPr>
        <w:pStyle w:val="BodyText"/>
      </w:pPr>
      <w:r w:rsidRPr="00BB35CD">
        <w:t>T</w:t>
      </w:r>
      <w:r w:rsidRPr="00BB35CD">
        <w:t xml:space="preserve">he unit applies to dealers who work in licensed casinos. Dealers work with some supervision and guidance from others within predefined procedures and rules. This unit could also apply to casino personnel who supervise the operation of table games, such as </w:t>
      </w:r>
      <w:r w:rsidRPr="00BB35CD">
        <w:t>the pit boss and pit manager.</w:t>
      </w:r>
    </w:p>
    <w:p w:rsidR="00000000" w:rsidRPr="00BB35CD" w:rsidP="00995CB7">
      <w:pPr>
        <w:pStyle w:val="BodyText"/>
      </w:pPr>
      <w:r w:rsidRPr="00BB35CD">
        <w:t>In many states and territories, legislation stipulates that all gaming workers must receive training in the responsible conduct of gambling. This is covered in SITHGAM001 Provide responsible gambling services.</w:t>
      </w:r>
    </w:p>
    <w:p w:rsidR="00995CB7" w:rsidP="00995CB7">
      <w:pPr>
        <w:pStyle w:val="BodyText"/>
      </w:pPr>
      <w:r w:rsidRPr="00BB35CD">
        <w:t>Under some sta</w:t>
      </w:r>
      <w:r w:rsidRPr="00BB35CD">
        <w:t xml:space="preserve">te or territory legislation, personnel who conduct table games within a licensed casino must also hold an individual or occupational gaming licence and achieve competence in units which cover the conduct of the particular table games they operate. This is </w:t>
      </w:r>
      <w:r w:rsidRPr="00BB35CD">
        <w:t>one of a suite of units that may have to be achieved to comply with their occupational licence.</w:t>
      </w:r>
    </w:p>
    <w:p w:rsidR="00000000" w:rsidRPr="00BB35CD" w:rsidP="00BB35CD">
      <w:pPr>
        <w:pStyle w:val="Heading1"/>
      </w:pPr>
      <w:bookmarkStart w:id="3" w:name="O_839294"/>
      <w:bookmarkEnd w:id="3"/>
      <w:r w:rsidRPr="00BB35CD">
        <w:t>Pre-requisite Unit</w:t>
      </w:r>
    </w:p>
    <w:p w:rsidR="00000000" w:rsidRPr="00BB35CD" w:rsidP="00995CB7">
      <w:pPr>
        <w:pStyle w:val="BodyText"/>
      </w:pPr>
      <w:r w:rsidRPr="00BB35CD">
        <w:t>SITHGAM001 Provide responsible gambling services</w:t>
      </w:r>
    </w:p>
    <w:p w:rsidR="00000000" w:rsidRPr="00BB35CD" w:rsidP="00BB35CD">
      <w:pPr>
        <w:pStyle w:val="Heading1"/>
      </w:pPr>
      <w:bookmarkStart w:id="4" w:name="O_839295"/>
      <w:bookmarkEnd w:id="4"/>
      <w:r w:rsidRPr="00BB35CD">
        <w:t>Competency Field</w:t>
      </w:r>
    </w:p>
    <w:p w:rsidR="00000000" w:rsidRPr="00BB35CD" w:rsidP="00995CB7">
      <w:pPr>
        <w:pStyle w:val="BodyText"/>
      </w:pPr>
      <w:r w:rsidRPr="00BB35CD">
        <w:t>Gaming</w:t>
      </w:r>
    </w:p>
    <w:p w:rsidR="00000000" w:rsidRPr="00BB35CD" w:rsidP="00BB35CD">
      <w:pPr>
        <w:pStyle w:val="Heading1"/>
      </w:pPr>
      <w:bookmarkStart w:id="5" w:name="O_839296"/>
      <w:bookmarkEnd w:id="5"/>
      <w:r w:rsidRPr="00BB35CD">
        <w:t>Unit Sector</w:t>
      </w:r>
    </w:p>
    <w:p w:rsidR="00000000" w:rsidRPr="00BB35CD" w:rsidP="00995CB7">
      <w:pPr>
        <w:pStyle w:val="BodyText"/>
      </w:pPr>
      <w:r w:rsidRPr="00BB35CD">
        <w:t>Hosp</w:t>
      </w:r>
      <w:r w:rsidRPr="00BB35CD">
        <w:t>itality</w:t>
      </w:r>
    </w:p>
    <w:p w:rsidR="00000000" w:rsidRPr="00BB35CD" w:rsidP="00BB35CD">
      <w:pPr>
        <w:pStyle w:val="Heading1"/>
      </w:pPr>
      <w:bookmarkStart w:id="6" w:name="O_839297"/>
      <w:bookmarkEnd w:id="6"/>
      <w:r w:rsidRPr="00BB35CD">
        <w:t>Elements and Performance Criteria</w:t>
      </w:r>
    </w:p>
    <w:tbl>
      <w:tblPr>
        <w:tblW w:w="0" w:type="auto"/>
        <w:tblCellMar>
          <w:left w:w="62" w:type="dxa"/>
          <w:right w:w="62" w:type="dxa"/>
        </w:tblCellMar>
        <w:tblLook w:val="0000"/>
      </w:tblPr>
      <w:tblGrid>
        <w:gridCol w:w="3594"/>
        <w:gridCol w:w="5602"/>
      </w:tblGrid>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35CD" w:rsidP="00BB35CD">
            <w:pPr>
              <w:pStyle w:val="BodyText"/>
            </w:pPr>
            <w:r w:rsidRPr="00BB35CD">
              <w:rPr>
                <w:rStyle w:val="SpecialBold"/>
              </w:rPr>
              <w:t>ELEMENTS</w:t>
            </w:r>
            <w:r w:rsidRPr="00BB35C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rPr>
                <w:rStyle w:val="SpecialBold"/>
              </w:rPr>
              <w:t>PERFORMANCE CRITERIA</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Performance criteria describe the performance needed to demonstrate achievement of the element.</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1.</w:t>
            </w:r>
            <w:r w:rsidRPr="00BB35CD">
              <w:tab/>
              <w:t>Open table.</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1.1.Check approved equipment on the table is present, in working order and positioned according to rules and organisational procedures.</w:t>
            </w:r>
          </w:p>
          <w:p w:rsidR="00000000" w:rsidRPr="00BB35CD" w:rsidP="00BB35CD">
            <w:pPr>
              <w:pStyle w:val="List"/>
            </w:pPr>
            <w:r w:rsidRPr="00BB35CD">
              <w:t>1.2.Check drop box is attached to table.</w:t>
            </w:r>
          </w:p>
          <w:p w:rsidR="00000000" w:rsidRPr="00BB35CD" w:rsidP="00BB35CD">
            <w:pPr>
              <w:pStyle w:val="List"/>
            </w:pPr>
            <w:r w:rsidRPr="00BB35CD">
              <w:t>1.3.Open and balance chip float according to approved documentation and organis</w:t>
            </w:r>
            <w:r w:rsidRPr="00BB35CD">
              <w:t>ational procedures.</w:t>
            </w:r>
          </w:p>
          <w:p w:rsidR="00000000" w:rsidP="00BB35CD">
            <w:pPr>
              <w:pStyle w:val="List"/>
              <w:rPr>
                <w:lang w:val="en-NZ"/>
              </w:rPr>
            </w:pPr>
            <w:r w:rsidRPr="00BB35CD">
              <w:t>1.4.Identify and report variances in chip float.</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2.</w:t>
            </w:r>
            <w:r w:rsidRPr="00BB35CD">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2.1.Handle chips according to chip work procedures.</w:t>
            </w:r>
          </w:p>
          <w:p w:rsidR="00000000" w:rsidRPr="00BB35CD" w:rsidP="00BB35CD">
            <w:pPr>
              <w:pStyle w:val="List"/>
            </w:pPr>
            <w:r w:rsidRPr="00BB35CD">
              <w:t>2.2.Use correct chip and stack values when accepting wagers and paying winnings.</w:t>
            </w:r>
          </w:p>
          <w:p w:rsidR="00000000" w:rsidP="00BB35CD">
            <w:pPr>
              <w:pStyle w:val="List"/>
              <w:rPr>
                <w:lang w:val="en-NZ"/>
              </w:rPr>
            </w:pPr>
            <w:r w:rsidRPr="00BB35CD">
              <w:t>2.3.Main</w:t>
            </w:r>
            <w:r w:rsidRPr="00BB35CD">
              <w:t>tain chip float in an orderly manner during game operation.</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3.</w:t>
            </w:r>
            <w:r w:rsidRPr="00BB35CD">
              <w:tab/>
              <w:t>Shuffle and cut cards for Mississippi Stud games.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3.1.Inspect and introduce cards according to game rules and organisational procedures.</w:t>
            </w:r>
          </w:p>
          <w:p w:rsidR="00000000" w:rsidRPr="00BB35CD" w:rsidP="00BB35CD">
            <w:pPr>
              <w:pStyle w:val="List"/>
            </w:pPr>
            <w:r w:rsidRPr="00BB35CD">
              <w:t>3.2.Shuffle cards according to game rules, organisation</w:t>
            </w:r>
            <w:r w:rsidRPr="00BB35CD">
              <w:t>al procedures and variations.</w:t>
            </w:r>
          </w:p>
          <w:p w:rsidR="00000000" w:rsidP="00BB35CD">
            <w:pPr>
              <w:pStyle w:val="List"/>
              <w:rPr>
                <w:lang w:val="en-NZ"/>
              </w:rPr>
            </w:pPr>
            <w:r w:rsidRPr="00BB35CD">
              <w:t>3.3.Cut cards according to game rules and organisational procedures.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4.</w:t>
            </w:r>
            <w:r w:rsidRPr="00BB35CD">
              <w:tab/>
              <w:t>Operate Mississippi Stud games.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 xml:space="preserve">4.1.Make Mississippi Stud announcements and hand signals. </w:t>
            </w:r>
          </w:p>
          <w:p w:rsidR="00000000" w:rsidRPr="00BB35CD" w:rsidP="00BB35CD">
            <w:pPr>
              <w:pStyle w:val="List"/>
            </w:pPr>
            <w:r w:rsidRPr="00BB35CD">
              <w:t>4.2.Deal cards according to Mississippi Stud rules, organisational procedures and variations.</w:t>
            </w:r>
          </w:p>
          <w:p w:rsidR="00000000" w:rsidP="00BB35CD">
            <w:pPr>
              <w:pStyle w:val="List"/>
              <w:rPr>
                <w:lang w:val="en-NZ"/>
              </w:rPr>
            </w:pPr>
            <w:r w:rsidRPr="00BB35CD">
              <w:t>4.3.Deal game at appropriate pace according to organisational standards.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5.</w:t>
            </w:r>
            <w:r w:rsidRPr="00BB35CD">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5.1.Accept or refuse permitted wagers according to or</w:t>
            </w:r>
            <w:r w:rsidRPr="00BB35CD">
              <w:t>ganisational procedures and variations.</w:t>
            </w:r>
          </w:p>
          <w:p w:rsidR="00000000" w:rsidRPr="00BB35CD" w:rsidP="00BB35CD">
            <w:pPr>
              <w:pStyle w:val="List"/>
            </w:pPr>
            <w:r w:rsidRPr="00BB35CD">
              <w:t>5.2.Determine winning and losing wagers.</w:t>
            </w:r>
          </w:p>
          <w:p w:rsidR="00000000" w:rsidRPr="00BB35CD" w:rsidP="00BB35CD">
            <w:pPr>
              <w:pStyle w:val="List"/>
            </w:pPr>
            <w:r w:rsidRPr="00BB35CD">
              <w:t>5.3.Remove losing wagers according to organisational procedures.</w:t>
            </w:r>
          </w:p>
          <w:p w:rsidR="00000000" w:rsidRPr="00BB35CD" w:rsidP="00BB35CD">
            <w:pPr>
              <w:pStyle w:val="List"/>
            </w:pPr>
            <w:r w:rsidRPr="00BB35CD">
              <w:t xml:space="preserve">5.4.Pay and witness winnings according to organisational procedures. </w:t>
            </w:r>
          </w:p>
          <w:p w:rsidR="00000000" w:rsidP="00BB35CD">
            <w:pPr>
              <w:pStyle w:val="List"/>
              <w:rPr>
                <w:lang w:val="en-NZ"/>
              </w:rPr>
            </w:pPr>
            <w:r w:rsidRPr="00BB35CD">
              <w:t>5.5.Conduct financial transactions accor</w:t>
            </w:r>
            <w:r w:rsidRPr="00BB35CD">
              <w:t>ding to organisational procedures.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6.</w:t>
            </w:r>
            <w:r w:rsidRPr="00BB35CD">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6.1.Identify and respond to irregularities or non-compliance according to organisational procedures and approved game rules.</w:t>
            </w:r>
          </w:p>
          <w:p w:rsidR="00000000" w:rsidP="00BB35CD">
            <w:pPr>
              <w:pStyle w:val="List"/>
              <w:rPr>
                <w:lang w:val="en-NZ"/>
              </w:rPr>
            </w:pPr>
            <w:r w:rsidRPr="00BB35CD">
              <w:t xml:space="preserve">6.2.Recognise emergency and potential emergency situations </w:t>
            </w:r>
            <w:r w:rsidRPr="00BB35CD">
              <w:t>promptly, and take required actions within scope of individual responsibility and according to security procedures.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7.</w:t>
            </w:r>
            <w:r w:rsidRPr="00BB35CD">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 xml:space="preserve">7.1.Monitor gaming activities and watch for indicators of </w:t>
            </w:r>
            <w:r w:rsidRPr="00BB35CD">
              <w:t>suspicious play and behaviour.</w:t>
            </w:r>
          </w:p>
          <w:p w:rsidR="00000000" w:rsidRPr="00BB35CD" w:rsidP="00BB35CD">
            <w:pPr>
              <w:pStyle w:val="List"/>
            </w:pPr>
            <w:r w:rsidRPr="00BB35CD">
              <w:t>7.2.Follow organisational procedures and approved rules for handling instances of suspicious play.</w:t>
            </w:r>
          </w:p>
          <w:p w:rsidR="00000000" w:rsidP="00BB35CD">
            <w:pPr>
              <w:pStyle w:val="List"/>
              <w:rPr>
                <w:lang w:val="en-NZ"/>
              </w:rPr>
            </w:pPr>
            <w:r w:rsidRPr="00BB35CD">
              <w:t>7.3.Maintain integrity of the game according to approved rules of the game.</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8.</w:t>
            </w:r>
            <w:r w:rsidRPr="00BB35CD">
              <w:tab/>
              <w:t>Work safely at the table.</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8.1.Maintain correct</w:t>
            </w:r>
            <w:r w:rsidRPr="00BB35CD">
              <w:t xml:space="preserve"> posture and stance at the gaming table during game operation.</w:t>
            </w:r>
          </w:p>
          <w:p w:rsidR="00000000" w:rsidRPr="00BB35CD" w:rsidP="00BB35CD">
            <w:pPr>
              <w:pStyle w:val="List"/>
            </w:pPr>
            <w:r w:rsidRPr="00BB35CD">
              <w:t>8.2.Use correct stretches and exercises at appropriate times according to organisational work health and safety requirements.</w:t>
            </w:r>
          </w:p>
          <w:p w:rsidR="00000000" w:rsidP="00BB35CD">
            <w:pPr>
              <w:pStyle w:val="List"/>
              <w:rPr>
                <w:lang w:val="en-NZ"/>
              </w:rPr>
            </w:pPr>
            <w:r w:rsidRPr="00BB35CD">
              <w:t>8.3.Identify indicators where customer verbal or non-verbal behaviour may adversely affect on own mental or physical wellbeing and apply organisational procedures in response.</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List"/>
              <w:rPr>
                <w:lang w:val="en-NZ"/>
              </w:rPr>
            </w:pPr>
            <w:r w:rsidRPr="00BB35CD">
              <w:t>9.</w:t>
            </w:r>
            <w:r w:rsidRPr="00BB35CD">
              <w:tab/>
              <w:t>Close games.</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
            </w:pPr>
            <w:r w:rsidRPr="00BB35CD">
              <w:t>9.1.Notify table closure according to approved organisational r</w:t>
            </w:r>
            <w:r w:rsidRPr="00BB35CD">
              <w:t>ules and procedures.</w:t>
            </w:r>
          </w:p>
          <w:p w:rsidR="00000000" w:rsidRPr="00BB35CD" w:rsidP="00BB35CD">
            <w:pPr>
              <w:pStyle w:val="List"/>
            </w:pPr>
            <w:r w:rsidRPr="00BB35CD">
              <w:t>9.2.Reconcile chip float and document the count according to organisational procedures.</w:t>
            </w:r>
          </w:p>
          <w:p w:rsidR="00000000" w:rsidRPr="00BB35CD" w:rsidP="00BB35CD">
            <w:pPr>
              <w:pStyle w:val="List"/>
            </w:pPr>
            <w:r w:rsidRPr="00BB35CD">
              <w:t>9.3.Account for and secure table gaming equipment according to approved procedures.</w:t>
            </w:r>
          </w:p>
        </w:tc>
      </w:tr>
    </w:tbl>
    <w:p w:rsidR="00000000" w:rsidRPr="00BB35CD" w:rsidP="00BB35CD">
      <w:pPr>
        <w:pStyle w:val="BodyText"/>
      </w:pPr>
    </w:p>
    <w:p w:rsidR="00000000" w:rsidRPr="00BB35CD" w:rsidP="00BB35CD">
      <w:pPr>
        <w:pStyle w:val="AllowPageBreak"/>
      </w:pPr>
    </w:p>
    <w:p w:rsidR="00000000" w:rsidRPr="00BB35CD" w:rsidP="00BB35CD">
      <w:pPr>
        <w:pStyle w:val="Heading1"/>
      </w:pPr>
      <w:bookmarkStart w:id="7" w:name="O_839298"/>
      <w:bookmarkEnd w:id="7"/>
      <w:r w:rsidRPr="00BB35CD">
        <w:t>Foundation Skills</w:t>
      </w:r>
    </w:p>
    <w:tbl>
      <w:tblPr>
        <w:tblW w:w="0" w:type="auto"/>
        <w:tblCellMar>
          <w:left w:w="62" w:type="dxa"/>
          <w:right w:w="62" w:type="dxa"/>
        </w:tblCellMar>
        <w:tblLook w:val="0000"/>
      </w:tblPr>
      <w:tblGrid>
        <w:gridCol w:w="3594"/>
        <w:gridCol w:w="5602"/>
      </w:tblGrid>
      <w:tr w:rsidTr="00995C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Foundation skills essentia</w:t>
            </w:r>
            <w:r w:rsidRPr="00BB35CD">
              <w:t>l to performance in this unit, but not explicit in the performance criteria are listed here, along with a brief context statement.</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35CD" w:rsidP="00BB35CD">
            <w:pPr>
              <w:pStyle w:val="BodyText"/>
            </w:pPr>
            <w:r w:rsidRPr="00BB35CD">
              <w:rPr>
                <w:rStyle w:val="SpecialBold"/>
              </w:rPr>
              <w:t>SKILLS</w:t>
            </w:r>
            <w:r w:rsidRPr="00BB35C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rPr>
                <w:rStyle w:val="SpecialBold"/>
              </w:rPr>
              <w:t>DESCRIPTION</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Reading skills to:</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Bullet"/>
            </w:pPr>
            <w:r w:rsidRPr="00BB35CD">
              <w:t>read and interpret documents associated with financial transactions</w:t>
            </w:r>
          </w:p>
          <w:p w:rsidR="00000000" w:rsidP="00BB35CD">
            <w:pPr>
              <w:pStyle w:val="ListBullet"/>
              <w:rPr>
                <w:lang w:val="en-NZ"/>
              </w:rPr>
            </w:pPr>
            <w:r w:rsidRPr="00BB35CD">
              <w:t>read game signage.</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Writing skills to:</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Bullet"/>
            </w:pPr>
            <w:r w:rsidRPr="00BB35CD">
              <w:t>complete documents associated with:</w:t>
            </w:r>
          </w:p>
          <w:p w:rsidR="00000000" w:rsidRPr="00BB35CD" w:rsidP="00BB35CD">
            <w:pPr>
              <w:pStyle w:val="ListBullet2"/>
            </w:pPr>
            <w:r w:rsidRPr="00BB35CD">
              <w:t>financial transactions</w:t>
            </w:r>
          </w:p>
          <w:p w:rsidR="00000000" w:rsidP="00BB35CD">
            <w:pPr>
              <w:pStyle w:val="ListBullet2"/>
              <w:rPr>
                <w:lang w:val="en-NZ"/>
              </w:rPr>
            </w:pPr>
            <w:r w:rsidRPr="00BB35CD">
              <w:t>equipment and logs.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B35CD">
            <w:pPr>
              <w:pStyle w:val="ListBullet"/>
              <w:rPr>
                <w:lang w:val="en-NZ"/>
              </w:rPr>
            </w:pPr>
            <w:r w:rsidRPr="00BB35CD">
              <w:t>make clear gaming announcements.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Numeracy skills to:</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Bullet"/>
            </w:pPr>
            <w:r w:rsidRPr="00BB35CD">
              <w:t>count cards and calculate wagers</w:t>
            </w:r>
          </w:p>
          <w:p w:rsidR="00000000" w:rsidRPr="00BB35CD" w:rsidP="00BB35CD">
            <w:pPr>
              <w:pStyle w:val="ListBullet"/>
            </w:pPr>
            <w:r w:rsidRPr="00BB35CD">
              <w:t>count, reconcile and document the chip float</w:t>
            </w:r>
          </w:p>
          <w:p w:rsidR="00000000" w:rsidP="00BB35CD">
            <w:pPr>
              <w:pStyle w:val="ListBullet"/>
              <w:rPr>
                <w:lang w:val="en-NZ"/>
              </w:rPr>
            </w:pPr>
            <w:r w:rsidRPr="00BB35CD">
              <w:t>process winnings and other financial transactions.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Learning skills to:</w:t>
            </w:r>
          </w:p>
        </w:tc>
        <w:tc>
          <w:tcPr>
            <w:tcW w:w="0" w:type="auto"/>
            <w:tcBorders>
              <w:top w:val="nil"/>
              <w:left w:val="nil"/>
              <w:bottom w:val="nil"/>
              <w:right w:val="nil"/>
            </w:tcBorders>
            <w:tcMar>
              <w:top w:w="0" w:type="dxa"/>
              <w:left w:w="62" w:type="dxa"/>
              <w:bottom w:w="0" w:type="dxa"/>
              <w:right w:w="62" w:type="dxa"/>
            </w:tcMar>
          </w:tcPr>
          <w:p w:rsidR="00000000" w:rsidP="00BB35CD">
            <w:pPr>
              <w:pStyle w:val="ListBullet"/>
              <w:rPr>
                <w:lang w:val="en-NZ"/>
              </w:rPr>
            </w:pPr>
            <w:r w:rsidRPr="00BB35CD">
              <w:t>integrate knowledge of Mississippi Stud rules, permitted variations, and organisation-specific procedures across multiple games.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Problem-</w:t>
            </w:r>
            <w:r w:rsidRPr="00BB35CD">
              <w:t>solving skills to:</w:t>
            </w:r>
          </w:p>
        </w:tc>
        <w:tc>
          <w:tcPr>
            <w:tcW w:w="0" w:type="auto"/>
            <w:tcBorders>
              <w:top w:val="nil"/>
              <w:left w:val="nil"/>
              <w:bottom w:val="nil"/>
              <w:right w:val="nil"/>
            </w:tcBorders>
            <w:tcMar>
              <w:top w:w="0" w:type="dxa"/>
              <w:left w:w="62" w:type="dxa"/>
              <w:bottom w:w="0" w:type="dxa"/>
              <w:right w:w="62" w:type="dxa"/>
            </w:tcMar>
          </w:tcPr>
          <w:p w:rsidR="00000000" w:rsidP="00BB35CD">
            <w:pPr>
              <w:pStyle w:val="ListBullet"/>
              <w:rPr>
                <w:lang w:val="en-NZ"/>
              </w:rPr>
            </w:pPr>
            <w:r w:rsidRPr="00BB35CD">
              <w:t>identify and respond to gaming irregularities and suspicious play or behaviour.</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Teamwork skills to:</w:t>
            </w:r>
          </w:p>
        </w:tc>
        <w:tc>
          <w:tcPr>
            <w:tcW w:w="0" w:type="auto"/>
            <w:tcBorders>
              <w:top w:val="nil"/>
              <w:left w:val="nil"/>
              <w:bottom w:val="nil"/>
              <w:right w:val="nil"/>
            </w:tcBorders>
            <w:tcMar>
              <w:top w:w="0" w:type="dxa"/>
              <w:left w:w="62" w:type="dxa"/>
              <w:bottom w:w="0" w:type="dxa"/>
              <w:right w:w="62" w:type="dxa"/>
            </w:tcMar>
          </w:tcPr>
          <w:p w:rsidR="00000000" w:rsidP="00BB35CD">
            <w:pPr>
              <w:pStyle w:val="ListBullet"/>
              <w:rPr>
                <w:lang w:val="en-NZ"/>
              </w:rPr>
            </w:pPr>
            <w:r w:rsidRPr="00BB35CD">
              <w:t>communicate with dealers and management.</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Self-management skills to:</w:t>
            </w:r>
          </w:p>
        </w:tc>
        <w:tc>
          <w:tcPr>
            <w:tcW w:w="0" w:type="auto"/>
            <w:tcBorders>
              <w:top w:val="nil"/>
              <w:left w:val="nil"/>
              <w:bottom w:val="nil"/>
              <w:right w:val="nil"/>
            </w:tcBorders>
            <w:tcMar>
              <w:top w:w="0" w:type="dxa"/>
              <w:left w:w="62" w:type="dxa"/>
              <w:bottom w:w="0" w:type="dxa"/>
              <w:right w:w="62" w:type="dxa"/>
            </w:tcMar>
          </w:tcPr>
          <w:p w:rsidR="00000000" w:rsidP="00BB35CD">
            <w:pPr>
              <w:pStyle w:val="ListBullet"/>
              <w:rPr>
                <w:lang w:val="en-NZ"/>
              </w:rPr>
            </w:pPr>
            <w:r w:rsidRPr="00BB35CD">
              <w:t>use correct dealing technique according to organisational work h</w:t>
            </w:r>
            <w:r w:rsidRPr="00BB35CD">
              <w:t>ealth and safety requirements.</w:t>
            </w:r>
          </w:p>
        </w:tc>
      </w:tr>
      <w:tr w:rsidTr="00995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5CD">
            <w:pPr>
              <w:pStyle w:val="BodyText"/>
              <w:rPr>
                <w:lang w:val="en-NZ"/>
              </w:rPr>
            </w:pPr>
            <w:r w:rsidRPr="00BB35CD">
              <w:t>Technology skills to:</w:t>
            </w:r>
          </w:p>
        </w:tc>
        <w:tc>
          <w:tcPr>
            <w:tcW w:w="0" w:type="auto"/>
            <w:tcBorders>
              <w:top w:val="nil"/>
              <w:left w:val="nil"/>
              <w:bottom w:val="nil"/>
              <w:right w:val="nil"/>
            </w:tcBorders>
            <w:tcMar>
              <w:top w:w="0" w:type="dxa"/>
              <w:left w:w="62" w:type="dxa"/>
              <w:bottom w:w="0" w:type="dxa"/>
              <w:right w:w="62" w:type="dxa"/>
            </w:tcMar>
          </w:tcPr>
          <w:p w:rsidR="00000000" w:rsidRPr="00BB35CD" w:rsidP="00BB35CD">
            <w:pPr>
              <w:pStyle w:val="ListBullet"/>
            </w:pPr>
            <w:r w:rsidRPr="00BB35CD">
              <w:t>use automated table operations management (ATOM), shuffle machines and electronic display.</w:t>
            </w:r>
          </w:p>
        </w:tc>
      </w:tr>
    </w:tbl>
    <w:p w:rsidR="00000000" w:rsidRPr="00BB35CD" w:rsidP="00BB35CD">
      <w:pPr>
        <w:pStyle w:val="BodyText"/>
      </w:pPr>
    </w:p>
    <w:p w:rsidR="00000000" w:rsidRPr="00BB35CD" w:rsidP="00BB35CD">
      <w:pPr>
        <w:pStyle w:val="AllowPageBreak"/>
      </w:pPr>
    </w:p>
    <w:p w:rsidR="00000000" w:rsidRPr="00BB35CD" w:rsidP="00BB35CD">
      <w:pPr>
        <w:pStyle w:val="Heading1"/>
      </w:pPr>
      <w:bookmarkStart w:id="8" w:name="O_839300"/>
      <w:bookmarkEnd w:id="8"/>
      <w:r w:rsidRPr="00BB35CD">
        <w:t>Unit Mapping Information</w:t>
      </w:r>
    </w:p>
    <w:p w:rsidR="00000000" w:rsidRPr="00BB35CD" w:rsidP="00995CB7">
      <w:pPr>
        <w:pStyle w:val="BodyText"/>
      </w:pPr>
      <w:r w:rsidRPr="00BB35CD">
        <w:t xml:space="preserve">No equivalent unit. </w:t>
      </w:r>
    </w:p>
    <w:p w:rsidR="00000000" w:rsidRPr="00BB35CD" w:rsidP="00BB35CD">
      <w:pPr>
        <w:pStyle w:val="Heading1"/>
      </w:pPr>
      <w:bookmarkStart w:id="9" w:name="O_839307"/>
      <w:bookmarkEnd w:id="9"/>
      <w:r w:rsidRPr="00BB35CD">
        <w:t>Links</w:t>
      </w:r>
    </w:p>
    <w:p w:rsidR="00000000" w:rsidRPr="00BB35CD" w:rsidP="00995CB7">
      <w:pPr>
        <w:pStyle w:val="BodyText"/>
      </w:pPr>
      <w:r w:rsidRPr="00BB35C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E27CE">
        <w:rPr>
          <w:rStyle w:val="Hyperlink"/>
        </w:rPr>
        <w:t>https://vetnet.gov.au/Pages/TrainingDocs.aspx?q=68c40a93-e51d-4e0f-bc06-899dff092694</w:t>
      </w:r>
      <w:r>
        <w:fldChar w:fldCharType="end"/>
      </w:r>
    </w:p>
    <w:p w:rsidR="00000000" w:rsidRPr="00BB35CD" w:rsidP="00BB35CD"/>
    <w:sectPr w:rsidSect="00BB35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CD" w:rsidRPr="00995CB7" w:rsidP="00995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B7" w:rsidP="00BB3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CB7" w:rsidP="00BB35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5CB7" w:rsidP="00BB3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5CD" w:rsidRPr="00995CB7" w:rsidP="00995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B7" w:rsidRPr="002D2AF8" w:rsidP="00BB35CD">
    <w:pPr>
      <w:pStyle w:val="Header"/>
      <w:framePr w:wrap="around"/>
    </w:pPr>
    <w:r>
      <w:fldChar w:fldCharType="begin"/>
    </w:r>
    <w:r>
      <w:instrText xml:space="preserve"> TITLE   \* MERGEFORMAT </w:instrText>
    </w:r>
    <w:r>
      <w:fldChar w:fldCharType="separate"/>
    </w:r>
    <w:r>
      <w:t>SITHGAM018 Deal Mississippi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95CB7" w:rsidP="00BB3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C1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E1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61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5CD"/>
    <w:pPr>
      <w:spacing w:before="360" w:after="60"/>
      <w:outlineLvl w:val="0"/>
    </w:pPr>
    <w:rPr>
      <w:sz w:val="32"/>
    </w:rPr>
  </w:style>
  <w:style w:type="paragraph" w:styleId="Heading2">
    <w:name w:val="heading 2"/>
    <w:basedOn w:val="HeadingBase"/>
    <w:next w:val="BodyText"/>
    <w:link w:val="Heading2Char"/>
    <w:qFormat/>
    <w:rsid w:val="00BB35CD"/>
    <w:pPr>
      <w:keepLines/>
      <w:spacing w:before="240" w:after="120"/>
      <w:outlineLvl w:val="1"/>
    </w:pPr>
    <w:rPr>
      <w:sz w:val="28"/>
      <w:szCs w:val="40"/>
    </w:rPr>
  </w:style>
  <w:style w:type="paragraph" w:styleId="Heading3">
    <w:name w:val="heading 3"/>
    <w:basedOn w:val="HeadingBase"/>
    <w:next w:val="BodyText"/>
    <w:link w:val="Heading3Char"/>
    <w:qFormat/>
    <w:rsid w:val="00BB35CD"/>
    <w:pPr>
      <w:spacing w:before="180" w:after="120"/>
      <w:outlineLvl w:val="2"/>
    </w:pPr>
    <w:rPr>
      <w:spacing w:val="-10"/>
      <w:kern w:val="32"/>
    </w:rPr>
  </w:style>
  <w:style w:type="paragraph" w:styleId="Heading4">
    <w:name w:val="heading 4"/>
    <w:basedOn w:val="HeadingBase"/>
    <w:next w:val="BodyText"/>
    <w:link w:val="Heading4Char"/>
    <w:qFormat/>
    <w:rsid w:val="00BB35CD"/>
    <w:pPr>
      <w:spacing w:before="160" w:after="120"/>
      <w:outlineLvl w:val="3"/>
    </w:pPr>
    <w:rPr>
      <w:sz w:val="22"/>
    </w:rPr>
  </w:style>
  <w:style w:type="paragraph" w:styleId="Heading5">
    <w:name w:val="heading 5"/>
    <w:basedOn w:val="HeadingBase"/>
    <w:next w:val="Normal"/>
    <w:link w:val="Heading5Char"/>
    <w:qFormat/>
    <w:rsid w:val="00BB35CD"/>
    <w:pPr>
      <w:spacing w:before="80"/>
      <w:outlineLvl w:val="4"/>
    </w:pPr>
    <w:rPr>
      <w:color w:val="918585"/>
      <w:sz w:val="20"/>
    </w:rPr>
  </w:style>
  <w:style w:type="paragraph" w:styleId="Heading6">
    <w:name w:val="heading 6"/>
    <w:basedOn w:val="HeadingBase"/>
    <w:next w:val="Normal"/>
    <w:link w:val="Heading6Char"/>
    <w:qFormat/>
    <w:rsid w:val="00BB35CD"/>
    <w:pPr>
      <w:spacing w:before="60"/>
      <w:outlineLvl w:val="5"/>
    </w:pPr>
    <w:rPr>
      <w:color w:val="918585"/>
      <w:sz w:val="20"/>
    </w:rPr>
  </w:style>
  <w:style w:type="paragraph" w:styleId="Heading7">
    <w:name w:val="heading 7"/>
    <w:basedOn w:val="Normal"/>
    <w:next w:val="Normal"/>
    <w:link w:val="Heading7Char"/>
    <w:qFormat/>
    <w:rsid w:val="00BB35CD"/>
    <w:pPr>
      <w:ind w:left="720"/>
      <w:outlineLvl w:val="6"/>
    </w:pPr>
    <w:rPr>
      <w:i/>
    </w:rPr>
  </w:style>
  <w:style w:type="paragraph" w:styleId="Heading8">
    <w:name w:val="heading 8"/>
    <w:basedOn w:val="Normal"/>
    <w:next w:val="Normal"/>
    <w:link w:val="Heading8Char"/>
    <w:qFormat/>
    <w:rsid w:val="00BB35CD"/>
    <w:pPr>
      <w:ind w:left="720"/>
      <w:outlineLvl w:val="7"/>
    </w:pPr>
    <w:rPr>
      <w:i/>
    </w:rPr>
  </w:style>
  <w:style w:type="paragraph" w:styleId="Heading9">
    <w:name w:val="heading 9"/>
    <w:basedOn w:val="Normal"/>
    <w:next w:val="Normal"/>
    <w:link w:val="Heading9Char"/>
    <w:qFormat/>
    <w:rsid w:val="00BB35CD"/>
    <w:pPr>
      <w:ind w:left="720"/>
      <w:outlineLvl w:val="8"/>
    </w:pPr>
    <w:rPr>
      <w:i/>
    </w:rPr>
  </w:style>
  <w:style w:type="character" w:default="1" w:styleId="DefaultParagraphFont">
    <w:name w:val="Default Paragraph Font"/>
    <w:uiPriority w:val="1"/>
    <w:unhideWhenUsed/>
    <w:rsid w:val="00BB3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5CD"/>
  </w:style>
  <w:style w:type="character" w:customStyle="1" w:styleId="Heading1Char">
    <w:name w:val="Heading 1 Char"/>
    <w:basedOn w:val="DefaultParagraphFont"/>
    <w:link w:val="Heading1"/>
    <w:rsid w:val="00BB35CD"/>
    <w:rPr>
      <w:rFonts w:ascii="Times New Roman" w:eastAsia="Times New Roman" w:hAnsi="Times New Roman" w:cs="Times New Roman"/>
      <w:b/>
      <w:sz w:val="32"/>
      <w:szCs w:val="20"/>
      <w:lang w:eastAsia="en-US"/>
    </w:rPr>
  </w:style>
  <w:style w:type="paragraph" w:styleId="BodyText">
    <w:name w:val="Body Text"/>
    <w:basedOn w:val="Normal"/>
    <w:link w:val="BodyTextChar"/>
    <w:rsid w:val="00BB3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5CD"/>
    <w:rPr>
      <w:rFonts w:ascii="Times New Roman" w:eastAsia="Times New Roman" w:hAnsi="Times New Roman" w:cs="Times New Roman"/>
      <w:sz w:val="24"/>
      <w:lang w:eastAsia="en-US"/>
    </w:rPr>
  </w:style>
  <w:style w:type="paragraph" w:styleId="List">
    <w:name w:val="List"/>
    <w:basedOn w:val="BodyText"/>
    <w:next w:val="BodyText"/>
    <w:rsid w:val="00BB35CD"/>
    <w:pPr>
      <w:tabs>
        <w:tab w:val="left" w:pos="340"/>
      </w:tabs>
      <w:spacing w:before="60" w:after="60"/>
      <w:ind w:left="340" w:hanging="340"/>
    </w:pPr>
  </w:style>
  <w:style w:type="paragraph" w:styleId="ListBullet">
    <w:name w:val="List Bullet"/>
    <w:basedOn w:val="List"/>
    <w:rsid w:val="00BB35CD"/>
    <w:pPr>
      <w:numPr>
        <w:numId w:val="12"/>
      </w:numPr>
      <w:tabs>
        <w:tab w:val="clear" w:pos="340"/>
      </w:tabs>
      <w:spacing w:before="40" w:after="40"/>
    </w:pPr>
  </w:style>
  <w:style w:type="character" w:customStyle="1" w:styleId="SpecialBold">
    <w:name w:val="Special Bold"/>
    <w:basedOn w:val="DefaultParagraphFont"/>
    <w:rsid w:val="00BB35CD"/>
    <w:rPr>
      <w:b/>
      <w:spacing w:val="0"/>
    </w:rPr>
  </w:style>
  <w:style w:type="paragraph" w:styleId="ListBullet2">
    <w:name w:val="List Bullet 2"/>
    <w:basedOn w:val="List2"/>
    <w:rsid w:val="00BB35CD"/>
    <w:pPr>
      <w:numPr>
        <w:numId w:val="13"/>
      </w:numPr>
      <w:tabs>
        <w:tab w:val="clear" w:pos="680"/>
      </w:tabs>
    </w:pPr>
  </w:style>
  <w:style w:type="paragraph" w:customStyle="1" w:styleId="SuperHeading">
    <w:name w:val="SuperHeading"/>
    <w:basedOn w:val="Normal"/>
    <w:rsid w:val="00BB35CD"/>
    <w:pPr>
      <w:spacing w:before="240" w:after="120"/>
      <w:outlineLvl w:val="0"/>
    </w:pPr>
    <w:rPr>
      <w:rFonts w:ascii="Times New Roman" w:hAnsi="Times New Roman"/>
      <w:b/>
      <w:sz w:val="32"/>
    </w:rPr>
  </w:style>
  <w:style w:type="paragraph" w:customStyle="1" w:styleId="AllowPageBreak">
    <w:name w:val="AllowPageBreak"/>
    <w:rsid w:val="00BB3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5CD"/>
    <w:rPr>
      <w:rFonts w:ascii="Courier New" w:eastAsia="Times New Roman" w:hAnsi="Courier New" w:cs="Times New Roman"/>
      <w:i/>
      <w:szCs w:val="20"/>
      <w:lang w:eastAsia="en-US"/>
    </w:rPr>
  </w:style>
  <w:style w:type="paragraph" w:customStyle="1" w:styleId="HeadingBase">
    <w:name w:val="Heading Base"/>
    <w:rsid w:val="00BB3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5CD"/>
    <w:pPr>
      <w:tabs>
        <w:tab w:val="right" w:leader="dot" w:pos="9072"/>
      </w:tabs>
      <w:ind w:left="567"/>
    </w:pPr>
    <w:rPr>
      <w:szCs w:val="22"/>
    </w:rPr>
  </w:style>
  <w:style w:type="paragraph" w:customStyle="1" w:styleId="TOCBase">
    <w:name w:val="TOC Base"/>
    <w:rsid w:val="00BB3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5CD"/>
    <w:pPr>
      <w:tabs>
        <w:tab w:val="right" w:leader="dot" w:pos="9072"/>
      </w:tabs>
      <w:spacing w:before="40" w:after="40"/>
      <w:ind w:left="284"/>
    </w:pPr>
    <w:rPr>
      <w:rFonts w:ascii="Times New Roman" w:hAnsi="Times New Roman"/>
    </w:rPr>
  </w:style>
  <w:style w:type="paragraph" w:styleId="TOC1">
    <w:name w:val="toc 1"/>
    <w:basedOn w:val="TOCBase"/>
    <w:next w:val="Normal"/>
    <w:rsid w:val="00BB3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5CD"/>
    <w:rPr>
      <w:rFonts w:ascii="Times New Roman" w:eastAsia="Times New Roman" w:hAnsi="Times New Roman" w:cs="Times New Roman"/>
      <w:sz w:val="16"/>
      <w:lang w:eastAsia="en-US"/>
    </w:rPr>
  </w:style>
  <w:style w:type="paragraph" w:styleId="Title">
    <w:name w:val="Title"/>
    <w:basedOn w:val="HeadingBase"/>
    <w:link w:val="TitleChar"/>
    <w:qFormat/>
    <w:rsid w:val="00BB35CD"/>
    <w:pPr>
      <w:spacing w:before="5040"/>
      <w:jc w:val="center"/>
    </w:pPr>
    <w:rPr>
      <w:sz w:val="48"/>
      <w:szCs w:val="72"/>
      <w:lang w:val="en-US"/>
    </w:rPr>
  </w:style>
  <w:style w:type="character" w:customStyle="1" w:styleId="TitleChar">
    <w:name w:val="Title Char"/>
    <w:basedOn w:val="DefaultParagraphFont"/>
    <w:link w:val="Title"/>
    <w:rsid w:val="00BB3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5CD"/>
    <w:pPr>
      <w:tabs>
        <w:tab w:val="left" w:pos="3600"/>
        <w:tab w:val="left" w:pos="3958"/>
      </w:tabs>
    </w:pPr>
  </w:style>
  <w:style w:type="paragraph" w:customStyle="1" w:styleId="Note">
    <w:name w:val="Note"/>
    <w:basedOn w:val="BodyText"/>
    <w:rsid w:val="00BB3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5CD"/>
    <w:pPr>
      <w:framePr w:wrap="auto" w:hAnchor="text" w:y="6049"/>
    </w:pPr>
    <w:rPr>
      <w:color w:val="000000"/>
      <w:sz w:val="40"/>
    </w:rPr>
  </w:style>
  <w:style w:type="paragraph" w:customStyle="1" w:styleId="TOCTitle">
    <w:name w:val="TOCTitle"/>
    <w:basedOn w:val="Heading1"/>
    <w:rsid w:val="00BB35CD"/>
    <w:pPr>
      <w:spacing w:after="240"/>
      <w:jc w:val="center"/>
      <w:outlineLvl w:val="9"/>
    </w:pPr>
    <w:rPr>
      <w:caps/>
    </w:rPr>
  </w:style>
  <w:style w:type="paragraph" w:customStyle="1" w:styleId="Version">
    <w:name w:val="Version"/>
    <w:rsid w:val="00BB3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5CD"/>
    <w:pPr>
      <w:keepNext w:val="0"/>
      <w:tabs>
        <w:tab w:val="right" w:pos="4176"/>
      </w:tabs>
      <w:ind w:left="198" w:hanging="198"/>
    </w:pPr>
    <w:rPr>
      <w:rFonts w:ascii="Garamond" w:hAnsi="Garamond"/>
    </w:rPr>
  </w:style>
  <w:style w:type="paragraph" w:styleId="IndexHeading">
    <w:name w:val="index heading"/>
    <w:basedOn w:val="Normal"/>
    <w:next w:val="Index1"/>
    <w:semiHidden/>
    <w:rsid w:val="00BB35CD"/>
    <w:pPr>
      <w:spacing w:before="120" w:after="120"/>
    </w:pPr>
    <w:rPr>
      <w:rFonts w:ascii="Arial" w:hAnsi="Arial"/>
      <w:b/>
      <w:color w:val="918585"/>
      <w:sz w:val="24"/>
    </w:rPr>
  </w:style>
  <w:style w:type="paragraph" w:styleId="Header">
    <w:name w:val="header"/>
    <w:basedOn w:val="Normal"/>
    <w:link w:val="HeaderChar"/>
    <w:rsid w:val="00BB3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5CD"/>
    <w:rPr>
      <w:rFonts w:ascii="Times New Roman" w:eastAsia="Times New Roman" w:hAnsi="Times New Roman" w:cs="Times New Roman"/>
      <w:sz w:val="16"/>
      <w:szCs w:val="20"/>
      <w:lang w:val="en-GB" w:eastAsia="en-US"/>
    </w:rPr>
  </w:style>
  <w:style w:type="paragraph" w:customStyle="1" w:styleId="Chapter">
    <w:name w:val="Chapter"/>
    <w:basedOn w:val="Normal"/>
    <w:rsid w:val="00BB35CD"/>
    <w:pPr>
      <w:spacing w:before="240"/>
    </w:pPr>
    <w:rPr>
      <w:rFonts w:ascii="Times New Roman" w:hAnsi="Times New Roman"/>
      <w:smallCaps/>
      <w:spacing w:val="80"/>
      <w:sz w:val="28"/>
    </w:rPr>
  </w:style>
  <w:style w:type="paragraph" w:customStyle="1" w:styleId="InChapter">
    <w:name w:val="InChapter"/>
    <w:basedOn w:val="Heading3"/>
    <w:rsid w:val="00BB35CD"/>
    <w:pPr>
      <w:spacing w:after="240"/>
      <w:outlineLvl w:val="9"/>
    </w:pPr>
    <w:rPr>
      <w:noProof/>
    </w:rPr>
  </w:style>
  <w:style w:type="paragraph" w:styleId="Index2">
    <w:name w:val="index 2"/>
    <w:basedOn w:val="Normal"/>
    <w:next w:val="Normal"/>
    <w:semiHidden/>
    <w:rsid w:val="00BB35CD"/>
    <w:pPr>
      <w:tabs>
        <w:tab w:val="right" w:pos="4176"/>
      </w:tabs>
      <w:ind w:left="568" w:hanging="284"/>
    </w:pPr>
    <w:rPr>
      <w:rFonts w:ascii="Garamond" w:hAnsi="Garamond"/>
    </w:rPr>
  </w:style>
  <w:style w:type="paragraph" w:customStyle="1" w:styleId="Byline">
    <w:name w:val="Byline"/>
    <w:rsid w:val="00BB3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5CD"/>
    <w:pPr>
      <w:tabs>
        <w:tab w:val="clear" w:pos="3600"/>
        <w:tab w:val="clear" w:pos="3958"/>
      </w:tabs>
      <w:jc w:val="right"/>
    </w:pPr>
  </w:style>
  <w:style w:type="character" w:styleId="Emphasis">
    <w:name w:val="Emphasis"/>
    <w:basedOn w:val="DefaultParagraphFont"/>
    <w:qFormat/>
    <w:rsid w:val="00BB35CD"/>
    <w:rPr>
      <w:i/>
    </w:rPr>
  </w:style>
  <w:style w:type="paragraph" w:styleId="Caption">
    <w:name w:val="caption"/>
    <w:basedOn w:val="BodyText"/>
    <w:next w:val="Normal"/>
    <w:qFormat/>
    <w:rsid w:val="00BB35CD"/>
    <w:pPr>
      <w:framePr w:w="2268" w:hSpace="181" w:vSpace="181" w:wrap="around" w:vAnchor="text" w:hAnchor="page" w:x="1135" w:y="285" w:anchorLock="1"/>
    </w:pPr>
    <w:rPr>
      <w:i/>
    </w:rPr>
  </w:style>
  <w:style w:type="paragraph" w:customStyle="1" w:styleId="MiniTOCTitle">
    <w:name w:val="MiniTOCTitle"/>
    <w:basedOn w:val="Heading4"/>
    <w:rsid w:val="00BB35CD"/>
    <w:pPr>
      <w:spacing w:before="240"/>
      <w:outlineLvl w:val="9"/>
    </w:pPr>
    <w:rPr>
      <w:noProof/>
      <w:sz w:val="24"/>
    </w:rPr>
  </w:style>
  <w:style w:type="paragraph" w:customStyle="1" w:styleId="MiniTOCItem">
    <w:name w:val="MiniTOCItem"/>
    <w:basedOn w:val="ListBullet"/>
    <w:rsid w:val="00BB35CD"/>
    <w:pPr>
      <w:numPr>
        <w:numId w:val="0"/>
      </w:numPr>
      <w:tabs>
        <w:tab w:val="right" w:leader="dot" w:pos="6521"/>
      </w:tabs>
      <w:spacing w:before="0" w:after="0"/>
    </w:pPr>
  </w:style>
  <w:style w:type="paragraph" w:customStyle="1" w:styleId="TOFTitle">
    <w:name w:val="TOFTitle"/>
    <w:basedOn w:val="TOCTitle"/>
    <w:rsid w:val="00BB35CD"/>
  </w:style>
  <w:style w:type="paragraph" w:styleId="TableofFigures">
    <w:name w:val="table of figures"/>
    <w:basedOn w:val="Normal"/>
    <w:next w:val="Normal"/>
    <w:semiHidden/>
    <w:rsid w:val="00BB35CD"/>
    <w:pPr>
      <w:tabs>
        <w:tab w:val="right" w:leader="dot" w:pos="9072"/>
      </w:tabs>
      <w:ind w:left="970" w:hanging="403"/>
    </w:pPr>
    <w:rPr>
      <w:rFonts w:ascii="Times New Roman" w:hAnsi="Times New Roman"/>
      <w:b/>
    </w:rPr>
  </w:style>
  <w:style w:type="paragraph" w:styleId="ListNumber">
    <w:name w:val="List Number"/>
    <w:basedOn w:val="List"/>
    <w:rsid w:val="00BB35CD"/>
    <w:pPr>
      <w:numPr>
        <w:numId w:val="15"/>
      </w:numPr>
      <w:tabs>
        <w:tab w:val="clear" w:pos="340"/>
      </w:tabs>
    </w:pPr>
  </w:style>
  <w:style w:type="character" w:customStyle="1" w:styleId="WingdingSymbols">
    <w:name w:val="Wingding Symbols"/>
    <w:rsid w:val="00BB35CD"/>
    <w:rPr>
      <w:rFonts w:ascii="Wingdings" w:hAnsi="Wingdings"/>
    </w:rPr>
  </w:style>
  <w:style w:type="paragraph" w:customStyle="1" w:styleId="TableHeading">
    <w:name w:val="Table Heading"/>
    <w:basedOn w:val="HeadingBase"/>
    <w:rsid w:val="00BB35CD"/>
    <w:pPr>
      <w:keepLines/>
      <w:pBdr>
        <w:bottom w:val="single" w:sz="6" w:space="1" w:color="918585"/>
      </w:pBdr>
      <w:spacing w:before="240"/>
    </w:pPr>
  </w:style>
  <w:style w:type="character" w:customStyle="1" w:styleId="HotSpot">
    <w:name w:val="HotSpot"/>
    <w:rsid w:val="00BB35CD"/>
    <w:rPr>
      <w:color w:val="0033CC"/>
      <w:u w:val="none"/>
    </w:rPr>
  </w:style>
  <w:style w:type="paragraph" w:customStyle="1" w:styleId="BodyTextRight">
    <w:name w:val="Body Text Right"/>
    <w:basedOn w:val="BodyText"/>
    <w:rsid w:val="00BB35CD"/>
    <w:pPr>
      <w:spacing w:before="0" w:after="0"/>
      <w:jc w:val="right"/>
    </w:pPr>
  </w:style>
  <w:style w:type="paragraph" w:styleId="Index3">
    <w:name w:val="index 3"/>
    <w:basedOn w:val="ListNumber2"/>
    <w:next w:val="Normal"/>
    <w:semiHidden/>
    <w:rsid w:val="00BB35CD"/>
    <w:pPr>
      <w:numPr>
        <w:numId w:val="0"/>
      </w:numPr>
      <w:tabs>
        <w:tab w:val="right" w:leader="dot" w:pos="4176"/>
      </w:tabs>
    </w:pPr>
  </w:style>
  <w:style w:type="paragraph" w:styleId="ListNumber2">
    <w:name w:val="List Number 2"/>
    <w:basedOn w:val="List2"/>
    <w:rsid w:val="00BB35CD"/>
    <w:pPr>
      <w:numPr>
        <w:numId w:val="10"/>
      </w:numPr>
      <w:tabs>
        <w:tab w:val="clear" w:pos="1060"/>
      </w:tabs>
    </w:pPr>
  </w:style>
  <w:style w:type="paragraph" w:customStyle="1" w:styleId="MarginNote">
    <w:name w:val="Margin Note"/>
    <w:basedOn w:val="BodyText"/>
    <w:rsid w:val="00BB3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5CD"/>
    <w:rPr>
      <w:sz w:val="32"/>
    </w:rPr>
  </w:style>
  <w:style w:type="paragraph" w:customStyle="1" w:styleId="HeadingProcedure">
    <w:name w:val="Heading Procedure"/>
    <w:basedOn w:val="HeadingBase"/>
    <w:next w:val="Normal"/>
    <w:rsid w:val="00BB35CD"/>
    <w:pPr>
      <w:tabs>
        <w:tab w:val="left" w:pos="0"/>
      </w:tabs>
      <w:spacing w:before="120" w:after="60"/>
    </w:pPr>
    <w:rPr>
      <w:i/>
      <w:color w:val="918585"/>
      <w:sz w:val="22"/>
    </w:rPr>
  </w:style>
  <w:style w:type="paragraph" w:customStyle="1" w:styleId="TableBodyText">
    <w:name w:val="Table Body Text"/>
    <w:basedOn w:val="BodyText"/>
    <w:rsid w:val="00BB35CD"/>
    <w:pPr>
      <w:spacing w:before="60" w:after="60"/>
    </w:pPr>
  </w:style>
  <w:style w:type="paragraph" w:styleId="ListContinue">
    <w:name w:val="List Continue"/>
    <w:basedOn w:val="List"/>
    <w:rsid w:val="00BB35CD"/>
    <w:pPr>
      <w:ind w:firstLine="0"/>
    </w:pPr>
  </w:style>
  <w:style w:type="paragraph" w:customStyle="1" w:styleId="ListNote">
    <w:name w:val="List Note"/>
    <w:basedOn w:val="List"/>
    <w:rsid w:val="00BB35CD"/>
    <w:pPr>
      <w:pBdr>
        <w:top w:val="single" w:sz="6" w:space="2" w:color="918585"/>
        <w:bottom w:val="single" w:sz="6" w:space="2" w:color="918585"/>
      </w:pBdr>
      <w:tabs>
        <w:tab w:val="left" w:pos="1021"/>
      </w:tabs>
      <w:ind w:firstLine="0"/>
    </w:pPr>
  </w:style>
  <w:style w:type="paragraph" w:customStyle="1" w:styleId="Warning">
    <w:name w:val="Warning"/>
    <w:basedOn w:val="BodyText"/>
    <w:rsid w:val="00BB35CD"/>
    <w:pPr>
      <w:shd w:val="clear" w:color="auto" w:fill="D9D9D9"/>
      <w:tabs>
        <w:tab w:val="left" w:pos="992"/>
      </w:tabs>
      <w:ind w:left="119" w:right="119"/>
    </w:pPr>
    <w:rPr>
      <w:sz w:val="20"/>
    </w:rPr>
  </w:style>
  <w:style w:type="paragraph" w:customStyle="1" w:styleId="MarginIcons">
    <w:name w:val="Margin Icons"/>
    <w:basedOn w:val="BodyText"/>
    <w:rsid w:val="00BB3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5CD"/>
    <w:rPr>
      <w:rFonts w:ascii="Courier New" w:hAnsi="Courier New"/>
    </w:rPr>
  </w:style>
  <w:style w:type="paragraph" w:customStyle="1" w:styleId="NoteBullet">
    <w:name w:val="Note Bullet"/>
    <w:basedOn w:val="Note"/>
    <w:rsid w:val="00BB35CD"/>
    <w:pPr>
      <w:tabs>
        <w:tab w:val="clear" w:pos="680"/>
      </w:tabs>
      <w:spacing w:before="60" w:after="60"/>
    </w:pPr>
  </w:style>
  <w:style w:type="paragraph" w:customStyle="1" w:styleId="SubHeading2">
    <w:name w:val="SubHeading2"/>
    <w:basedOn w:val="HeadingBase"/>
    <w:rsid w:val="00BB35CD"/>
    <w:pPr>
      <w:spacing w:before="240" w:after="60"/>
    </w:pPr>
    <w:rPr>
      <w:sz w:val="20"/>
    </w:rPr>
  </w:style>
  <w:style w:type="paragraph" w:customStyle="1" w:styleId="SubHeading1">
    <w:name w:val="SubHeading1"/>
    <w:basedOn w:val="HeadingBase"/>
    <w:rsid w:val="00BB35CD"/>
    <w:pPr>
      <w:spacing w:before="240" w:after="60"/>
    </w:pPr>
    <w:rPr>
      <w:color w:val="918585"/>
      <w:sz w:val="22"/>
    </w:rPr>
  </w:style>
  <w:style w:type="paragraph" w:customStyle="1" w:styleId="SideHeading">
    <w:name w:val="Side Heading"/>
    <w:basedOn w:val="HeadingBase"/>
    <w:rsid w:val="00BB3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5CD"/>
    <w:pPr>
      <w:tabs>
        <w:tab w:val="num" w:pos="360"/>
      </w:tabs>
    </w:pPr>
  </w:style>
  <w:style w:type="paragraph" w:styleId="PlainText">
    <w:name w:val="Plain Text"/>
    <w:basedOn w:val="Normal"/>
    <w:link w:val="PlainTextChar"/>
    <w:rsid w:val="00BB35CD"/>
    <w:rPr>
      <w:sz w:val="20"/>
    </w:rPr>
  </w:style>
  <w:style w:type="character" w:customStyle="1" w:styleId="PlainTextChar">
    <w:name w:val="Plain Text Char"/>
    <w:basedOn w:val="DefaultParagraphFont"/>
    <w:link w:val="PlainText"/>
    <w:rsid w:val="00BB35CD"/>
    <w:rPr>
      <w:rFonts w:ascii="Courier New" w:eastAsia="Times New Roman" w:hAnsi="Courier New" w:cs="Times New Roman"/>
      <w:sz w:val="20"/>
      <w:szCs w:val="20"/>
      <w:lang w:eastAsia="en-US"/>
    </w:rPr>
  </w:style>
  <w:style w:type="character" w:customStyle="1" w:styleId="MenuOption">
    <w:name w:val="Menu Option"/>
    <w:basedOn w:val="DefaultParagraphFont"/>
    <w:rsid w:val="00BB35CD"/>
    <w:rPr>
      <w:b/>
      <w:smallCaps/>
    </w:rPr>
  </w:style>
  <w:style w:type="paragraph" w:customStyle="1" w:styleId="TableListNumber">
    <w:name w:val="Table List Number"/>
    <w:basedOn w:val="ListNumber"/>
    <w:rsid w:val="00BB35CD"/>
    <w:pPr>
      <w:numPr>
        <w:numId w:val="0"/>
      </w:numPr>
    </w:pPr>
  </w:style>
  <w:style w:type="paragraph" w:styleId="TOC4">
    <w:name w:val="toc 4"/>
    <w:basedOn w:val="TOCBase"/>
    <w:next w:val="Normal"/>
    <w:semiHidden/>
    <w:rsid w:val="00BB35CD"/>
    <w:pPr>
      <w:tabs>
        <w:tab w:val="right" w:leader="dot" w:pos="9071"/>
      </w:tabs>
      <w:ind w:left="1701"/>
    </w:pPr>
  </w:style>
  <w:style w:type="paragraph" w:customStyle="1" w:styleId="ListAlpha">
    <w:name w:val="List Alpha"/>
    <w:basedOn w:val="List"/>
    <w:rsid w:val="00BB35CD"/>
    <w:pPr>
      <w:numPr>
        <w:numId w:val="9"/>
      </w:numPr>
    </w:pPr>
  </w:style>
  <w:style w:type="paragraph" w:customStyle="1" w:styleId="ListAlpha2">
    <w:name w:val="List Alpha 2"/>
    <w:basedOn w:val="List2"/>
    <w:rsid w:val="00BB35CD"/>
    <w:pPr>
      <w:numPr>
        <w:numId w:val="8"/>
      </w:numPr>
    </w:pPr>
  </w:style>
  <w:style w:type="paragraph" w:styleId="List2">
    <w:name w:val="List 2"/>
    <w:basedOn w:val="BodyText"/>
    <w:rsid w:val="00BB35CD"/>
    <w:pPr>
      <w:tabs>
        <w:tab w:val="left" w:pos="680"/>
      </w:tabs>
      <w:spacing w:before="60" w:after="60"/>
      <w:ind w:left="680" w:hanging="340"/>
    </w:pPr>
  </w:style>
  <w:style w:type="paragraph" w:styleId="List3">
    <w:name w:val="List 3"/>
    <w:basedOn w:val="BodyText"/>
    <w:rsid w:val="00BB35CD"/>
    <w:pPr>
      <w:tabs>
        <w:tab w:val="left" w:pos="1021"/>
      </w:tabs>
      <w:spacing w:before="60" w:after="60"/>
      <w:ind w:left="1020" w:hanging="340"/>
    </w:pPr>
  </w:style>
  <w:style w:type="paragraph" w:styleId="List4">
    <w:name w:val="List 4"/>
    <w:basedOn w:val="BodyText"/>
    <w:rsid w:val="00BB35CD"/>
    <w:pPr>
      <w:tabs>
        <w:tab w:val="left" w:pos="1361"/>
      </w:tabs>
      <w:spacing w:before="60" w:after="60"/>
      <w:ind w:left="1361" w:hanging="340"/>
    </w:pPr>
  </w:style>
  <w:style w:type="paragraph" w:styleId="List5">
    <w:name w:val="List 5"/>
    <w:basedOn w:val="BodyText"/>
    <w:rsid w:val="00BB35CD"/>
    <w:pPr>
      <w:tabs>
        <w:tab w:val="left" w:pos="1701"/>
      </w:tabs>
      <w:spacing w:before="60" w:after="60"/>
      <w:ind w:left="1701" w:hanging="340"/>
    </w:pPr>
  </w:style>
  <w:style w:type="paragraph" w:styleId="ListBullet3">
    <w:name w:val="List Bullet 3"/>
    <w:basedOn w:val="List3"/>
    <w:rsid w:val="00BB35CD"/>
    <w:pPr>
      <w:numPr>
        <w:numId w:val="14"/>
      </w:numPr>
      <w:tabs>
        <w:tab w:val="clear" w:pos="1021"/>
      </w:tabs>
      <w:ind w:left="1037" w:hanging="357"/>
    </w:pPr>
  </w:style>
  <w:style w:type="paragraph" w:styleId="ListBullet4">
    <w:name w:val="List Bullet 4"/>
    <w:basedOn w:val="List4"/>
    <w:rsid w:val="00BB35CD"/>
    <w:pPr>
      <w:numPr>
        <w:numId w:val="3"/>
      </w:numPr>
      <w:tabs>
        <w:tab w:val="clear" w:pos="1361"/>
      </w:tabs>
    </w:pPr>
  </w:style>
  <w:style w:type="paragraph" w:styleId="ListBullet5">
    <w:name w:val="List Bullet 5"/>
    <w:basedOn w:val="List5"/>
    <w:rsid w:val="00BB35CD"/>
    <w:pPr>
      <w:numPr>
        <w:numId w:val="4"/>
      </w:numPr>
    </w:pPr>
  </w:style>
  <w:style w:type="paragraph" w:styleId="ListContinue2">
    <w:name w:val="List Continue 2"/>
    <w:basedOn w:val="List2"/>
    <w:rsid w:val="00BB35CD"/>
    <w:pPr>
      <w:ind w:firstLine="0"/>
    </w:pPr>
  </w:style>
  <w:style w:type="paragraph" w:styleId="ListContinue3">
    <w:name w:val="List Continue 3"/>
    <w:basedOn w:val="List3"/>
    <w:rsid w:val="00BB35CD"/>
    <w:pPr>
      <w:ind w:left="1021" w:firstLine="0"/>
    </w:pPr>
  </w:style>
  <w:style w:type="paragraph" w:styleId="ListContinue4">
    <w:name w:val="List Continue 4"/>
    <w:basedOn w:val="List4"/>
    <w:rsid w:val="00BB35CD"/>
    <w:pPr>
      <w:ind w:firstLine="0"/>
    </w:pPr>
  </w:style>
  <w:style w:type="paragraph" w:styleId="ListContinue5">
    <w:name w:val="List Continue 5"/>
    <w:basedOn w:val="List5"/>
    <w:rsid w:val="00BB35CD"/>
    <w:pPr>
      <w:ind w:firstLine="0"/>
    </w:pPr>
  </w:style>
  <w:style w:type="paragraph" w:styleId="ListNumber3">
    <w:name w:val="List Number 3"/>
    <w:basedOn w:val="List3"/>
    <w:rsid w:val="00BB35CD"/>
    <w:pPr>
      <w:numPr>
        <w:numId w:val="5"/>
      </w:numPr>
    </w:pPr>
  </w:style>
  <w:style w:type="paragraph" w:styleId="ListNumber4">
    <w:name w:val="List Number 4"/>
    <w:basedOn w:val="List4"/>
    <w:rsid w:val="00BB35CD"/>
    <w:pPr>
      <w:numPr>
        <w:numId w:val="6"/>
      </w:numPr>
    </w:pPr>
  </w:style>
  <w:style w:type="paragraph" w:styleId="ListNumber5">
    <w:name w:val="List Number 5"/>
    <w:basedOn w:val="List5"/>
    <w:rsid w:val="00BB35CD"/>
    <w:pPr>
      <w:numPr>
        <w:numId w:val="7"/>
      </w:numPr>
    </w:pPr>
  </w:style>
  <w:style w:type="paragraph" w:styleId="BlockText">
    <w:name w:val="Block Text"/>
    <w:basedOn w:val="Normal"/>
    <w:rsid w:val="00BB35CD"/>
    <w:pPr>
      <w:spacing w:after="120"/>
      <w:ind w:left="1440" w:right="1440"/>
    </w:pPr>
  </w:style>
  <w:style w:type="character" w:customStyle="1" w:styleId="Subscript">
    <w:name w:val="Subscript"/>
    <w:basedOn w:val="DefaultParagraphFont"/>
    <w:rsid w:val="00BB35CD"/>
    <w:rPr>
      <w:sz w:val="16"/>
      <w:vertAlign w:val="subscript"/>
    </w:rPr>
  </w:style>
  <w:style w:type="character" w:customStyle="1" w:styleId="Superscript">
    <w:name w:val="Superscript"/>
    <w:basedOn w:val="DefaultParagraphFont"/>
    <w:rsid w:val="00BB35CD"/>
    <w:rPr>
      <w:sz w:val="16"/>
      <w:vertAlign w:val="superscript"/>
    </w:rPr>
  </w:style>
  <w:style w:type="character" w:customStyle="1" w:styleId="Symbols">
    <w:name w:val="Symbols"/>
    <w:basedOn w:val="DefaultParagraphFont"/>
    <w:rsid w:val="00BB35CD"/>
    <w:rPr>
      <w:rFonts w:ascii="Symbol" w:hAnsi="Symbol"/>
    </w:rPr>
  </w:style>
  <w:style w:type="character" w:customStyle="1" w:styleId="MenuOptions">
    <w:name w:val="Menu Options"/>
    <w:basedOn w:val="DefaultParagraphFont"/>
    <w:rsid w:val="00BB35CD"/>
    <w:rPr>
      <w:rFonts w:ascii="Arial Narrow" w:hAnsi="Arial Narrow"/>
      <w:smallCaps/>
    </w:rPr>
  </w:style>
  <w:style w:type="character" w:customStyle="1" w:styleId="Buttons">
    <w:name w:val="Buttons"/>
    <w:basedOn w:val="DefaultParagraphFont"/>
    <w:rsid w:val="00BB35CD"/>
    <w:rPr>
      <w:b/>
    </w:rPr>
  </w:style>
  <w:style w:type="character" w:customStyle="1" w:styleId="Underlined">
    <w:name w:val="Underlined"/>
    <w:basedOn w:val="DefaultParagraphFont"/>
    <w:rsid w:val="00BB35CD"/>
    <w:rPr>
      <w:u w:val="single"/>
    </w:rPr>
  </w:style>
  <w:style w:type="paragraph" w:customStyle="1" w:styleId="TableBodyTextRight">
    <w:name w:val="Table Body Text Right"/>
    <w:basedOn w:val="TableBodyText"/>
    <w:rsid w:val="00BB35CD"/>
    <w:pPr>
      <w:widowControl w:val="0"/>
      <w:autoSpaceDE w:val="0"/>
      <w:autoSpaceDN w:val="0"/>
      <w:adjustRightInd w:val="0"/>
      <w:jc w:val="right"/>
    </w:pPr>
    <w:rPr>
      <w:rFonts w:cs="Arial"/>
      <w:szCs w:val="18"/>
    </w:rPr>
  </w:style>
  <w:style w:type="paragraph" w:customStyle="1" w:styleId="CopyrightText">
    <w:name w:val="Copyright Text"/>
    <w:basedOn w:val="BodyText"/>
    <w:rsid w:val="00BB35CD"/>
    <w:rPr>
      <w:sz w:val="18"/>
    </w:rPr>
  </w:style>
  <w:style w:type="paragraph" w:customStyle="1" w:styleId="BodySmallRight">
    <w:name w:val="Body Small Right"/>
    <w:basedOn w:val="BodyTextRight"/>
    <w:rsid w:val="00BB35CD"/>
    <w:rPr>
      <w:sz w:val="18"/>
      <w:szCs w:val="18"/>
    </w:rPr>
  </w:style>
  <w:style w:type="paragraph" w:customStyle="1" w:styleId="MarginEdition">
    <w:name w:val="Margin Edition"/>
    <w:basedOn w:val="MarginNote"/>
    <w:rsid w:val="00BB35CD"/>
    <w:pPr>
      <w:spacing w:before="0" w:after="0"/>
    </w:pPr>
    <w:rPr>
      <w:rFonts w:ascii="Times New Roman" w:hAnsi="Times New Roman"/>
      <w:color w:val="999999"/>
    </w:rPr>
  </w:style>
  <w:style w:type="paragraph" w:customStyle="1" w:styleId="Spacer">
    <w:name w:val="Spacer"/>
    <w:basedOn w:val="Normal"/>
    <w:rsid w:val="00BB35CD"/>
    <w:rPr>
      <w:sz w:val="2"/>
      <w:szCs w:val="2"/>
    </w:rPr>
  </w:style>
  <w:style w:type="character" w:customStyle="1" w:styleId="Small">
    <w:name w:val="Small"/>
    <w:basedOn w:val="DefaultParagraphFont"/>
    <w:rsid w:val="00BB35CD"/>
    <w:rPr>
      <w:sz w:val="16"/>
    </w:rPr>
  </w:style>
  <w:style w:type="paragraph" w:customStyle="1" w:styleId="WideTable">
    <w:name w:val="Wide Table"/>
    <w:basedOn w:val="Normal"/>
    <w:rsid w:val="00BB35CD"/>
    <w:pPr>
      <w:ind w:left="-1418"/>
    </w:pPr>
    <w:rPr>
      <w:sz w:val="2"/>
      <w:szCs w:val="2"/>
    </w:rPr>
  </w:style>
  <w:style w:type="character" w:styleId="PageNumber">
    <w:name w:val="page number"/>
    <w:basedOn w:val="DefaultParagraphFont"/>
    <w:rsid w:val="00BB35CD"/>
  </w:style>
  <w:style w:type="paragraph" w:styleId="Quote">
    <w:name w:val="Quote"/>
    <w:basedOn w:val="Heading1"/>
    <w:link w:val="QuoteChar"/>
    <w:qFormat/>
    <w:rsid w:val="00BB35CD"/>
    <w:rPr>
      <w:b w:val="0"/>
      <w:sz w:val="72"/>
      <w:szCs w:val="72"/>
      <w:lang w:val="en-NZ"/>
    </w:rPr>
  </w:style>
  <w:style w:type="character" w:customStyle="1" w:styleId="QuoteChar">
    <w:name w:val="Quote Char"/>
    <w:basedOn w:val="DefaultParagraphFont"/>
    <w:link w:val="Quote"/>
    <w:rsid w:val="00BB3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5CD"/>
    <w:pPr>
      <w:pageBreakBefore/>
    </w:pPr>
  </w:style>
  <w:style w:type="paragraph" w:customStyle="1" w:styleId="Border">
    <w:name w:val="Border"/>
    <w:basedOn w:val="Normal"/>
    <w:qFormat/>
    <w:rsid w:val="00BB3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5CD"/>
    <w:rPr>
      <w:b/>
      <w:bCs/>
      <w:i/>
      <w:iCs/>
      <w:color w:val="auto"/>
    </w:rPr>
  </w:style>
  <w:style w:type="paragraph" w:styleId="IntenseQuote">
    <w:name w:val="Intense Quote"/>
    <w:basedOn w:val="Normal"/>
    <w:next w:val="Normal"/>
    <w:link w:val="IntenseQuoteChar"/>
    <w:uiPriority w:val="30"/>
    <w:qFormat/>
    <w:rsid w:val="00BB3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5CD"/>
    <w:rPr>
      <w:smallCaps/>
      <w:color w:val="auto"/>
      <w:u w:val="single"/>
    </w:rPr>
  </w:style>
  <w:style w:type="character" w:styleId="IntenseReference">
    <w:name w:val="Intense Reference"/>
    <w:basedOn w:val="DefaultParagraphFont"/>
    <w:uiPriority w:val="32"/>
    <w:qFormat/>
    <w:rsid w:val="00BB35CD"/>
    <w:rPr>
      <w:b/>
      <w:bCs/>
      <w:smallCaps/>
      <w:color w:val="auto"/>
      <w:spacing w:val="5"/>
      <w:u w:val="single"/>
    </w:rPr>
  </w:style>
  <w:style w:type="paragraph" w:customStyle="1" w:styleId="2ColumnHeading">
    <w:name w:val="2Column Heading"/>
    <w:basedOn w:val="BodyText"/>
    <w:qFormat/>
    <w:rsid w:val="00BB35CD"/>
    <w:pPr>
      <w:spacing w:after="60"/>
      <w:ind w:left="-2268"/>
    </w:pPr>
    <w:rPr>
      <w:b/>
    </w:rPr>
  </w:style>
  <w:style w:type="paragraph" w:customStyle="1" w:styleId="Heading1TOC">
    <w:name w:val="Heading1 TOC"/>
    <w:basedOn w:val="Normal"/>
    <w:qFormat/>
    <w:rsid w:val="00BB35CD"/>
    <w:pPr>
      <w:spacing w:before="240" w:after="120"/>
    </w:pPr>
    <w:rPr>
      <w:rFonts w:ascii="Times New Roman" w:hAnsi="Times New Roman"/>
      <w:b/>
      <w:sz w:val="32"/>
    </w:rPr>
  </w:style>
  <w:style w:type="paragraph" w:customStyle="1" w:styleId="Heading2TOC">
    <w:name w:val="Heading2 TOC"/>
    <w:basedOn w:val="Normal"/>
    <w:qFormat/>
    <w:rsid w:val="00BB35CD"/>
    <w:pPr>
      <w:spacing w:before="240" w:after="60"/>
    </w:pPr>
    <w:rPr>
      <w:rFonts w:ascii="Times New Roman" w:hAnsi="Times New Roman"/>
      <w:b/>
      <w:sz w:val="28"/>
    </w:rPr>
  </w:style>
  <w:style w:type="character" w:customStyle="1" w:styleId="Underline">
    <w:name w:val="Underline"/>
    <w:basedOn w:val="DefaultParagraphFont"/>
    <w:qFormat/>
    <w:rsid w:val="00BB35CD"/>
    <w:rPr>
      <w:u w:val="single"/>
    </w:rPr>
  </w:style>
  <w:style w:type="character" w:customStyle="1" w:styleId="BoldandItalics">
    <w:name w:val="Bold and Italics"/>
    <w:qFormat/>
    <w:rsid w:val="00BB35CD"/>
    <w:rPr>
      <w:b/>
      <w:i/>
      <w:u w:val="none"/>
    </w:rPr>
  </w:style>
  <w:style w:type="paragraph" w:styleId="BalloonText">
    <w:name w:val="Balloon Text"/>
    <w:basedOn w:val="Normal"/>
    <w:link w:val="BalloonTextChar"/>
    <w:rsid w:val="00BB35CD"/>
    <w:rPr>
      <w:rFonts w:ascii="Tahoma" w:hAnsi="Tahoma" w:cs="Tahoma"/>
      <w:sz w:val="16"/>
      <w:szCs w:val="16"/>
    </w:rPr>
  </w:style>
  <w:style w:type="character" w:customStyle="1" w:styleId="BalloonTextChar">
    <w:name w:val="Balloon Text Char"/>
    <w:basedOn w:val="DefaultParagraphFont"/>
    <w:link w:val="BalloonText"/>
    <w:rsid w:val="00BB3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5CD"/>
    <w:rPr>
      <w:b/>
      <w:color w:val="660033"/>
      <w:spacing w:val="0"/>
    </w:rPr>
  </w:style>
  <w:style w:type="paragraph" w:customStyle="1" w:styleId="Nameditemlist">
    <w:name w:val="Named item list"/>
    <w:basedOn w:val="BodyText"/>
    <w:qFormat/>
    <w:rsid w:val="00BB35CD"/>
    <w:pPr>
      <w:tabs>
        <w:tab w:val="left" w:pos="2835"/>
      </w:tabs>
      <w:ind w:left="2835" w:hanging="2835"/>
    </w:pPr>
  </w:style>
  <w:style w:type="paragraph" w:customStyle="1" w:styleId="BodyTextnopadding">
    <w:name w:val="Body Text no padding"/>
    <w:basedOn w:val="BodyText"/>
    <w:qFormat/>
    <w:rsid w:val="00BB35CD"/>
    <w:pPr>
      <w:spacing w:before="0" w:after="0"/>
    </w:pPr>
  </w:style>
  <w:style w:type="paragraph" w:customStyle="1" w:styleId="BodyTextBold">
    <w:name w:val="Body Text Bold"/>
    <w:basedOn w:val="BodyText"/>
    <w:qFormat/>
    <w:rsid w:val="00BB35CD"/>
    <w:rPr>
      <w:b/>
    </w:rPr>
  </w:style>
  <w:style w:type="character" w:styleId="Hyperlink">
    <w:name w:val="Hyperlink"/>
    <w:basedOn w:val="DefaultParagraphFont"/>
    <w:uiPriority w:val="99"/>
    <w:unhideWhenUsed/>
    <w:rsid w:val="00995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5382</Characters>
  <Application>Microsoft Office Word</Application>
  <DocSecurity>0</DocSecurity>
  <Lines>168</Lines>
  <Paragraphs>107</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SITHGAM018 Deal Mississippi Stud games</dc:title>
  <dc:subject>Approved</dc:subject>
  <dc:creator>SkillsIQ</dc:creator>
  <cp:keywords>Release: 1</cp:keywords>
  <dc:description>Review Date: 12 April 2008</dc:description>
  <cp:lastModifiedBy>HSD_TPCMSd.prod</cp:lastModifiedBy>
  <cp:revision>3</cp:revision>
  <dcterms:created xsi:type="dcterms:W3CDTF">2022-04-08T07:41:00Z</dcterms:created>
  <dcterms:modified xsi:type="dcterms:W3CDTF">2022-04-08T07:41:00Z</dcterms:modified>
</cp:coreProperties>
</file>