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538" w:rsidP="00212538">
      <w:pPr>
        <w:pStyle w:val="Title"/>
      </w:pPr>
      <w:r>
        <w:fldChar w:fldCharType="begin"/>
      </w:r>
      <w:r>
        <w:instrText xml:space="preserve"> TITLE   \* MERGEFORMAT </w:instrText>
      </w:r>
      <w:r>
        <w:fldChar w:fldCharType="separate"/>
      </w:r>
      <w:r>
        <w:t>SITHGAM014 Manage gaming activities</w:t>
      </w:r>
      <w:r>
        <w:fldChar w:fldCharType="end"/>
      </w:r>
    </w:p>
    <w:p w:rsidR="00212538" w:rsidP="00212538">
      <w:pPr>
        <w:pStyle w:val="Version"/>
        <w:sectPr w:rsidSect="00110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DF7" w:rsidP="00110DF7">
      <w:pPr>
        <w:pStyle w:val="SuperHeading"/>
      </w:pPr>
      <w:r w:rsidRPr="00110DF7">
        <w:t>SITHGAM014 Manage gaming activities</w:t>
      </w:r>
    </w:p>
    <w:p w:rsidR="00000000" w:rsidRPr="00110DF7" w:rsidP="00110DF7">
      <w:pPr>
        <w:pStyle w:val="Heading1"/>
      </w:pPr>
      <w:bookmarkStart w:id="1" w:name="O_763019"/>
      <w:bookmarkEnd w:id="1"/>
      <w:r w:rsidRPr="00110DF7">
        <w:t>Modification History</w:t>
      </w:r>
    </w:p>
    <w:p w:rsidR="00000000" w:rsidRPr="00110DF7" w:rsidP="00212538">
      <w:pPr>
        <w:pStyle w:val="BodyText"/>
      </w:pPr>
      <w:r w:rsidRPr="00110DF7">
        <w:t>Not applicable.</w:t>
      </w:r>
    </w:p>
    <w:p w:rsidR="00000000" w:rsidRPr="00110DF7" w:rsidP="00110DF7">
      <w:pPr>
        <w:pStyle w:val="Heading1"/>
      </w:pPr>
      <w:bookmarkStart w:id="2" w:name="O_763020"/>
      <w:bookmarkEnd w:id="2"/>
      <w:r w:rsidRPr="00110DF7">
        <w:t>Application</w:t>
      </w:r>
    </w:p>
    <w:p w:rsidR="00000000" w:rsidRPr="00110DF7" w:rsidP="00212538">
      <w:pPr>
        <w:pStyle w:val="BodyText"/>
      </w:pPr>
      <w:r w:rsidRPr="00110DF7">
        <w:t>This unit describes the performance outcomes, skills and knowledge required to manage various aspects of gaming, including development of new activities, and venue design, promotion, securit</w:t>
      </w:r>
      <w:r w:rsidRPr="00110DF7">
        <w:t>y and compliance.</w:t>
      </w:r>
    </w:p>
    <w:p w:rsidR="00000000" w:rsidRPr="00110DF7" w:rsidP="00212538">
      <w:pPr>
        <w:pStyle w:val="BodyText"/>
      </w:pPr>
      <w:r w:rsidRPr="00110DF7">
        <w:t>The unit applies to all gaming venues with gaming machines, Totalisator Agency Board (TAB) or Keno services, and to gaming managers who operate independently and with significant operational management responsibilities. The unit does not</w:t>
      </w:r>
      <w:r w:rsidRPr="00110DF7">
        <w:t xml:space="preserve"> cover the development and management of table games.</w:t>
      </w:r>
    </w:p>
    <w:p w:rsidR="00212538" w:rsidP="00212538">
      <w:pPr>
        <w:pStyle w:val="BodyText"/>
      </w:pPr>
      <w:r w:rsidRPr="00110DF7">
        <w:t>In many states and territories, legislation stipulates that all gaming workers must receive training in the responsible conduct of gambling. This is covered in SITHGAM001 Provide responsible gambling s</w:t>
      </w:r>
      <w:r w:rsidRPr="00110DF7">
        <w:t>ervices.</w:t>
      </w:r>
    </w:p>
    <w:p w:rsidR="00000000" w:rsidRPr="00110DF7" w:rsidP="00110DF7">
      <w:pPr>
        <w:pStyle w:val="Heading1"/>
      </w:pPr>
      <w:bookmarkStart w:id="3" w:name="O_763021"/>
      <w:bookmarkEnd w:id="3"/>
      <w:r w:rsidRPr="00110DF7">
        <w:t>Pre-requisite Unit</w:t>
      </w:r>
    </w:p>
    <w:p w:rsidR="00000000" w:rsidRPr="00110DF7" w:rsidP="00212538">
      <w:pPr>
        <w:pStyle w:val="BodyText"/>
      </w:pPr>
      <w:r w:rsidRPr="00110DF7">
        <w:t>SITHGAM001 Provide responsible gambling services</w:t>
      </w:r>
    </w:p>
    <w:p w:rsidR="00000000" w:rsidRPr="00110DF7" w:rsidP="00110DF7">
      <w:pPr>
        <w:pStyle w:val="Heading1"/>
      </w:pPr>
      <w:bookmarkStart w:id="4" w:name="O_763022"/>
      <w:bookmarkEnd w:id="4"/>
      <w:r w:rsidRPr="00110DF7">
        <w:t>Competency Field</w:t>
      </w:r>
    </w:p>
    <w:p w:rsidR="00000000" w:rsidRPr="00110DF7" w:rsidP="00212538">
      <w:pPr>
        <w:pStyle w:val="BodyText"/>
      </w:pPr>
      <w:r w:rsidRPr="00110DF7">
        <w:t>Gaming</w:t>
      </w:r>
    </w:p>
    <w:p w:rsidR="00000000" w:rsidRPr="00110DF7" w:rsidP="00110DF7">
      <w:pPr>
        <w:pStyle w:val="Heading1"/>
      </w:pPr>
      <w:bookmarkStart w:id="5" w:name="O_763023"/>
      <w:bookmarkEnd w:id="5"/>
      <w:r w:rsidRPr="00110DF7">
        <w:t>Unit Sector</w:t>
      </w:r>
    </w:p>
    <w:p w:rsidR="00000000" w:rsidRPr="00110DF7" w:rsidP="00212538">
      <w:pPr>
        <w:pStyle w:val="BodyText"/>
      </w:pPr>
      <w:r w:rsidRPr="00110DF7">
        <w:t>Hospitality</w:t>
      </w:r>
    </w:p>
    <w:p w:rsidR="00000000" w:rsidRPr="00110DF7" w:rsidP="00110DF7">
      <w:pPr>
        <w:pStyle w:val="Heading1"/>
      </w:pPr>
      <w:bookmarkStart w:id="6" w:name="O_763024"/>
      <w:bookmarkEnd w:id="6"/>
      <w:r w:rsidRPr="00110DF7">
        <w:t>Elements and Performance Criteria</w:t>
      </w:r>
    </w:p>
    <w:tbl>
      <w:tblPr>
        <w:tblW w:w="0" w:type="auto"/>
        <w:tblCellMar>
          <w:left w:w="62" w:type="dxa"/>
          <w:right w:w="62" w:type="dxa"/>
        </w:tblCellMar>
        <w:tblLook w:val="0000"/>
      </w:tblPr>
      <w:tblGrid>
        <w:gridCol w:w="3594"/>
        <w:gridCol w:w="5602"/>
      </w:tblGrid>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0DF7" w:rsidP="00110DF7">
            <w:pPr>
              <w:pStyle w:val="BodyText"/>
            </w:pPr>
            <w:r w:rsidRPr="00110DF7">
              <w:rPr>
                <w:rStyle w:val="SpecialBold"/>
              </w:rPr>
              <w:t>ELEMENTS</w:t>
            </w:r>
            <w:r w:rsidRPr="00110DF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rPr>
                <w:rStyle w:val="SpecialBold"/>
              </w:rPr>
              <w:t>PERFORMANCE CRITER</w:t>
            </w:r>
            <w:r w:rsidRPr="00110DF7">
              <w:rPr>
                <w:rStyle w:val="SpecialBold"/>
              </w:rPr>
              <w:t>IA</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Performance criteria describe the performance needed to demonstrate achievement of the element.</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1.</w:t>
            </w:r>
            <w:r w:rsidRPr="00110DF7">
              <w:tab/>
              <w:t>Develop gaming activities.</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 xml:space="preserve">1.1.Research gaming requirements based on customer </w:t>
            </w:r>
            <w:r w:rsidRPr="00110DF7">
              <w:t>preferences, budget, location and organisational objectives.</w:t>
            </w:r>
          </w:p>
          <w:p w:rsidR="00000000" w:rsidRPr="00110DF7" w:rsidP="00110DF7">
            <w:pPr>
              <w:pStyle w:val="List"/>
            </w:pPr>
            <w:r w:rsidRPr="00110DF7">
              <w:t>1.2.Identify and research information on potential gaming activities and products.</w:t>
            </w:r>
          </w:p>
          <w:p w:rsidR="00000000" w:rsidRPr="00110DF7" w:rsidP="00110DF7">
            <w:pPr>
              <w:pStyle w:val="List"/>
            </w:pPr>
            <w:r w:rsidRPr="00110DF7">
              <w:t>1.3.Select gaming products suited to the venue and purpose.</w:t>
            </w:r>
          </w:p>
          <w:p w:rsidR="00000000" w:rsidRPr="00110DF7" w:rsidP="00110DF7">
            <w:pPr>
              <w:pStyle w:val="List"/>
            </w:pPr>
            <w:r w:rsidRPr="00110DF7">
              <w:t>1</w:t>
            </w:r>
            <w:r w:rsidRPr="00110DF7">
              <w:t>.4.Establish and monitor gaming policies, systems and procedures according to legislative and organisational requirements.</w:t>
            </w:r>
          </w:p>
          <w:p w:rsidR="00000000" w:rsidRPr="00110DF7" w:rsidP="00110DF7">
            <w:pPr>
              <w:pStyle w:val="List"/>
            </w:pPr>
            <w:r w:rsidRPr="00110DF7">
              <w:t>1.5.Investigate computer applications for gaming, and set up and implement appropriate systems and records.</w:t>
            </w:r>
          </w:p>
          <w:p w:rsidR="00000000" w:rsidRPr="00110DF7" w:rsidP="00110DF7">
            <w:pPr>
              <w:pStyle w:val="List"/>
            </w:pPr>
            <w:r w:rsidRPr="00110DF7">
              <w:t>1.6.Research, plan and se</w:t>
            </w:r>
            <w:r w:rsidRPr="00110DF7">
              <w:t>t up data systems for safety, security and accounting purposes and put monitoring procedures in place.</w:t>
            </w:r>
          </w:p>
          <w:p w:rsidR="00000000" w:rsidP="00110DF7">
            <w:pPr>
              <w:pStyle w:val="List"/>
              <w:rPr>
                <w:lang w:val="en-NZ"/>
              </w:rPr>
            </w:pPr>
            <w:r w:rsidRPr="00110DF7">
              <w:t>1.7.Establish resource requirements, including staffing, furniture, equipment and fittings, and training.</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2.</w:t>
            </w:r>
            <w:r w:rsidRPr="00110DF7">
              <w:tab/>
              <w:t>Develop and maintain a gaming venue.</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2.1.De</w:t>
            </w:r>
            <w:r w:rsidRPr="00110DF7">
              <w:t>sign a plan for the gaming floor according to venue capability.</w:t>
            </w:r>
          </w:p>
          <w:p w:rsidR="00000000" w:rsidRPr="00110DF7" w:rsidP="00110DF7">
            <w:pPr>
              <w:pStyle w:val="List"/>
            </w:pPr>
            <w:r w:rsidRPr="00110DF7">
              <w:t>2.2.Analyse and select appropriate furniture, machines, equipment and fittings based on key considerations.</w:t>
            </w:r>
          </w:p>
          <w:p w:rsidR="00000000" w:rsidRPr="00110DF7" w:rsidP="00110DF7">
            <w:pPr>
              <w:pStyle w:val="List"/>
            </w:pPr>
            <w:r w:rsidRPr="00110DF7">
              <w:t>2.3.Analyse appropriate systems where required.</w:t>
            </w:r>
          </w:p>
          <w:p w:rsidR="00000000" w:rsidRPr="00110DF7" w:rsidP="00110DF7">
            <w:pPr>
              <w:pStyle w:val="List"/>
            </w:pPr>
            <w:r w:rsidRPr="00110DF7">
              <w:t>2.4.Plan pre-installation, including</w:t>
            </w:r>
            <w:r w:rsidRPr="00110DF7">
              <w:t xml:space="preserve"> staffing and training, and location and operation of equipment and service design.</w:t>
            </w:r>
          </w:p>
          <w:p w:rsidR="00000000" w:rsidRPr="00110DF7" w:rsidP="00110DF7">
            <w:pPr>
              <w:pStyle w:val="List"/>
            </w:pPr>
            <w:r w:rsidRPr="00110DF7">
              <w:t>2.5.Negotiate terms for appropriate equipment and fittings to achieve agreed budget and requirements.</w:t>
            </w:r>
          </w:p>
          <w:p w:rsidR="00000000" w:rsidRPr="00110DF7" w:rsidP="00110DF7">
            <w:pPr>
              <w:pStyle w:val="List"/>
            </w:pPr>
            <w:r w:rsidRPr="00110DF7">
              <w:t>2.6.Procure and install furniture, equipment and fittings.</w:t>
            </w:r>
          </w:p>
          <w:p w:rsidR="00000000" w:rsidP="00110DF7">
            <w:pPr>
              <w:pStyle w:val="List"/>
              <w:rPr>
                <w:lang w:val="en-NZ"/>
              </w:rPr>
            </w:pPr>
            <w:r w:rsidRPr="00110DF7">
              <w:t>2.7.Monitor</w:t>
            </w:r>
            <w:r w:rsidRPr="00110DF7">
              <w:t xml:space="preserve"> gaming location for effective operation and modify as required.</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3.</w:t>
            </w:r>
            <w:r w:rsidRPr="00110DF7">
              <w:tab/>
              <w:t>Monitor gaming activities.</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3.1.Summarise and analyse gaming data and prepare recommendations.</w:t>
            </w:r>
          </w:p>
          <w:p w:rsidR="00000000" w:rsidRPr="00110DF7" w:rsidP="00110DF7">
            <w:pPr>
              <w:pStyle w:val="List"/>
            </w:pPr>
            <w:r w:rsidRPr="00110DF7">
              <w:t>3.2.Develop reports on gaming activities and submit to appropriate personnel.</w:t>
            </w:r>
          </w:p>
          <w:p w:rsidR="00000000" w:rsidRPr="00110DF7" w:rsidP="00110DF7">
            <w:pPr>
              <w:pStyle w:val="List"/>
            </w:pPr>
            <w:r w:rsidRPr="00110DF7">
              <w:t>3.3.Analyse gaming operations problems and develop strategies for enhanced performance.</w:t>
            </w:r>
          </w:p>
          <w:p w:rsidR="00000000" w:rsidP="00110DF7">
            <w:pPr>
              <w:pStyle w:val="List"/>
              <w:rPr>
                <w:lang w:val="en-NZ"/>
              </w:rPr>
            </w:pPr>
            <w:r w:rsidRPr="00110DF7">
              <w:t xml:space="preserve">3.4.Match data against key performance indicators and benchmarks. </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4.</w:t>
            </w:r>
            <w:r w:rsidRPr="00110DF7">
              <w:tab/>
              <w:t>Develop promotional activities for gaming.</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4.1.Conduct research to determine suitable promotional</w:t>
            </w:r>
            <w:r w:rsidRPr="00110DF7">
              <w:t xml:space="preserve"> activities.</w:t>
            </w:r>
          </w:p>
          <w:p w:rsidR="00000000" w:rsidRPr="00110DF7" w:rsidP="00110DF7">
            <w:pPr>
              <w:pStyle w:val="List"/>
            </w:pPr>
            <w:r w:rsidRPr="00110DF7">
              <w:t>4.2.Formulate promotional activities based on business and customer needs.</w:t>
            </w:r>
          </w:p>
          <w:p w:rsidR="00000000" w:rsidP="00110DF7">
            <w:pPr>
              <w:pStyle w:val="List"/>
              <w:rPr>
                <w:lang w:val="en-NZ"/>
              </w:rPr>
            </w:pPr>
            <w:r w:rsidRPr="00110DF7">
              <w:t>4.3.Develop action plans and evaluation mechanisms for promotional activities.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5.</w:t>
            </w:r>
            <w:r w:rsidRPr="00110DF7">
              <w:tab/>
              <w:t>Organise and monitor security for gaming venue.</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5.1.Develop, implement and monitor ga</w:t>
            </w:r>
            <w:r w:rsidRPr="00110DF7">
              <w:t>ming security policies and procedures according to legislative requirements, and confidentiality and privacy provisions.</w:t>
            </w:r>
          </w:p>
          <w:p w:rsidR="00000000" w:rsidP="00110DF7">
            <w:pPr>
              <w:pStyle w:val="List"/>
              <w:rPr>
                <w:lang w:val="en-NZ"/>
              </w:rPr>
            </w:pPr>
            <w:r w:rsidRPr="00110DF7">
              <w:t>5.2.Ensure that appropriately trained security personnel are employed.</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List"/>
              <w:rPr>
                <w:lang w:val="en-NZ"/>
              </w:rPr>
            </w:pPr>
            <w:r w:rsidRPr="00110DF7">
              <w:t>6.</w:t>
            </w:r>
            <w:r w:rsidRPr="00110DF7">
              <w:tab/>
              <w:t>Ensure business compliance.</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
            </w:pPr>
            <w:r w:rsidRPr="00110DF7">
              <w:t>6.1.Identify and meet legal obli</w:t>
            </w:r>
            <w:r w:rsidRPr="00110DF7">
              <w:t>gations for gaming activities.</w:t>
            </w:r>
          </w:p>
          <w:p w:rsidR="00000000" w:rsidRPr="00110DF7" w:rsidP="00110DF7">
            <w:pPr>
              <w:pStyle w:val="List"/>
            </w:pPr>
            <w:r w:rsidRPr="00110DF7">
              <w:t>6.2.Make information and signage on organisational gaming activities and responsible gambling policies available to customers and employees.</w:t>
            </w:r>
          </w:p>
        </w:tc>
      </w:tr>
    </w:tbl>
    <w:p w:rsidR="00000000" w:rsidRPr="00110DF7" w:rsidP="00110DF7">
      <w:pPr>
        <w:pStyle w:val="BodyText"/>
      </w:pPr>
    </w:p>
    <w:p w:rsidR="00000000" w:rsidRPr="00110DF7" w:rsidP="00110DF7">
      <w:pPr>
        <w:pStyle w:val="AllowPageBreak"/>
      </w:pPr>
    </w:p>
    <w:p w:rsidR="00000000" w:rsidRPr="00110DF7" w:rsidP="00110DF7">
      <w:pPr>
        <w:pStyle w:val="Heading1"/>
      </w:pPr>
      <w:bookmarkStart w:id="7" w:name="O_763025"/>
      <w:bookmarkEnd w:id="7"/>
      <w:r w:rsidRPr="00110DF7">
        <w:t>Foundation Skills</w:t>
      </w:r>
    </w:p>
    <w:tbl>
      <w:tblPr>
        <w:tblW w:w="0" w:type="auto"/>
        <w:tblCellMar>
          <w:left w:w="62" w:type="dxa"/>
          <w:right w:w="62" w:type="dxa"/>
        </w:tblCellMar>
        <w:tblLook w:val="0000"/>
      </w:tblPr>
      <w:tblGrid>
        <w:gridCol w:w="3522"/>
        <w:gridCol w:w="5674"/>
      </w:tblGrid>
      <w:tr w:rsidTr="002125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Foundation skills essential to performance in this unit, but not explicit in the performance criteria are listed here, along with a brief context statement.</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0DF7" w:rsidP="00110DF7">
            <w:pPr>
              <w:pStyle w:val="BodyText"/>
            </w:pPr>
            <w:r w:rsidRPr="00110DF7">
              <w:rPr>
                <w:rStyle w:val="SpecialBold"/>
              </w:rPr>
              <w:t>SKILLS</w:t>
            </w:r>
            <w:r w:rsidRPr="00110DF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rPr>
                <w:rStyle w:val="SpecialBold"/>
              </w:rPr>
              <w:t>DESCRIPTION</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Reading skills to:</w:t>
            </w:r>
          </w:p>
        </w:tc>
        <w:tc>
          <w:tcPr>
            <w:tcW w:w="0" w:type="auto"/>
            <w:tcBorders>
              <w:top w:val="nil"/>
              <w:left w:val="nil"/>
              <w:bottom w:val="nil"/>
              <w:right w:val="nil"/>
            </w:tcBorders>
            <w:tcMar>
              <w:top w:w="0" w:type="dxa"/>
              <w:left w:w="62" w:type="dxa"/>
              <w:bottom w:w="0" w:type="dxa"/>
              <w:right w:w="62" w:type="dxa"/>
            </w:tcMar>
          </w:tcPr>
          <w:p w:rsidR="00000000" w:rsidP="00110DF7">
            <w:pPr>
              <w:pStyle w:val="ListBullet"/>
              <w:rPr>
                <w:lang w:val="en-NZ"/>
              </w:rPr>
            </w:pPr>
            <w:r w:rsidRPr="00110DF7">
              <w:t>research potentially complex information on gaming activ</w:t>
            </w:r>
            <w:r w:rsidRPr="00110DF7">
              <w:t>ities, requirements and trends.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Writing skills to:</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Bullet"/>
            </w:pPr>
            <w:r w:rsidRPr="00110DF7">
              <w:t>prepare promotional information on gaming activities</w:t>
            </w:r>
          </w:p>
          <w:p w:rsidR="00000000" w:rsidP="00110DF7">
            <w:pPr>
              <w:pStyle w:val="ListBullet"/>
              <w:rPr>
                <w:lang w:val="en-NZ"/>
              </w:rPr>
            </w:pPr>
            <w:r w:rsidRPr="00110DF7">
              <w:t>oversee the development of plain English policies and procedures.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10DF7">
            <w:pPr>
              <w:pStyle w:val="ListBullet"/>
              <w:rPr>
                <w:lang w:val="en-NZ"/>
              </w:rPr>
            </w:pPr>
            <w:r w:rsidRPr="00110DF7">
              <w:t>negotiate with suppliers.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Numeracy skills to:</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Bullet"/>
            </w:pPr>
            <w:r w:rsidRPr="00110DF7">
              <w:t>calculate return on gaming activities</w:t>
            </w:r>
          </w:p>
          <w:p w:rsidR="00000000" w:rsidP="00110DF7">
            <w:pPr>
              <w:pStyle w:val="ListBullet"/>
              <w:rPr>
                <w:lang w:val="en-NZ"/>
              </w:rPr>
            </w:pPr>
            <w:r w:rsidRPr="00110DF7">
              <w:t>understand probability theory.</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Problem-solving skills to:</w:t>
            </w:r>
          </w:p>
        </w:tc>
        <w:tc>
          <w:tcPr>
            <w:tcW w:w="0" w:type="auto"/>
            <w:tcBorders>
              <w:top w:val="nil"/>
              <w:left w:val="nil"/>
              <w:bottom w:val="nil"/>
              <w:right w:val="nil"/>
            </w:tcBorders>
            <w:tcMar>
              <w:top w:w="0" w:type="dxa"/>
              <w:left w:w="62" w:type="dxa"/>
              <w:bottom w:w="0" w:type="dxa"/>
              <w:right w:w="62" w:type="dxa"/>
            </w:tcMar>
          </w:tcPr>
          <w:p w:rsidR="00000000" w:rsidP="00110DF7">
            <w:pPr>
              <w:pStyle w:val="ListBullet"/>
              <w:rPr>
                <w:lang w:val="en-NZ"/>
              </w:rPr>
            </w:pPr>
            <w:r w:rsidRPr="00110DF7">
              <w:t>respond to operational management issues.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110DF7">
            <w:pPr>
              <w:pStyle w:val="ListBullet"/>
              <w:rPr>
                <w:lang w:val="en-NZ"/>
              </w:rPr>
            </w:pPr>
            <w:r w:rsidRPr="00110DF7">
              <w:t>proactively seek new product opportunities.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 xml:space="preserve">Planning and </w:t>
            </w:r>
            <w:r w:rsidRPr="00110DF7">
              <w:t>organising skills to:</w:t>
            </w:r>
          </w:p>
        </w:tc>
        <w:tc>
          <w:tcPr>
            <w:tcW w:w="0" w:type="auto"/>
            <w:tcBorders>
              <w:top w:val="nil"/>
              <w:left w:val="nil"/>
              <w:bottom w:val="nil"/>
              <w:right w:val="nil"/>
            </w:tcBorders>
            <w:tcMar>
              <w:top w:w="0" w:type="dxa"/>
              <w:left w:w="62" w:type="dxa"/>
              <w:bottom w:w="0" w:type="dxa"/>
              <w:right w:w="62" w:type="dxa"/>
            </w:tcMar>
          </w:tcPr>
          <w:p w:rsidR="00000000" w:rsidP="00110DF7">
            <w:pPr>
              <w:pStyle w:val="ListBullet"/>
              <w:rPr>
                <w:lang w:val="en-NZ"/>
              </w:rPr>
            </w:pPr>
            <w:r w:rsidRPr="00110DF7">
              <w:t>manage the planning and implementation of new gaming activities.</w:t>
            </w:r>
          </w:p>
        </w:tc>
      </w:tr>
      <w:tr w:rsidTr="002125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DF7">
            <w:pPr>
              <w:pStyle w:val="BodyText"/>
              <w:rPr>
                <w:lang w:val="en-NZ"/>
              </w:rPr>
            </w:pPr>
            <w:r w:rsidRPr="00110DF7">
              <w:t>Technology skills to:</w:t>
            </w:r>
          </w:p>
        </w:tc>
        <w:tc>
          <w:tcPr>
            <w:tcW w:w="0" w:type="auto"/>
            <w:tcBorders>
              <w:top w:val="nil"/>
              <w:left w:val="nil"/>
              <w:bottom w:val="nil"/>
              <w:right w:val="nil"/>
            </w:tcBorders>
            <w:tcMar>
              <w:top w:w="0" w:type="dxa"/>
              <w:left w:w="62" w:type="dxa"/>
              <w:bottom w:w="0" w:type="dxa"/>
              <w:right w:w="62" w:type="dxa"/>
            </w:tcMar>
          </w:tcPr>
          <w:p w:rsidR="00000000" w:rsidRPr="00110DF7" w:rsidP="00110DF7">
            <w:pPr>
              <w:pStyle w:val="ListBullet"/>
            </w:pPr>
            <w:r w:rsidRPr="00110DF7">
              <w:t>evaluate the operation of gaming systems.</w:t>
            </w:r>
          </w:p>
        </w:tc>
      </w:tr>
    </w:tbl>
    <w:p w:rsidR="00000000" w:rsidRPr="00110DF7" w:rsidP="00110DF7">
      <w:pPr>
        <w:pStyle w:val="BodyText"/>
      </w:pPr>
    </w:p>
    <w:p w:rsidR="00000000" w:rsidRPr="00110DF7" w:rsidP="00110DF7">
      <w:pPr>
        <w:pStyle w:val="AllowPageBreak"/>
      </w:pPr>
    </w:p>
    <w:p w:rsidR="00000000" w:rsidRPr="00110DF7" w:rsidP="00110DF7">
      <w:pPr>
        <w:pStyle w:val="Heading1"/>
      </w:pPr>
      <w:bookmarkStart w:id="8" w:name="O_763027"/>
      <w:bookmarkEnd w:id="8"/>
      <w:r w:rsidRPr="00110DF7">
        <w:t>Unit Mapping Information</w:t>
      </w:r>
    </w:p>
    <w:p w:rsidR="00000000" w:rsidRPr="00110DF7" w:rsidP="00212538">
      <w:pPr>
        <w:pStyle w:val="BodyText"/>
      </w:pPr>
      <w:r w:rsidRPr="00110DF7">
        <w:t>SITHGAM501 Manage gaming activities</w:t>
      </w:r>
    </w:p>
    <w:p w:rsidR="00212538" w:rsidP="00110DF7">
      <w:pPr>
        <w:pStyle w:val="BodyText"/>
      </w:pPr>
    </w:p>
    <w:p w:rsidR="00000000" w:rsidRPr="00110DF7" w:rsidP="00110DF7">
      <w:pPr>
        <w:pStyle w:val="Heading1"/>
      </w:pPr>
      <w:bookmarkStart w:id="9" w:name="O_763034"/>
      <w:bookmarkEnd w:id="9"/>
      <w:r w:rsidRPr="00110DF7">
        <w:t>Links</w:t>
      </w:r>
    </w:p>
    <w:p w:rsidR="00000000" w:rsidRPr="00110DF7" w:rsidP="00212538">
      <w:pPr>
        <w:pStyle w:val="BodyText"/>
      </w:pPr>
      <w:r w:rsidRPr="00110DF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D052F">
        <w:rPr>
          <w:rStyle w:val="Hyperlink"/>
        </w:rPr>
        <w:t>https://vetnet.gov.au/Pages/TrainingDocs.aspx?q=68c40a93-e51d-4e0f-bc06-899dff092694</w:t>
      </w:r>
      <w:r>
        <w:fldChar w:fldCharType="end"/>
      </w:r>
    </w:p>
    <w:p w:rsidR="00000000" w:rsidRPr="00110DF7" w:rsidP="00110DF7"/>
    <w:sectPr w:rsidSect="00110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F7" w:rsidRPr="00212538" w:rsidP="00212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8" w:rsidP="00110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538" w:rsidP="00110D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2538" w:rsidP="00110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DF7" w:rsidRPr="00212538" w:rsidP="00212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8" w:rsidRPr="002D2AF8" w:rsidP="00110DF7">
    <w:pPr>
      <w:pStyle w:val="Header"/>
      <w:framePr w:wrap="around"/>
    </w:pPr>
    <w:r>
      <w:fldChar w:fldCharType="begin"/>
    </w:r>
    <w:r>
      <w:instrText xml:space="preserve"> TITLE   \* MERGEFORMAT </w:instrText>
    </w:r>
    <w:r>
      <w:fldChar w:fldCharType="separate"/>
    </w:r>
    <w:r>
      <w:t>SITHGAM014 Manage gaming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12538" w:rsidP="00110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00F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80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DF7"/>
    <w:pPr>
      <w:spacing w:before="360" w:after="60"/>
      <w:outlineLvl w:val="0"/>
    </w:pPr>
    <w:rPr>
      <w:sz w:val="32"/>
    </w:rPr>
  </w:style>
  <w:style w:type="paragraph" w:styleId="Heading2">
    <w:name w:val="heading 2"/>
    <w:basedOn w:val="HeadingBase"/>
    <w:next w:val="BodyText"/>
    <w:link w:val="Heading2Char"/>
    <w:qFormat/>
    <w:rsid w:val="00110DF7"/>
    <w:pPr>
      <w:keepLines/>
      <w:spacing w:before="240" w:after="120"/>
      <w:outlineLvl w:val="1"/>
    </w:pPr>
    <w:rPr>
      <w:sz w:val="28"/>
      <w:szCs w:val="40"/>
    </w:rPr>
  </w:style>
  <w:style w:type="paragraph" w:styleId="Heading3">
    <w:name w:val="heading 3"/>
    <w:basedOn w:val="HeadingBase"/>
    <w:next w:val="BodyText"/>
    <w:link w:val="Heading3Char"/>
    <w:qFormat/>
    <w:rsid w:val="00110DF7"/>
    <w:pPr>
      <w:spacing w:before="180" w:after="120"/>
      <w:outlineLvl w:val="2"/>
    </w:pPr>
    <w:rPr>
      <w:spacing w:val="-10"/>
      <w:kern w:val="32"/>
    </w:rPr>
  </w:style>
  <w:style w:type="paragraph" w:styleId="Heading4">
    <w:name w:val="heading 4"/>
    <w:basedOn w:val="HeadingBase"/>
    <w:next w:val="BodyText"/>
    <w:link w:val="Heading4Char"/>
    <w:qFormat/>
    <w:rsid w:val="00110DF7"/>
    <w:pPr>
      <w:spacing w:before="160" w:after="120"/>
      <w:outlineLvl w:val="3"/>
    </w:pPr>
    <w:rPr>
      <w:sz w:val="22"/>
    </w:rPr>
  </w:style>
  <w:style w:type="paragraph" w:styleId="Heading5">
    <w:name w:val="heading 5"/>
    <w:basedOn w:val="HeadingBase"/>
    <w:next w:val="Normal"/>
    <w:link w:val="Heading5Char"/>
    <w:qFormat/>
    <w:rsid w:val="00110DF7"/>
    <w:pPr>
      <w:spacing w:before="80"/>
      <w:outlineLvl w:val="4"/>
    </w:pPr>
    <w:rPr>
      <w:color w:val="918585"/>
      <w:sz w:val="20"/>
    </w:rPr>
  </w:style>
  <w:style w:type="paragraph" w:styleId="Heading6">
    <w:name w:val="heading 6"/>
    <w:basedOn w:val="HeadingBase"/>
    <w:next w:val="Normal"/>
    <w:link w:val="Heading6Char"/>
    <w:qFormat/>
    <w:rsid w:val="00110DF7"/>
    <w:pPr>
      <w:spacing w:before="60"/>
      <w:outlineLvl w:val="5"/>
    </w:pPr>
    <w:rPr>
      <w:color w:val="918585"/>
      <w:sz w:val="20"/>
    </w:rPr>
  </w:style>
  <w:style w:type="paragraph" w:styleId="Heading7">
    <w:name w:val="heading 7"/>
    <w:basedOn w:val="Normal"/>
    <w:next w:val="Normal"/>
    <w:link w:val="Heading7Char"/>
    <w:qFormat/>
    <w:rsid w:val="00110DF7"/>
    <w:pPr>
      <w:ind w:left="720"/>
      <w:outlineLvl w:val="6"/>
    </w:pPr>
    <w:rPr>
      <w:i/>
    </w:rPr>
  </w:style>
  <w:style w:type="paragraph" w:styleId="Heading8">
    <w:name w:val="heading 8"/>
    <w:basedOn w:val="Normal"/>
    <w:next w:val="Normal"/>
    <w:link w:val="Heading8Char"/>
    <w:qFormat/>
    <w:rsid w:val="00110DF7"/>
    <w:pPr>
      <w:ind w:left="720"/>
      <w:outlineLvl w:val="7"/>
    </w:pPr>
    <w:rPr>
      <w:i/>
    </w:rPr>
  </w:style>
  <w:style w:type="paragraph" w:styleId="Heading9">
    <w:name w:val="heading 9"/>
    <w:basedOn w:val="Normal"/>
    <w:next w:val="Normal"/>
    <w:link w:val="Heading9Char"/>
    <w:qFormat/>
    <w:rsid w:val="00110DF7"/>
    <w:pPr>
      <w:ind w:left="720"/>
      <w:outlineLvl w:val="8"/>
    </w:pPr>
    <w:rPr>
      <w:i/>
    </w:rPr>
  </w:style>
  <w:style w:type="character" w:default="1" w:styleId="DefaultParagraphFont">
    <w:name w:val="Default Paragraph Font"/>
    <w:uiPriority w:val="1"/>
    <w:unhideWhenUsed/>
    <w:rsid w:val="00110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DF7"/>
  </w:style>
  <w:style w:type="character" w:customStyle="1" w:styleId="Heading1Char">
    <w:name w:val="Heading 1 Char"/>
    <w:basedOn w:val="DefaultParagraphFont"/>
    <w:link w:val="Heading1"/>
    <w:rsid w:val="00110DF7"/>
    <w:rPr>
      <w:rFonts w:ascii="Times New Roman" w:eastAsia="Times New Roman" w:hAnsi="Times New Roman" w:cs="Times New Roman"/>
      <w:b/>
      <w:sz w:val="32"/>
      <w:szCs w:val="20"/>
      <w:lang w:eastAsia="en-US"/>
    </w:rPr>
  </w:style>
  <w:style w:type="paragraph" w:styleId="BodyText">
    <w:name w:val="Body Text"/>
    <w:basedOn w:val="Normal"/>
    <w:link w:val="BodyTextChar"/>
    <w:rsid w:val="00110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DF7"/>
    <w:rPr>
      <w:rFonts w:ascii="Times New Roman" w:eastAsia="Times New Roman" w:hAnsi="Times New Roman" w:cs="Times New Roman"/>
      <w:sz w:val="24"/>
      <w:lang w:eastAsia="en-US"/>
    </w:rPr>
  </w:style>
  <w:style w:type="paragraph" w:styleId="List">
    <w:name w:val="List"/>
    <w:basedOn w:val="BodyText"/>
    <w:next w:val="BodyText"/>
    <w:rsid w:val="00110DF7"/>
    <w:pPr>
      <w:tabs>
        <w:tab w:val="left" w:pos="340"/>
      </w:tabs>
      <w:spacing w:before="60" w:after="60"/>
      <w:ind w:left="340" w:hanging="340"/>
    </w:pPr>
  </w:style>
  <w:style w:type="paragraph" w:styleId="ListBullet">
    <w:name w:val="List Bullet"/>
    <w:basedOn w:val="List"/>
    <w:rsid w:val="00110DF7"/>
    <w:pPr>
      <w:numPr>
        <w:numId w:val="11"/>
      </w:numPr>
      <w:tabs>
        <w:tab w:val="clear" w:pos="340"/>
      </w:tabs>
      <w:spacing w:before="40" w:after="40"/>
    </w:pPr>
  </w:style>
  <w:style w:type="character" w:customStyle="1" w:styleId="SpecialBold">
    <w:name w:val="Special Bold"/>
    <w:basedOn w:val="DefaultParagraphFont"/>
    <w:rsid w:val="00110DF7"/>
    <w:rPr>
      <w:b/>
      <w:spacing w:val="0"/>
    </w:rPr>
  </w:style>
  <w:style w:type="paragraph" w:customStyle="1" w:styleId="SuperHeading">
    <w:name w:val="SuperHeading"/>
    <w:basedOn w:val="Normal"/>
    <w:rsid w:val="00110DF7"/>
    <w:pPr>
      <w:spacing w:before="240" w:after="120"/>
      <w:outlineLvl w:val="0"/>
    </w:pPr>
    <w:rPr>
      <w:rFonts w:ascii="Times New Roman" w:hAnsi="Times New Roman"/>
      <w:b/>
      <w:sz w:val="32"/>
    </w:rPr>
  </w:style>
  <w:style w:type="paragraph" w:customStyle="1" w:styleId="AllowPageBreak">
    <w:name w:val="AllowPageBreak"/>
    <w:rsid w:val="00110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DF7"/>
    <w:rPr>
      <w:rFonts w:ascii="Courier New" w:eastAsia="Times New Roman" w:hAnsi="Courier New" w:cs="Times New Roman"/>
      <w:i/>
      <w:szCs w:val="20"/>
      <w:lang w:eastAsia="en-US"/>
    </w:rPr>
  </w:style>
  <w:style w:type="paragraph" w:customStyle="1" w:styleId="HeadingBase">
    <w:name w:val="Heading Base"/>
    <w:rsid w:val="00110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DF7"/>
    <w:pPr>
      <w:tabs>
        <w:tab w:val="right" w:leader="dot" w:pos="9072"/>
      </w:tabs>
      <w:ind w:left="567"/>
    </w:pPr>
    <w:rPr>
      <w:szCs w:val="22"/>
    </w:rPr>
  </w:style>
  <w:style w:type="paragraph" w:customStyle="1" w:styleId="TOCBase">
    <w:name w:val="TOC Base"/>
    <w:rsid w:val="00110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DF7"/>
    <w:pPr>
      <w:tabs>
        <w:tab w:val="right" w:leader="dot" w:pos="9072"/>
      </w:tabs>
      <w:spacing w:before="40" w:after="40"/>
      <w:ind w:left="284"/>
    </w:pPr>
    <w:rPr>
      <w:rFonts w:ascii="Times New Roman" w:hAnsi="Times New Roman"/>
    </w:rPr>
  </w:style>
  <w:style w:type="paragraph" w:styleId="TOC1">
    <w:name w:val="toc 1"/>
    <w:basedOn w:val="TOCBase"/>
    <w:next w:val="Normal"/>
    <w:rsid w:val="00110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DF7"/>
    <w:rPr>
      <w:rFonts w:ascii="Times New Roman" w:eastAsia="Times New Roman" w:hAnsi="Times New Roman" w:cs="Times New Roman"/>
      <w:sz w:val="16"/>
      <w:lang w:eastAsia="en-US"/>
    </w:rPr>
  </w:style>
  <w:style w:type="paragraph" w:styleId="Title">
    <w:name w:val="Title"/>
    <w:basedOn w:val="HeadingBase"/>
    <w:link w:val="TitleChar"/>
    <w:qFormat/>
    <w:rsid w:val="00110DF7"/>
    <w:pPr>
      <w:spacing w:before="5040"/>
      <w:jc w:val="center"/>
    </w:pPr>
    <w:rPr>
      <w:sz w:val="48"/>
      <w:szCs w:val="72"/>
      <w:lang w:val="en-US"/>
    </w:rPr>
  </w:style>
  <w:style w:type="character" w:customStyle="1" w:styleId="TitleChar">
    <w:name w:val="Title Char"/>
    <w:basedOn w:val="DefaultParagraphFont"/>
    <w:link w:val="Title"/>
    <w:rsid w:val="00110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DF7"/>
    <w:pPr>
      <w:tabs>
        <w:tab w:val="left" w:pos="3600"/>
        <w:tab w:val="left" w:pos="3958"/>
      </w:tabs>
    </w:pPr>
  </w:style>
  <w:style w:type="paragraph" w:customStyle="1" w:styleId="Note">
    <w:name w:val="Note"/>
    <w:basedOn w:val="BodyText"/>
    <w:rsid w:val="00110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DF7"/>
    <w:pPr>
      <w:framePr w:wrap="auto" w:hAnchor="text" w:y="6049"/>
    </w:pPr>
    <w:rPr>
      <w:color w:val="000000"/>
      <w:sz w:val="40"/>
    </w:rPr>
  </w:style>
  <w:style w:type="paragraph" w:customStyle="1" w:styleId="TOCTitle">
    <w:name w:val="TOCTitle"/>
    <w:basedOn w:val="Heading1"/>
    <w:rsid w:val="00110DF7"/>
    <w:pPr>
      <w:spacing w:after="240"/>
      <w:jc w:val="center"/>
      <w:outlineLvl w:val="9"/>
    </w:pPr>
    <w:rPr>
      <w:caps/>
    </w:rPr>
  </w:style>
  <w:style w:type="paragraph" w:customStyle="1" w:styleId="Version">
    <w:name w:val="Version"/>
    <w:rsid w:val="00110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DF7"/>
    <w:pPr>
      <w:numPr>
        <w:numId w:val="12"/>
      </w:numPr>
      <w:tabs>
        <w:tab w:val="clear" w:pos="680"/>
      </w:tabs>
    </w:pPr>
  </w:style>
  <w:style w:type="paragraph" w:styleId="Index1">
    <w:name w:val="index 1"/>
    <w:basedOn w:val="Normal"/>
    <w:next w:val="Normal"/>
    <w:semiHidden/>
    <w:rsid w:val="00110DF7"/>
    <w:pPr>
      <w:keepNext w:val="0"/>
      <w:tabs>
        <w:tab w:val="right" w:pos="4176"/>
      </w:tabs>
      <w:ind w:left="198" w:hanging="198"/>
    </w:pPr>
    <w:rPr>
      <w:rFonts w:ascii="Garamond" w:hAnsi="Garamond"/>
    </w:rPr>
  </w:style>
  <w:style w:type="paragraph" w:styleId="IndexHeading">
    <w:name w:val="index heading"/>
    <w:basedOn w:val="Normal"/>
    <w:next w:val="Index1"/>
    <w:semiHidden/>
    <w:rsid w:val="00110DF7"/>
    <w:pPr>
      <w:spacing w:before="120" w:after="120"/>
    </w:pPr>
    <w:rPr>
      <w:rFonts w:ascii="Arial" w:hAnsi="Arial"/>
      <w:b/>
      <w:color w:val="918585"/>
      <w:sz w:val="24"/>
    </w:rPr>
  </w:style>
  <w:style w:type="paragraph" w:styleId="Header">
    <w:name w:val="header"/>
    <w:basedOn w:val="Normal"/>
    <w:link w:val="HeaderChar"/>
    <w:rsid w:val="00110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DF7"/>
    <w:rPr>
      <w:rFonts w:ascii="Times New Roman" w:eastAsia="Times New Roman" w:hAnsi="Times New Roman" w:cs="Times New Roman"/>
      <w:sz w:val="16"/>
      <w:szCs w:val="20"/>
      <w:lang w:val="en-GB" w:eastAsia="en-US"/>
    </w:rPr>
  </w:style>
  <w:style w:type="paragraph" w:customStyle="1" w:styleId="Chapter">
    <w:name w:val="Chapter"/>
    <w:basedOn w:val="Normal"/>
    <w:rsid w:val="00110DF7"/>
    <w:pPr>
      <w:spacing w:before="240"/>
    </w:pPr>
    <w:rPr>
      <w:rFonts w:ascii="Times New Roman" w:hAnsi="Times New Roman"/>
      <w:smallCaps/>
      <w:spacing w:val="80"/>
      <w:sz w:val="28"/>
    </w:rPr>
  </w:style>
  <w:style w:type="paragraph" w:customStyle="1" w:styleId="InChapter">
    <w:name w:val="InChapter"/>
    <w:basedOn w:val="Heading3"/>
    <w:rsid w:val="00110DF7"/>
    <w:pPr>
      <w:spacing w:after="240"/>
      <w:outlineLvl w:val="9"/>
    </w:pPr>
    <w:rPr>
      <w:noProof/>
    </w:rPr>
  </w:style>
  <w:style w:type="paragraph" w:styleId="Index2">
    <w:name w:val="index 2"/>
    <w:basedOn w:val="Normal"/>
    <w:next w:val="Normal"/>
    <w:semiHidden/>
    <w:rsid w:val="00110DF7"/>
    <w:pPr>
      <w:tabs>
        <w:tab w:val="right" w:pos="4176"/>
      </w:tabs>
      <w:ind w:left="568" w:hanging="284"/>
    </w:pPr>
    <w:rPr>
      <w:rFonts w:ascii="Garamond" w:hAnsi="Garamond"/>
    </w:rPr>
  </w:style>
  <w:style w:type="paragraph" w:customStyle="1" w:styleId="Byline">
    <w:name w:val="Byline"/>
    <w:rsid w:val="00110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DF7"/>
    <w:pPr>
      <w:tabs>
        <w:tab w:val="clear" w:pos="3600"/>
        <w:tab w:val="clear" w:pos="3958"/>
      </w:tabs>
      <w:jc w:val="right"/>
    </w:pPr>
  </w:style>
  <w:style w:type="character" w:styleId="Emphasis">
    <w:name w:val="Emphasis"/>
    <w:basedOn w:val="DefaultParagraphFont"/>
    <w:qFormat/>
    <w:rsid w:val="00110DF7"/>
    <w:rPr>
      <w:i/>
    </w:rPr>
  </w:style>
  <w:style w:type="paragraph" w:styleId="Caption">
    <w:name w:val="caption"/>
    <w:basedOn w:val="BodyText"/>
    <w:next w:val="Normal"/>
    <w:qFormat/>
    <w:rsid w:val="00110DF7"/>
    <w:pPr>
      <w:framePr w:w="2268" w:hSpace="181" w:vSpace="181" w:wrap="around" w:vAnchor="text" w:hAnchor="page" w:x="1135" w:y="285" w:anchorLock="1"/>
    </w:pPr>
    <w:rPr>
      <w:i/>
    </w:rPr>
  </w:style>
  <w:style w:type="paragraph" w:customStyle="1" w:styleId="MiniTOCTitle">
    <w:name w:val="MiniTOCTitle"/>
    <w:basedOn w:val="Heading4"/>
    <w:rsid w:val="00110DF7"/>
    <w:pPr>
      <w:spacing w:before="240"/>
      <w:outlineLvl w:val="9"/>
    </w:pPr>
    <w:rPr>
      <w:noProof/>
      <w:sz w:val="24"/>
    </w:rPr>
  </w:style>
  <w:style w:type="paragraph" w:customStyle="1" w:styleId="MiniTOCItem">
    <w:name w:val="MiniTOCItem"/>
    <w:basedOn w:val="ListBullet"/>
    <w:rsid w:val="00110DF7"/>
    <w:pPr>
      <w:numPr>
        <w:numId w:val="0"/>
      </w:numPr>
      <w:tabs>
        <w:tab w:val="right" w:leader="dot" w:pos="6521"/>
      </w:tabs>
      <w:spacing w:before="0" w:after="0"/>
    </w:pPr>
  </w:style>
  <w:style w:type="paragraph" w:customStyle="1" w:styleId="TOFTitle">
    <w:name w:val="TOFTitle"/>
    <w:basedOn w:val="TOCTitle"/>
    <w:rsid w:val="00110DF7"/>
  </w:style>
  <w:style w:type="paragraph" w:styleId="TableofFigures">
    <w:name w:val="table of figures"/>
    <w:basedOn w:val="Normal"/>
    <w:next w:val="Normal"/>
    <w:semiHidden/>
    <w:rsid w:val="00110DF7"/>
    <w:pPr>
      <w:tabs>
        <w:tab w:val="right" w:leader="dot" w:pos="9072"/>
      </w:tabs>
      <w:ind w:left="970" w:hanging="403"/>
    </w:pPr>
    <w:rPr>
      <w:rFonts w:ascii="Times New Roman" w:hAnsi="Times New Roman"/>
      <w:b/>
    </w:rPr>
  </w:style>
  <w:style w:type="paragraph" w:styleId="ListNumber">
    <w:name w:val="List Number"/>
    <w:basedOn w:val="List"/>
    <w:rsid w:val="00110DF7"/>
    <w:pPr>
      <w:numPr>
        <w:numId w:val="14"/>
      </w:numPr>
      <w:tabs>
        <w:tab w:val="clear" w:pos="340"/>
      </w:tabs>
    </w:pPr>
  </w:style>
  <w:style w:type="character" w:customStyle="1" w:styleId="WingdingSymbols">
    <w:name w:val="Wingding Symbols"/>
    <w:rsid w:val="00110DF7"/>
    <w:rPr>
      <w:rFonts w:ascii="Wingdings" w:hAnsi="Wingdings"/>
    </w:rPr>
  </w:style>
  <w:style w:type="paragraph" w:customStyle="1" w:styleId="TableHeading">
    <w:name w:val="Table Heading"/>
    <w:basedOn w:val="HeadingBase"/>
    <w:rsid w:val="00110DF7"/>
    <w:pPr>
      <w:keepLines/>
      <w:pBdr>
        <w:bottom w:val="single" w:sz="6" w:space="1" w:color="918585"/>
      </w:pBdr>
      <w:spacing w:before="240"/>
    </w:pPr>
  </w:style>
  <w:style w:type="character" w:customStyle="1" w:styleId="HotSpot">
    <w:name w:val="HotSpot"/>
    <w:rsid w:val="00110DF7"/>
    <w:rPr>
      <w:color w:val="0033CC"/>
      <w:u w:val="none"/>
    </w:rPr>
  </w:style>
  <w:style w:type="paragraph" w:customStyle="1" w:styleId="BodyTextRight">
    <w:name w:val="Body Text Right"/>
    <w:basedOn w:val="BodyText"/>
    <w:rsid w:val="00110DF7"/>
    <w:pPr>
      <w:spacing w:before="0" w:after="0"/>
      <w:jc w:val="right"/>
    </w:pPr>
  </w:style>
  <w:style w:type="paragraph" w:styleId="Index3">
    <w:name w:val="index 3"/>
    <w:basedOn w:val="ListNumber2"/>
    <w:next w:val="Normal"/>
    <w:semiHidden/>
    <w:rsid w:val="00110DF7"/>
    <w:pPr>
      <w:numPr>
        <w:numId w:val="0"/>
      </w:numPr>
      <w:tabs>
        <w:tab w:val="right" w:leader="dot" w:pos="4176"/>
      </w:tabs>
    </w:pPr>
  </w:style>
  <w:style w:type="paragraph" w:styleId="ListNumber2">
    <w:name w:val="List Number 2"/>
    <w:basedOn w:val="List2"/>
    <w:rsid w:val="00110DF7"/>
    <w:pPr>
      <w:numPr>
        <w:numId w:val="9"/>
      </w:numPr>
      <w:tabs>
        <w:tab w:val="clear" w:pos="1060"/>
      </w:tabs>
    </w:pPr>
  </w:style>
  <w:style w:type="paragraph" w:customStyle="1" w:styleId="MarginNote">
    <w:name w:val="Margin Note"/>
    <w:basedOn w:val="BodyText"/>
    <w:rsid w:val="00110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DF7"/>
    <w:rPr>
      <w:sz w:val="32"/>
    </w:rPr>
  </w:style>
  <w:style w:type="paragraph" w:customStyle="1" w:styleId="HeadingProcedure">
    <w:name w:val="Heading Procedure"/>
    <w:basedOn w:val="HeadingBase"/>
    <w:next w:val="Normal"/>
    <w:rsid w:val="00110DF7"/>
    <w:pPr>
      <w:tabs>
        <w:tab w:val="left" w:pos="0"/>
      </w:tabs>
      <w:spacing w:before="120" w:after="60"/>
    </w:pPr>
    <w:rPr>
      <w:i/>
      <w:color w:val="918585"/>
      <w:sz w:val="22"/>
    </w:rPr>
  </w:style>
  <w:style w:type="paragraph" w:customStyle="1" w:styleId="TableBodyText">
    <w:name w:val="Table Body Text"/>
    <w:basedOn w:val="BodyText"/>
    <w:rsid w:val="00110DF7"/>
    <w:pPr>
      <w:spacing w:before="60" w:after="60"/>
    </w:pPr>
  </w:style>
  <w:style w:type="paragraph" w:styleId="ListContinue">
    <w:name w:val="List Continue"/>
    <w:basedOn w:val="List"/>
    <w:rsid w:val="00110DF7"/>
    <w:pPr>
      <w:ind w:firstLine="0"/>
    </w:pPr>
  </w:style>
  <w:style w:type="paragraph" w:customStyle="1" w:styleId="ListNote">
    <w:name w:val="List Note"/>
    <w:basedOn w:val="List"/>
    <w:rsid w:val="00110DF7"/>
    <w:pPr>
      <w:pBdr>
        <w:top w:val="single" w:sz="6" w:space="2" w:color="918585"/>
        <w:bottom w:val="single" w:sz="6" w:space="2" w:color="918585"/>
      </w:pBdr>
      <w:tabs>
        <w:tab w:val="left" w:pos="1021"/>
      </w:tabs>
      <w:ind w:firstLine="0"/>
    </w:pPr>
  </w:style>
  <w:style w:type="paragraph" w:customStyle="1" w:styleId="Warning">
    <w:name w:val="Warning"/>
    <w:basedOn w:val="BodyText"/>
    <w:rsid w:val="00110DF7"/>
    <w:pPr>
      <w:shd w:val="clear" w:color="auto" w:fill="D9D9D9"/>
      <w:tabs>
        <w:tab w:val="left" w:pos="992"/>
      </w:tabs>
      <w:ind w:left="119" w:right="119"/>
    </w:pPr>
    <w:rPr>
      <w:sz w:val="20"/>
    </w:rPr>
  </w:style>
  <w:style w:type="paragraph" w:customStyle="1" w:styleId="MarginIcons">
    <w:name w:val="Margin Icons"/>
    <w:basedOn w:val="BodyText"/>
    <w:rsid w:val="00110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DF7"/>
    <w:rPr>
      <w:rFonts w:ascii="Courier New" w:hAnsi="Courier New"/>
    </w:rPr>
  </w:style>
  <w:style w:type="paragraph" w:customStyle="1" w:styleId="NoteBullet">
    <w:name w:val="Note Bullet"/>
    <w:basedOn w:val="Note"/>
    <w:rsid w:val="00110DF7"/>
    <w:pPr>
      <w:tabs>
        <w:tab w:val="clear" w:pos="680"/>
      </w:tabs>
      <w:spacing w:before="60" w:after="60"/>
    </w:pPr>
  </w:style>
  <w:style w:type="paragraph" w:customStyle="1" w:styleId="SubHeading2">
    <w:name w:val="SubHeading2"/>
    <w:basedOn w:val="HeadingBase"/>
    <w:rsid w:val="00110DF7"/>
    <w:pPr>
      <w:spacing w:before="240" w:after="60"/>
    </w:pPr>
    <w:rPr>
      <w:sz w:val="20"/>
    </w:rPr>
  </w:style>
  <w:style w:type="paragraph" w:customStyle="1" w:styleId="SubHeading1">
    <w:name w:val="SubHeading1"/>
    <w:basedOn w:val="HeadingBase"/>
    <w:rsid w:val="00110DF7"/>
    <w:pPr>
      <w:spacing w:before="240" w:after="60"/>
    </w:pPr>
    <w:rPr>
      <w:color w:val="918585"/>
      <w:sz w:val="22"/>
    </w:rPr>
  </w:style>
  <w:style w:type="paragraph" w:customStyle="1" w:styleId="SideHeading">
    <w:name w:val="Side Heading"/>
    <w:basedOn w:val="HeadingBase"/>
    <w:rsid w:val="00110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DF7"/>
    <w:pPr>
      <w:numPr>
        <w:numId w:val="10"/>
      </w:numPr>
    </w:pPr>
  </w:style>
  <w:style w:type="paragraph" w:styleId="PlainText">
    <w:name w:val="Plain Text"/>
    <w:basedOn w:val="Normal"/>
    <w:link w:val="PlainTextChar"/>
    <w:rsid w:val="00110DF7"/>
    <w:rPr>
      <w:sz w:val="20"/>
    </w:rPr>
  </w:style>
  <w:style w:type="character" w:customStyle="1" w:styleId="PlainTextChar">
    <w:name w:val="Plain Text Char"/>
    <w:basedOn w:val="DefaultParagraphFont"/>
    <w:link w:val="PlainText"/>
    <w:rsid w:val="00110DF7"/>
    <w:rPr>
      <w:rFonts w:ascii="Courier New" w:eastAsia="Times New Roman" w:hAnsi="Courier New" w:cs="Times New Roman"/>
      <w:sz w:val="20"/>
      <w:szCs w:val="20"/>
      <w:lang w:eastAsia="en-US"/>
    </w:rPr>
  </w:style>
  <w:style w:type="character" w:customStyle="1" w:styleId="MenuOption">
    <w:name w:val="Menu Option"/>
    <w:basedOn w:val="DefaultParagraphFont"/>
    <w:rsid w:val="00110DF7"/>
    <w:rPr>
      <w:b/>
      <w:smallCaps/>
    </w:rPr>
  </w:style>
  <w:style w:type="paragraph" w:customStyle="1" w:styleId="TableListNumber">
    <w:name w:val="Table List Number"/>
    <w:basedOn w:val="ListNumber"/>
    <w:rsid w:val="00110DF7"/>
    <w:pPr>
      <w:numPr>
        <w:numId w:val="0"/>
      </w:numPr>
    </w:pPr>
  </w:style>
  <w:style w:type="paragraph" w:styleId="TOC4">
    <w:name w:val="toc 4"/>
    <w:basedOn w:val="TOCBase"/>
    <w:next w:val="Normal"/>
    <w:semiHidden/>
    <w:rsid w:val="00110DF7"/>
    <w:pPr>
      <w:tabs>
        <w:tab w:val="right" w:leader="dot" w:pos="9071"/>
      </w:tabs>
      <w:ind w:left="1701"/>
    </w:pPr>
  </w:style>
  <w:style w:type="paragraph" w:customStyle="1" w:styleId="ListAlpha">
    <w:name w:val="List Alpha"/>
    <w:basedOn w:val="List"/>
    <w:rsid w:val="00110DF7"/>
    <w:pPr>
      <w:numPr>
        <w:numId w:val="8"/>
      </w:numPr>
    </w:pPr>
  </w:style>
  <w:style w:type="paragraph" w:customStyle="1" w:styleId="ListAlpha2">
    <w:name w:val="List Alpha 2"/>
    <w:basedOn w:val="List2"/>
    <w:rsid w:val="00110DF7"/>
    <w:pPr>
      <w:numPr>
        <w:numId w:val="7"/>
      </w:numPr>
    </w:pPr>
  </w:style>
  <w:style w:type="paragraph" w:styleId="List2">
    <w:name w:val="List 2"/>
    <w:basedOn w:val="BodyText"/>
    <w:rsid w:val="00110DF7"/>
    <w:pPr>
      <w:tabs>
        <w:tab w:val="left" w:pos="680"/>
      </w:tabs>
      <w:spacing w:before="60" w:after="60"/>
      <w:ind w:left="680" w:hanging="340"/>
    </w:pPr>
  </w:style>
  <w:style w:type="paragraph" w:styleId="List3">
    <w:name w:val="List 3"/>
    <w:basedOn w:val="BodyText"/>
    <w:rsid w:val="00110DF7"/>
    <w:pPr>
      <w:tabs>
        <w:tab w:val="left" w:pos="1021"/>
      </w:tabs>
      <w:spacing w:before="60" w:after="60"/>
      <w:ind w:left="1020" w:hanging="340"/>
    </w:pPr>
  </w:style>
  <w:style w:type="paragraph" w:styleId="List4">
    <w:name w:val="List 4"/>
    <w:basedOn w:val="BodyText"/>
    <w:rsid w:val="00110DF7"/>
    <w:pPr>
      <w:tabs>
        <w:tab w:val="left" w:pos="1361"/>
      </w:tabs>
      <w:spacing w:before="60" w:after="60"/>
      <w:ind w:left="1361" w:hanging="340"/>
    </w:pPr>
  </w:style>
  <w:style w:type="paragraph" w:styleId="List5">
    <w:name w:val="List 5"/>
    <w:basedOn w:val="BodyText"/>
    <w:rsid w:val="00110DF7"/>
    <w:pPr>
      <w:tabs>
        <w:tab w:val="left" w:pos="1701"/>
      </w:tabs>
      <w:spacing w:before="60" w:after="60"/>
      <w:ind w:left="1701" w:hanging="340"/>
    </w:pPr>
  </w:style>
  <w:style w:type="paragraph" w:styleId="ListBullet3">
    <w:name w:val="List Bullet 3"/>
    <w:basedOn w:val="List3"/>
    <w:rsid w:val="00110DF7"/>
    <w:pPr>
      <w:numPr>
        <w:numId w:val="13"/>
      </w:numPr>
      <w:tabs>
        <w:tab w:val="clear" w:pos="1021"/>
      </w:tabs>
      <w:ind w:left="1037" w:hanging="357"/>
    </w:pPr>
  </w:style>
  <w:style w:type="paragraph" w:styleId="ListBullet4">
    <w:name w:val="List Bullet 4"/>
    <w:basedOn w:val="List4"/>
    <w:rsid w:val="00110DF7"/>
    <w:pPr>
      <w:numPr>
        <w:numId w:val="2"/>
      </w:numPr>
      <w:tabs>
        <w:tab w:val="clear" w:pos="1361"/>
      </w:tabs>
    </w:pPr>
  </w:style>
  <w:style w:type="paragraph" w:styleId="ListBullet5">
    <w:name w:val="List Bullet 5"/>
    <w:basedOn w:val="List5"/>
    <w:rsid w:val="00110DF7"/>
    <w:pPr>
      <w:numPr>
        <w:numId w:val="3"/>
      </w:numPr>
    </w:pPr>
  </w:style>
  <w:style w:type="paragraph" w:styleId="ListContinue2">
    <w:name w:val="List Continue 2"/>
    <w:basedOn w:val="List2"/>
    <w:rsid w:val="00110DF7"/>
    <w:pPr>
      <w:ind w:firstLine="0"/>
    </w:pPr>
  </w:style>
  <w:style w:type="paragraph" w:styleId="ListContinue3">
    <w:name w:val="List Continue 3"/>
    <w:basedOn w:val="List3"/>
    <w:rsid w:val="00110DF7"/>
    <w:pPr>
      <w:ind w:left="1021" w:firstLine="0"/>
    </w:pPr>
  </w:style>
  <w:style w:type="paragraph" w:styleId="ListContinue4">
    <w:name w:val="List Continue 4"/>
    <w:basedOn w:val="List4"/>
    <w:rsid w:val="00110DF7"/>
    <w:pPr>
      <w:ind w:firstLine="0"/>
    </w:pPr>
  </w:style>
  <w:style w:type="paragraph" w:styleId="ListContinue5">
    <w:name w:val="List Continue 5"/>
    <w:basedOn w:val="List5"/>
    <w:rsid w:val="00110DF7"/>
    <w:pPr>
      <w:ind w:firstLine="0"/>
    </w:pPr>
  </w:style>
  <w:style w:type="paragraph" w:styleId="ListNumber3">
    <w:name w:val="List Number 3"/>
    <w:basedOn w:val="List3"/>
    <w:rsid w:val="00110DF7"/>
    <w:pPr>
      <w:numPr>
        <w:numId w:val="4"/>
      </w:numPr>
    </w:pPr>
  </w:style>
  <w:style w:type="paragraph" w:styleId="ListNumber4">
    <w:name w:val="List Number 4"/>
    <w:basedOn w:val="List4"/>
    <w:rsid w:val="00110DF7"/>
    <w:pPr>
      <w:numPr>
        <w:numId w:val="5"/>
      </w:numPr>
    </w:pPr>
  </w:style>
  <w:style w:type="paragraph" w:styleId="ListNumber5">
    <w:name w:val="List Number 5"/>
    <w:basedOn w:val="List5"/>
    <w:rsid w:val="00110DF7"/>
    <w:pPr>
      <w:numPr>
        <w:numId w:val="6"/>
      </w:numPr>
    </w:pPr>
  </w:style>
  <w:style w:type="paragraph" w:styleId="BlockText">
    <w:name w:val="Block Text"/>
    <w:basedOn w:val="Normal"/>
    <w:rsid w:val="00110DF7"/>
    <w:pPr>
      <w:spacing w:after="120"/>
      <w:ind w:left="1440" w:right="1440"/>
    </w:pPr>
  </w:style>
  <w:style w:type="character" w:customStyle="1" w:styleId="Subscript">
    <w:name w:val="Subscript"/>
    <w:basedOn w:val="DefaultParagraphFont"/>
    <w:rsid w:val="00110DF7"/>
    <w:rPr>
      <w:sz w:val="16"/>
      <w:vertAlign w:val="subscript"/>
    </w:rPr>
  </w:style>
  <w:style w:type="character" w:customStyle="1" w:styleId="Superscript">
    <w:name w:val="Superscript"/>
    <w:basedOn w:val="DefaultParagraphFont"/>
    <w:rsid w:val="00110DF7"/>
    <w:rPr>
      <w:sz w:val="16"/>
      <w:vertAlign w:val="superscript"/>
    </w:rPr>
  </w:style>
  <w:style w:type="character" w:customStyle="1" w:styleId="Symbols">
    <w:name w:val="Symbols"/>
    <w:basedOn w:val="DefaultParagraphFont"/>
    <w:rsid w:val="00110DF7"/>
    <w:rPr>
      <w:rFonts w:ascii="Symbol" w:hAnsi="Symbol"/>
    </w:rPr>
  </w:style>
  <w:style w:type="character" w:customStyle="1" w:styleId="MenuOptions">
    <w:name w:val="Menu Options"/>
    <w:basedOn w:val="DefaultParagraphFont"/>
    <w:rsid w:val="00110DF7"/>
    <w:rPr>
      <w:rFonts w:ascii="Arial Narrow" w:hAnsi="Arial Narrow"/>
      <w:smallCaps/>
    </w:rPr>
  </w:style>
  <w:style w:type="character" w:customStyle="1" w:styleId="Buttons">
    <w:name w:val="Buttons"/>
    <w:basedOn w:val="DefaultParagraphFont"/>
    <w:rsid w:val="00110DF7"/>
    <w:rPr>
      <w:b/>
    </w:rPr>
  </w:style>
  <w:style w:type="character" w:customStyle="1" w:styleId="Underlined">
    <w:name w:val="Underlined"/>
    <w:basedOn w:val="DefaultParagraphFont"/>
    <w:rsid w:val="00110DF7"/>
    <w:rPr>
      <w:u w:val="single"/>
    </w:rPr>
  </w:style>
  <w:style w:type="paragraph" w:customStyle="1" w:styleId="TableBodyTextRight">
    <w:name w:val="Table Body Text Right"/>
    <w:basedOn w:val="TableBodyText"/>
    <w:rsid w:val="00110DF7"/>
    <w:pPr>
      <w:widowControl w:val="0"/>
      <w:autoSpaceDE w:val="0"/>
      <w:autoSpaceDN w:val="0"/>
      <w:adjustRightInd w:val="0"/>
      <w:jc w:val="right"/>
    </w:pPr>
    <w:rPr>
      <w:rFonts w:cs="Arial"/>
      <w:szCs w:val="18"/>
    </w:rPr>
  </w:style>
  <w:style w:type="paragraph" w:customStyle="1" w:styleId="CopyrightText">
    <w:name w:val="Copyright Text"/>
    <w:basedOn w:val="BodyText"/>
    <w:rsid w:val="00110DF7"/>
    <w:rPr>
      <w:sz w:val="18"/>
    </w:rPr>
  </w:style>
  <w:style w:type="paragraph" w:customStyle="1" w:styleId="BodySmallRight">
    <w:name w:val="Body Small Right"/>
    <w:basedOn w:val="BodyTextRight"/>
    <w:rsid w:val="00110DF7"/>
    <w:rPr>
      <w:sz w:val="18"/>
      <w:szCs w:val="18"/>
    </w:rPr>
  </w:style>
  <w:style w:type="paragraph" w:customStyle="1" w:styleId="MarginEdition">
    <w:name w:val="Margin Edition"/>
    <w:basedOn w:val="MarginNote"/>
    <w:rsid w:val="00110DF7"/>
    <w:pPr>
      <w:spacing w:before="0" w:after="0"/>
    </w:pPr>
    <w:rPr>
      <w:rFonts w:ascii="Times New Roman" w:hAnsi="Times New Roman"/>
      <w:color w:val="999999"/>
    </w:rPr>
  </w:style>
  <w:style w:type="paragraph" w:customStyle="1" w:styleId="Spacer">
    <w:name w:val="Spacer"/>
    <w:basedOn w:val="Normal"/>
    <w:rsid w:val="00110DF7"/>
    <w:rPr>
      <w:sz w:val="2"/>
      <w:szCs w:val="2"/>
    </w:rPr>
  </w:style>
  <w:style w:type="character" w:customStyle="1" w:styleId="Small">
    <w:name w:val="Small"/>
    <w:basedOn w:val="DefaultParagraphFont"/>
    <w:rsid w:val="00110DF7"/>
    <w:rPr>
      <w:sz w:val="16"/>
    </w:rPr>
  </w:style>
  <w:style w:type="paragraph" w:customStyle="1" w:styleId="WideTable">
    <w:name w:val="Wide Table"/>
    <w:basedOn w:val="Normal"/>
    <w:rsid w:val="00110DF7"/>
    <w:pPr>
      <w:ind w:left="-1418"/>
    </w:pPr>
    <w:rPr>
      <w:sz w:val="2"/>
      <w:szCs w:val="2"/>
    </w:rPr>
  </w:style>
  <w:style w:type="character" w:styleId="PageNumber">
    <w:name w:val="page number"/>
    <w:basedOn w:val="DefaultParagraphFont"/>
    <w:rsid w:val="00110DF7"/>
  </w:style>
  <w:style w:type="paragraph" w:styleId="Quote">
    <w:name w:val="Quote"/>
    <w:basedOn w:val="Heading1"/>
    <w:link w:val="QuoteChar"/>
    <w:qFormat/>
    <w:rsid w:val="00110DF7"/>
    <w:rPr>
      <w:b w:val="0"/>
      <w:sz w:val="72"/>
      <w:szCs w:val="72"/>
      <w:lang w:val="en-NZ"/>
    </w:rPr>
  </w:style>
  <w:style w:type="character" w:customStyle="1" w:styleId="QuoteChar">
    <w:name w:val="Quote Char"/>
    <w:basedOn w:val="DefaultParagraphFont"/>
    <w:link w:val="Quote"/>
    <w:rsid w:val="00110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DF7"/>
    <w:pPr>
      <w:pageBreakBefore/>
    </w:pPr>
  </w:style>
  <w:style w:type="paragraph" w:customStyle="1" w:styleId="Border">
    <w:name w:val="Border"/>
    <w:basedOn w:val="Normal"/>
    <w:qFormat/>
    <w:rsid w:val="00110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DF7"/>
    <w:rPr>
      <w:b/>
      <w:bCs/>
      <w:i/>
      <w:iCs/>
      <w:color w:val="auto"/>
    </w:rPr>
  </w:style>
  <w:style w:type="paragraph" w:styleId="IntenseQuote">
    <w:name w:val="Intense Quote"/>
    <w:basedOn w:val="Normal"/>
    <w:next w:val="Normal"/>
    <w:link w:val="IntenseQuoteChar"/>
    <w:uiPriority w:val="30"/>
    <w:qFormat/>
    <w:rsid w:val="00110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DF7"/>
    <w:rPr>
      <w:smallCaps/>
      <w:color w:val="auto"/>
      <w:u w:val="single"/>
    </w:rPr>
  </w:style>
  <w:style w:type="character" w:styleId="IntenseReference">
    <w:name w:val="Intense Reference"/>
    <w:basedOn w:val="DefaultParagraphFont"/>
    <w:uiPriority w:val="32"/>
    <w:qFormat/>
    <w:rsid w:val="00110DF7"/>
    <w:rPr>
      <w:b/>
      <w:bCs/>
      <w:smallCaps/>
      <w:color w:val="auto"/>
      <w:spacing w:val="5"/>
      <w:u w:val="single"/>
    </w:rPr>
  </w:style>
  <w:style w:type="paragraph" w:customStyle="1" w:styleId="2ColumnHeading">
    <w:name w:val="2Column Heading"/>
    <w:basedOn w:val="BodyText"/>
    <w:qFormat/>
    <w:rsid w:val="00110DF7"/>
    <w:pPr>
      <w:spacing w:after="60"/>
      <w:ind w:left="-2268"/>
    </w:pPr>
    <w:rPr>
      <w:b/>
    </w:rPr>
  </w:style>
  <w:style w:type="paragraph" w:customStyle="1" w:styleId="Heading1TOC">
    <w:name w:val="Heading1 TOC"/>
    <w:basedOn w:val="Normal"/>
    <w:qFormat/>
    <w:rsid w:val="00110DF7"/>
    <w:pPr>
      <w:spacing w:before="240" w:after="120"/>
    </w:pPr>
    <w:rPr>
      <w:rFonts w:ascii="Times New Roman" w:hAnsi="Times New Roman"/>
      <w:b/>
      <w:sz w:val="32"/>
    </w:rPr>
  </w:style>
  <w:style w:type="paragraph" w:customStyle="1" w:styleId="Heading2TOC">
    <w:name w:val="Heading2 TOC"/>
    <w:basedOn w:val="Normal"/>
    <w:qFormat/>
    <w:rsid w:val="00110DF7"/>
    <w:pPr>
      <w:spacing w:before="240" w:after="60"/>
    </w:pPr>
    <w:rPr>
      <w:rFonts w:ascii="Times New Roman" w:hAnsi="Times New Roman"/>
      <w:b/>
      <w:sz w:val="28"/>
    </w:rPr>
  </w:style>
  <w:style w:type="character" w:customStyle="1" w:styleId="Underline">
    <w:name w:val="Underline"/>
    <w:basedOn w:val="DefaultParagraphFont"/>
    <w:qFormat/>
    <w:rsid w:val="00110DF7"/>
    <w:rPr>
      <w:u w:val="single"/>
    </w:rPr>
  </w:style>
  <w:style w:type="character" w:customStyle="1" w:styleId="BoldandItalics">
    <w:name w:val="Bold and Italics"/>
    <w:qFormat/>
    <w:rsid w:val="00110DF7"/>
    <w:rPr>
      <w:b/>
      <w:i/>
      <w:u w:val="none"/>
    </w:rPr>
  </w:style>
  <w:style w:type="paragraph" w:styleId="BalloonText">
    <w:name w:val="Balloon Text"/>
    <w:basedOn w:val="Normal"/>
    <w:link w:val="BalloonTextChar"/>
    <w:rsid w:val="00110DF7"/>
    <w:rPr>
      <w:rFonts w:ascii="Tahoma" w:hAnsi="Tahoma" w:cs="Tahoma"/>
      <w:sz w:val="16"/>
      <w:szCs w:val="16"/>
    </w:rPr>
  </w:style>
  <w:style w:type="character" w:customStyle="1" w:styleId="BalloonTextChar">
    <w:name w:val="Balloon Text Char"/>
    <w:basedOn w:val="DefaultParagraphFont"/>
    <w:link w:val="BalloonText"/>
    <w:rsid w:val="00110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DF7"/>
    <w:rPr>
      <w:b/>
      <w:color w:val="660033"/>
      <w:spacing w:val="0"/>
    </w:rPr>
  </w:style>
  <w:style w:type="paragraph" w:customStyle="1" w:styleId="Nameditemlist">
    <w:name w:val="Named item list"/>
    <w:basedOn w:val="BodyText"/>
    <w:qFormat/>
    <w:rsid w:val="00110DF7"/>
    <w:pPr>
      <w:tabs>
        <w:tab w:val="left" w:pos="2835"/>
      </w:tabs>
      <w:ind w:left="2835" w:hanging="2835"/>
    </w:pPr>
  </w:style>
  <w:style w:type="paragraph" w:customStyle="1" w:styleId="BodyTextnopadding">
    <w:name w:val="Body Text no padding"/>
    <w:basedOn w:val="BodyText"/>
    <w:qFormat/>
    <w:rsid w:val="00110DF7"/>
    <w:pPr>
      <w:spacing w:before="0" w:after="0"/>
    </w:pPr>
  </w:style>
  <w:style w:type="paragraph" w:customStyle="1" w:styleId="BodyTextBold">
    <w:name w:val="Body Text Bold"/>
    <w:basedOn w:val="BodyText"/>
    <w:qFormat/>
    <w:rsid w:val="00110DF7"/>
    <w:rPr>
      <w:b/>
    </w:rPr>
  </w:style>
  <w:style w:type="character" w:styleId="Hyperlink">
    <w:name w:val="Hyperlink"/>
    <w:basedOn w:val="DefaultParagraphFont"/>
    <w:uiPriority w:val="99"/>
    <w:unhideWhenUsed/>
    <w:rsid w:val="00212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4333</Characters>
  <Application>Microsoft Office Word</Application>
  <DocSecurity>0</DocSecurity>
  <Lines>139</Lines>
  <Paragraphs>90</Paragraphs>
  <ScaleCrop>false</ScaleCrop>
  <Company>Author-it Software Corporation Ltd.</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SITHGAM014 Manage gaming activities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2022-04-08T07:43:00Z</dcterms:modified>
</cp:coreProperties>
</file>