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406" w:rsidP="008C2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SITHGAM004 Conduct Keno games</w:t>
      </w:r>
      <w:r>
        <w:fldChar w:fldCharType="end"/>
      </w:r>
    </w:p>
    <w:p w:rsidR="008C2406" w:rsidP="008C2406">
      <w:pPr>
        <w:pStyle w:val="Version"/>
        <w:sectPr w:rsidSect="00C45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22D" w:rsidP="00C4522D">
      <w:pPr>
        <w:pStyle w:val="SuperHeading"/>
      </w:pPr>
      <w:r w:rsidRPr="00C4522D">
        <w:t>Assessment Requirements for SITHGAM004 Conduct Keno games</w:t>
      </w:r>
    </w:p>
    <w:p w:rsidR="00000000" w:rsidRPr="00C4522D" w:rsidP="00C4522D">
      <w:pPr>
        <w:pStyle w:val="Heading1"/>
      </w:pPr>
      <w:bookmarkStart w:id="1" w:name="O_762839"/>
      <w:bookmarkEnd w:id="1"/>
      <w:r w:rsidRPr="00C4522D">
        <w:t>Modification History</w:t>
      </w:r>
    </w:p>
    <w:p w:rsidR="00000000" w:rsidRPr="00C4522D" w:rsidP="008C2406">
      <w:pPr>
        <w:pStyle w:val="BodyText"/>
      </w:pPr>
      <w:r w:rsidRPr="00C4522D">
        <w:t>Not applicable.</w:t>
      </w:r>
    </w:p>
    <w:p w:rsidR="00000000" w:rsidRPr="00C4522D" w:rsidP="00C4522D">
      <w:pPr>
        <w:pStyle w:val="Heading1"/>
      </w:pPr>
      <w:bookmarkStart w:id="2" w:name="O_762840"/>
      <w:bookmarkEnd w:id="2"/>
      <w:r w:rsidRPr="00C4522D">
        <w:t>Performance Evidence</w:t>
      </w:r>
    </w:p>
    <w:p w:rsidR="00000000" w:rsidRPr="00C4522D" w:rsidP="008C2406">
      <w:pPr>
        <w:pStyle w:val="BodyText"/>
      </w:pPr>
      <w:r w:rsidRPr="00C4522D">
        <w:t>Evidence of the ability to complete tasks outlined in elements and performance criteria of this unit in the context of the job role, and:</w:t>
      </w:r>
    </w:p>
    <w:p w:rsidR="00000000" w:rsidRPr="00C4522D" w:rsidP="00C4522D">
      <w:pPr>
        <w:pStyle w:val="ListBullet"/>
      </w:pPr>
      <w:r w:rsidRPr="00C4522D">
        <w:t xml:space="preserve">operate Keno games over a </w:t>
      </w:r>
      <w:r w:rsidRPr="00C4522D">
        <w:t>minimum of two service periods, and:</w:t>
      </w:r>
    </w:p>
    <w:p w:rsidR="00000000" w:rsidRPr="00C4522D" w:rsidP="00C4522D">
      <w:pPr>
        <w:pStyle w:val="ListBullet2"/>
      </w:pPr>
      <w:r w:rsidRPr="00C4522D">
        <w:t>explain the rules of each of the different Keno game types listed in the knowledge evidence to customers and provide instructions for how to play each game</w:t>
      </w:r>
    </w:p>
    <w:p w:rsidR="00000000" w:rsidRPr="00C4522D" w:rsidP="00C4522D">
      <w:pPr>
        <w:pStyle w:val="ListBullet2"/>
      </w:pPr>
      <w:r w:rsidRPr="00C4522D">
        <w:t>demonstrate use of each of the general functions listed in the</w:t>
      </w:r>
      <w:r w:rsidRPr="00C4522D">
        <w:t xml:space="preserve"> knowledge evidence in line with organisational requirements </w:t>
      </w:r>
    </w:p>
    <w:p w:rsidR="00000000" w:rsidRPr="00C4522D" w:rsidP="00C4522D">
      <w:pPr>
        <w:pStyle w:val="ListBullet2"/>
      </w:pPr>
      <w:r w:rsidRPr="00C4522D">
        <w:t xml:space="preserve">perform each of the general maintenance activities for Keno machines listed in the knowledge evidence </w:t>
      </w:r>
    </w:p>
    <w:p w:rsidR="00000000" w:rsidRPr="00C4522D" w:rsidP="00C4522D">
      <w:pPr>
        <w:pStyle w:val="ListBullet2"/>
      </w:pPr>
      <w:r w:rsidRPr="00C4522D">
        <w:t>use Keno equipment within commercially-realistic timeframes and according to organisational</w:t>
      </w:r>
      <w:r w:rsidRPr="00C4522D">
        <w:t xml:space="preserve"> standards and procedures to process each of the different bet types listed in the knowledge evidence, and demonstrate ability to:</w:t>
      </w:r>
    </w:p>
    <w:p w:rsidR="00000000" w:rsidRPr="00C4522D" w:rsidP="00C4522D">
      <w:pPr>
        <w:pStyle w:val="ListBullet3"/>
      </w:pPr>
      <w:r w:rsidRPr="00C4522D">
        <w:t>respond to typical Keno customer game enquiries</w:t>
      </w:r>
    </w:p>
    <w:p w:rsidR="00000000" w:rsidRPr="00C4522D" w:rsidP="00C4522D">
      <w:pPr>
        <w:pStyle w:val="ListBullet3"/>
      </w:pPr>
      <w:r w:rsidRPr="00C4522D">
        <w:t>coordinate multiple transactions and activities</w:t>
      </w:r>
    </w:p>
    <w:p w:rsidR="00000000" w:rsidRPr="00C4522D" w:rsidP="00C4522D">
      <w:pPr>
        <w:pStyle w:val="ListBullet3"/>
      </w:pPr>
      <w:r w:rsidRPr="00C4522D">
        <w:t>process payouts</w:t>
      </w:r>
    </w:p>
    <w:p w:rsidR="00000000" w:rsidRPr="00C4522D" w:rsidP="00C4522D">
      <w:pPr>
        <w:pStyle w:val="ListBullet3"/>
      </w:pPr>
      <w:r w:rsidRPr="00C4522D">
        <w:t xml:space="preserve">process cancellations </w:t>
      </w:r>
    </w:p>
    <w:p w:rsidR="00000000" w:rsidRPr="00C4522D" w:rsidP="00C4522D">
      <w:pPr>
        <w:pStyle w:val="ListBullet3"/>
      </w:pPr>
      <w:r w:rsidRPr="00C4522D">
        <w:t>note and report unusual practices and behaviours.</w:t>
      </w:r>
    </w:p>
    <w:p w:rsidR="00000000" w:rsidRPr="00C4522D" w:rsidP="00C4522D">
      <w:pPr>
        <w:pStyle w:val="AllowPageBreak"/>
      </w:pPr>
    </w:p>
    <w:p w:rsidR="00000000" w:rsidRPr="00C4522D" w:rsidP="00C4522D">
      <w:pPr>
        <w:pStyle w:val="Heading1"/>
      </w:pPr>
      <w:bookmarkStart w:id="3" w:name="O_762841"/>
      <w:bookmarkEnd w:id="3"/>
      <w:r w:rsidRPr="00C4522D">
        <w:t>Knowledge Evidence</w:t>
      </w:r>
    </w:p>
    <w:p w:rsidR="00000000" w:rsidRPr="00C4522D" w:rsidP="008C2406">
      <w:pPr>
        <w:pStyle w:val="BodyText"/>
      </w:pPr>
      <w:r w:rsidRPr="00C4522D">
        <w:t>Demonstrated knowledge required to complete the tasks outlined in elements and performance criteria of this unit:</w:t>
      </w:r>
    </w:p>
    <w:p w:rsidR="00000000" w:rsidRPr="00C4522D" w:rsidP="00C4522D">
      <w:pPr>
        <w:pStyle w:val="ListBullet"/>
      </w:pPr>
      <w:r w:rsidRPr="00C4522D">
        <w:t>key requirements of relevant sta</w:t>
      </w:r>
      <w:r w:rsidRPr="00C4522D">
        <w:t>te and territory legislation and relevant codes of practice:</w:t>
      </w:r>
    </w:p>
    <w:p w:rsidR="00000000" w:rsidRPr="00C4522D" w:rsidP="00C4522D">
      <w:pPr>
        <w:pStyle w:val="ListBullet2"/>
      </w:pPr>
      <w:r w:rsidRPr="00C4522D">
        <w:t xml:space="preserve">responsible provision of gambling services </w:t>
      </w:r>
    </w:p>
    <w:p w:rsidR="00000000" w:rsidRPr="00C4522D" w:rsidP="00C4522D">
      <w:pPr>
        <w:pStyle w:val="ListBullet2"/>
      </w:pPr>
      <w:r w:rsidRPr="00C4522D">
        <w:t>licensing requirements for gaming personnel:</w:t>
      </w:r>
    </w:p>
    <w:p w:rsidR="00000000" w:rsidRPr="00C4522D" w:rsidP="00C4522D">
      <w:pPr>
        <w:pStyle w:val="ListBullet3"/>
      </w:pPr>
      <w:r w:rsidRPr="00C4522D">
        <w:t>managers and employees</w:t>
      </w:r>
    </w:p>
    <w:p w:rsidR="00000000" w:rsidRPr="00C4522D" w:rsidP="00C4522D">
      <w:pPr>
        <w:pStyle w:val="ListBullet3"/>
      </w:pPr>
      <w:r w:rsidRPr="00C4522D">
        <w:t>machine technicians</w:t>
      </w:r>
    </w:p>
    <w:p w:rsidR="00000000" w:rsidRPr="00C4522D" w:rsidP="00C4522D">
      <w:pPr>
        <w:pStyle w:val="ListBullet3"/>
      </w:pPr>
      <w:r w:rsidRPr="00C4522D">
        <w:t xml:space="preserve">service consultants </w:t>
      </w:r>
    </w:p>
    <w:p w:rsidR="00000000" w:rsidRPr="00C4522D" w:rsidP="00C4522D">
      <w:pPr>
        <w:pStyle w:val="ListBullet3"/>
      </w:pPr>
      <w:r w:rsidRPr="00C4522D">
        <w:t>machine managers, manufacturers and sales personnel</w:t>
      </w:r>
    </w:p>
    <w:p w:rsidR="00000000" w:rsidRPr="00C4522D" w:rsidP="00C4522D">
      <w:pPr>
        <w:pStyle w:val="ListBullet2"/>
      </w:pPr>
      <w:r w:rsidRPr="00C4522D">
        <w:t>penalties for non-compliance in providing responsible gambling service</w:t>
      </w:r>
    </w:p>
    <w:p w:rsidR="00000000" w:rsidRPr="00C4522D" w:rsidP="00C4522D">
      <w:pPr>
        <w:pStyle w:val="ListBullet"/>
      </w:pPr>
      <w:r w:rsidRPr="00C4522D">
        <w:t>general player rules of Keno and lotteries</w:t>
      </w:r>
    </w:p>
    <w:p w:rsidR="00000000" w:rsidRPr="00C4522D" w:rsidP="00C4522D">
      <w:pPr>
        <w:pStyle w:val="ListBullet"/>
      </w:pPr>
      <w:r w:rsidRPr="00C4522D">
        <w:t>general customer information about Keno games:</w:t>
      </w:r>
    </w:p>
    <w:p w:rsidR="00000000" w:rsidRPr="00C4522D" w:rsidP="00C4522D">
      <w:pPr>
        <w:pStyle w:val="ListBullet2"/>
      </w:pPr>
      <w:r w:rsidRPr="00C4522D">
        <w:t>bet types</w:t>
      </w:r>
    </w:p>
    <w:p w:rsidR="00000000" w:rsidRPr="00C4522D" w:rsidP="00C4522D">
      <w:pPr>
        <w:pStyle w:val="ListBullet2"/>
      </w:pPr>
      <w:r w:rsidRPr="00C4522D">
        <w:t>collection of payments</w:t>
      </w:r>
    </w:p>
    <w:p w:rsidR="00000000" w:rsidRPr="00C4522D" w:rsidP="00C4522D">
      <w:pPr>
        <w:pStyle w:val="ListBullet2"/>
      </w:pPr>
      <w:r w:rsidRPr="00C4522D">
        <w:t>completion of entry forms</w:t>
      </w:r>
    </w:p>
    <w:p w:rsidR="00000000" w:rsidRPr="00C4522D" w:rsidP="00C4522D">
      <w:pPr>
        <w:pStyle w:val="ListBullet2"/>
      </w:pPr>
      <w:r w:rsidRPr="00C4522D">
        <w:t>display of winning numbers</w:t>
      </w:r>
    </w:p>
    <w:p w:rsidR="00000000" w:rsidRPr="00C4522D" w:rsidP="00C4522D">
      <w:pPr>
        <w:pStyle w:val="ListBullet2"/>
      </w:pPr>
      <w:r w:rsidRPr="00C4522D">
        <w:t>explanation of receipt tickets</w:t>
      </w:r>
    </w:p>
    <w:p w:rsidR="00000000" w:rsidRPr="00C4522D" w:rsidP="00C4522D">
      <w:pPr>
        <w:pStyle w:val="ListBullet2"/>
      </w:pPr>
      <w:r w:rsidRPr="00C4522D">
        <w:t>lodgement of forms</w:t>
      </w:r>
    </w:p>
    <w:p w:rsidR="00000000" w:rsidRPr="00C4522D" w:rsidP="00C4522D">
      <w:pPr>
        <w:pStyle w:val="ListBullet2"/>
      </w:pPr>
      <w:r w:rsidRPr="00C4522D">
        <w:t>player rules, conditions and limits</w:t>
      </w:r>
    </w:p>
    <w:p w:rsidR="00000000" w:rsidRPr="00C4522D" w:rsidP="00C4522D">
      <w:pPr>
        <w:pStyle w:val="ListBullet2"/>
      </w:pPr>
      <w:r w:rsidRPr="00C4522D">
        <w:t>prize schedules</w:t>
      </w:r>
    </w:p>
    <w:p w:rsidR="00000000" w:rsidRPr="00C4522D" w:rsidP="00C4522D">
      <w:pPr>
        <w:pStyle w:val="ListBullet2"/>
      </w:pPr>
      <w:r w:rsidRPr="00C4522D">
        <w:t>verbal entries</w:t>
      </w:r>
    </w:p>
    <w:p w:rsidR="00000000" w:rsidRPr="00C4522D" w:rsidP="00C4522D">
      <w:pPr>
        <w:pStyle w:val="ListBullet"/>
      </w:pPr>
      <w:r w:rsidRPr="00C4522D">
        <w:t>types of Keno games and their rules:</w:t>
      </w:r>
    </w:p>
    <w:p w:rsidR="00000000" w:rsidRPr="00C4522D" w:rsidP="00C4522D">
      <w:pPr>
        <w:pStyle w:val="ListBullet2"/>
      </w:pPr>
      <w:r w:rsidRPr="00C4522D">
        <w:t>Heads or Tails</w:t>
      </w:r>
    </w:p>
    <w:p w:rsidR="00000000" w:rsidRPr="00C4522D" w:rsidP="00C4522D">
      <w:pPr>
        <w:pStyle w:val="ListBullet2"/>
      </w:pPr>
      <w:r w:rsidRPr="00C4522D">
        <w:t>Mystery Pick</w:t>
      </w:r>
    </w:p>
    <w:p w:rsidR="00000000" w:rsidRPr="00C4522D" w:rsidP="00C4522D">
      <w:pPr>
        <w:pStyle w:val="ListBullet2"/>
      </w:pPr>
      <w:r w:rsidRPr="00C4522D">
        <w:t>Quick Pick</w:t>
      </w:r>
    </w:p>
    <w:p w:rsidR="00000000" w:rsidRPr="00C4522D" w:rsidP="00C4522D">
      <w:pPr>
        <w:pStyle w:val="ListBullet2"/>
      </w:pPr>
      <w:r w:rsidRPr="00C4522D">
        <w:t>Set Bets</w:t>
      </w:r>
      <w:r w:rsidRPr="00C4522D">
        <w:t xml:space="preserve"> and Superplay</w:t>
      </w:r>
    </w:p>
    <w:p w:rsidR="00000000" w:rsidRPr="00C4522D" w:rsidP="00C4522D">
      <w:pPr>
        <w:pStyle w:val="ListBullet2"/>
      </w:pPr>
      <w:r w:rsidRPr="00C4522D">
        <w:t>standard game</w:t>
      </w:r>
    </w:p>
    <w:p w:rsidR="00000000" w:rsidRPr="00C4522D" w:rsidP="00C4522D">
      <w:pPr>
        <w:pStyle w:val="ListBullet2"/>
      </w:pPr>
      <w:r w:rsidRPr="00C4522D">
        <w:t>system bets</w:t>
      </w:r>
    </w:p>
    <w:p w:rsidR="00000000" w:rsidRPr="00C4522D" w:rsidP="00C4522D">
      <w:pPr>
        <w:pStyle w:val="ListBullet2"/>
      </w:pPr>
      <w:r w:rsidRPr="00C4522D">
        <w:t>Way Bets</w:t>
      </w:r>
    </w:p>
    <w:p w:rsidR="00000000" w:rsidRPr="00C4522D" w:rsidP="00C4522D">
      <w:pPr>
        <w:pStyle w:val="ListBullet"/>
      </w:pPr>
      <w:r w:rsidRPr="00C4522D">
        <w:t>general functions use of Keno equipment:</w:t>
      </w:r>
    </w:p>
    <w:p w:rsidR="00000000" w:rsidRPr="00C4522D" w:rsidP="00C4522D">
      <w:pPr>
        <w:pStyle w:val="ListBullet2"/>
      </w:pPr>
      <w:r w:rsidRPr="00C4522D">
        <w:t>balancing procedures</w:t>
      </w:r>
    </w:p>
    <w:p w:rsidR="00000000" w:rsidRPr="00C4522D" w:rsidP="00C4522D">
      <w:pPr>
        <w:pStyle w:val="ListBullet2"/>
      </w:pPr>
      <w:r w:rsidRPr="00C4522D">
        <w:t>cash high or cash low</w:t>
      </w:r>
    </w:p>
    <w:p w:rsidR="00000000" w:rsidRPr="00C4522D" w:rsidP="00C4522D">
      <w:pPr>
        <w:pStyle w:val="ListBullet2"/>
      </w:pPr>
      <w:r w:rsidRPr="00C4522D">
        <w:t>previous game results</w:t>
      </w:r>
    </w:p>
    <w:p w:rsidR="00000000" w:rsidRPr="00C4522D" w:rsidP="00C4522D">
      <w:pPr>
        <w:pStyle w:val="ListBullet2"/>
      </w:pPr>
      <w:r w:rsidRPr="00C4522D">
        <w:t>sign-on or sign-off</w:t>
      </w:r>
    </w:p>
    <w:p w:rsidR="00000000" w:rsidRPr="00C4522D" w:rsidP="00C4522D">
      <w:pPr>
        <w:pStyle w:val="ListBullet"/>
      </w:pPr>
      <w:r w:rsidRPr="00C4522D">
        <w:t>organisational procedures for cancelling Keno tickets</w:t>
      </w:r>
    </w:p>
    <w:p w:rsidR="00000000" w:rsidRPr="00C4522D" w:rsidP="00C4522D">
      <w:pPr>
        <w:pStyle w:val="ListBullet"/>
      </w:pPr>
      <w:r w:rsidRPr="00C4522D">
        <w:t>rules relating to Keno promotions:</w:t>
      </w:r>
    </w:p>
    <w:p w:rsidR="00000000" w:rsidRPr="00C4522D" w:rsidP="00C4522D">
      <w:pPr>
        <w:pStyle w:val="ListBullet2"/>
      </w:pPr>
      <w:r w:rsidRPr="00C4522D">
        <w:t>benefit selling</w:t>
      </w:r>
    </w:p>
    <w:p w:rsidR="00000000" w:rsidRPr="00C4522D" w:rsidP="00C4522D">
      <w:pPr>
        <w:pStyle w:val="ListBullet2"/>
      </w:pPr>
      <w:r w:rsidRPr="00C4522D">
        <w:t>re-play numbers</w:t>
      </w:r>
    </w:p>
    <w:p w:rsidR="00000000" w:rsidRPr="00C4522D" w:rsidP="00C4522D">
      <w:pPr>
        <w:pStyle w:val="ListBullet"/>
      </w:pPr>
      <w:r w:rsidRPr="00C4522D">
        <w:t xml:space="preserve">features of Keno equipment </w:t>
      </w:r>
    </w:p>
    <w:p w:rsidR="00000000" w:rsidRPr="00C4522D" w:rsidP="00C4522D">
      <w:pPr>
        <w:pStyle w:val="ListBullet"/>
      </w:pPr>
      <w:r w:rsidRPr="00C4522D">
        <w:t>general maintenance procedures for Keno machines:</w:t>
      </w:r>
    </w:p>
    <w:p w:rsidR="00000000" w:rsidRPr="00C4522D" w:rsidP="00C4522D">
      <w:pPr>
        <w:pStyle w:val="ListBullet2"/>
      </w:pPr>
      <w:r w:rsidRPr="00C4522D">
        <w:t>check machine is serviceable</w:t>
      </w:r>
    </w:p>
    <w:p w:rsidR="00000000" w:rsidRPr="00C4522D" w:rsidP="00C4522D">
      <w:pPr>
        <w:pStyle w:val="ListBullet2"/>
      </w:pPr>
      <w:r w:rsidRPr="00C4522D">
        <w:t>checking paper feed</w:t>
      </w:r>
    </w:p>
    <w:p w:rsidR="00000000" w:rsidRPr="00C4522D" w:rsidP="00C4522D">
      <w:pPr>
        <w:pStyle w:val="ListBullet2"/>
      </w:pPr>
      <w:r w:rsidRPr="00C4522D">
        <w:t>resetting card feeder</w:t>
      </w:r>
    </w:p>
    <w:p w:rsidR="00000000" w:rsidRPr="00C4522D" w:rsidP="00C4522D">
      <w:pPr>
        <w:pStyle w:val="ListBullet"/>
      </w:pPr>
      <w:r w:rsidRPr="00C4522D">
        <w:t>unusual practices and behaviours of customers:</w:t>
      </w:r>
    </w:p>
    <w:p w:rsidR="00000000" w:rsidRPr="00C4522D" w:rsidP="00C4522D">
      <w:pPr>
        <w:pStyle w:val="ListBullet2"/>
      </w:pPr>
      <w:r w:rsidRPr="00C4522D">
        <w:t>false claims to machine credit</w:t>
      </w:r>
    </w:p>
    <w:p w:rsidR="00000000" w:rsidRPr="00C4522D" w:rsidP="00C4522D">
      <w:pPr>
        <w:pStyle w:val="ListBullet2"/>
      </w:pPr>
      <w:r w:rsidRPr="00C4522D">
        <w:t>magnets on side of machine</w:t>
      </w:r>
    </w:p>
    <w:p w:rsidR="00000000" w:rsidRPr="00C4522D" w:rsidP="00C4522D">
      <w:pPr>
        <w:pStyle w:val="ListBullet2"/>
      </w:pPr>
      <w:r w:rsidRPr="00C4522D">
        <w:t>syndicate play</w:t>
      </w:r>
    </w:p>
    <w:p w:rsidR="00000000" w:rsidRPr="00C4522D" w:rsidP="00C4522D">
      <w:pPr>
        <w:pStyle w:val="ListBullet2"/>
      </w:pPr>
      <w:r w:rsidRPr="00C4522D">
        <w:t>gambling on behalf of others</w:t>
      </w:r>
    </w:p>
    <w:p w:rsidR="00000000" w:rsidRPr="00C4522D" w:rsidP="00C4522D">
      <w:pPr>
        <w:pStyle w:val="ListBullet2"/>
      </w:pPr>
      <w:r w:rsidRPr="00C4522D">
        <w:t>placing loyalty cards in machine to earn points from other people playing</w:t>
      </w:r>
    </w:p>
    <w:p w:rsidR="00000000" w:rsidRPr="00C4522D" w:rsidP="00C4522D">
      <w:pPr>
        <w:pStyle w:val="ListBullet2"/>
      </w:pPr>
      <w:r w:rsidRPr="00C4522D">
        <w:t>aggression towards machines</w:t>
      </w:r>
    </w:p>
    <w:p w:rsidR="00000000" w:rsidRPr="00C4522D" w:rsidP="00C4522D">
      <w:pPr>
        <w:pStyle w:val="ListBullet2"/>
      </w:pPr>
      <w:r w:rsidRPr="00C4522D">
        <w:t>coll</w:t>
      </w:r>
      <w:r w:rsidRPr="00C4522D">
        <w:t>ecting residual credit</w:t>
      </w:r>
    </w:p>
    <w:p w:rsidR="00000000" w:rsidRPr="00C4522D" w:rsidP="00C4522D">
      <w:pPr>
        <w:pStyle w:val="ListBullet2"/>
      </w:pPr>
      <w:r w:rsidRPr="00C4522D">
        <w:t>searching for unclaimed funds.</w:t>
      </w:r>
    </w:p>
    <w:p w:rsidR="00000000" w:rsidRPr="00C4522D" w:rsidP="00C4522D">
      <w:pPr>
        <w:pStyle w:val="AllowPageBreak"/>
      </w:pPr>
    </w:p>
    <w:p w:rsidR="00000000" w:rsidRPr="00C4522D" w:rsidP="00C4522D">
      <w:pPr>
        <w:pStyle w:val="Heading1"/>
      </w:pPr>
      <w:bookmarkStart w:id="4" w:name="O_762842"/>
      <w:bookmarkEnd w:id="4"/>
      <w:r w:rsidRPr="00C4522D">
        <w:t>Assessment Conditions</w:t>
      </w:r>
    </w:p>
    <w:p w:rsidR="00000000" w:rsidRPr="00C4522D" w:rsidP="008C2406">
      <w:pPr>
        <w:pStyle w:val="BodyText"/>
      </w:pPr>
      <w:r w:rsidRPr="00C4522D">
        <w:t>Skills must be demonstrated in an operational gaming environment. This can be:</w:t>
      </w:r>
    </w:p>
    <w:p w:rsidR="00000000" w:rsidRPr="00C4522D" w:rsidP="00C4522D">
      <w:pPr>
        <w:pStyle w:val="ListBullet"/>
      </w:pPr>
      <w:r w:rsidRPr="00C4522D">
        <w:t>an industry workplace</w:t>
      </w:r>
    </w:p>
    <w:p w:rsidR="00000000" w:rsidRPr="00C4522D" w:rsidP="00C4522D">
      <w:pPr>
        <w:pStyle w:val="ListBullet"/>
      </w:pPr>
      <w:r w:rsidRPr="00C4522D">
        <w:t>a simulated industry environment set up for the purposes of assessment.</w:t>
      </w:r>
    </w:p>
    <w:p w:rsidR="00000000" w:rsidRPr="00C4522D" w:rsidP="00C4522D">
      <w:pPr>
        <w:pStyle w:val="BodyText"/>
      </w:pPr>
    </w:p>
    <w:p w:rsidR="00000000" w:rsidRPr="00C4522D" w:rsidP="008C2406">
      <w:pPr>
        <w:pStyle w:val="BodyText"/>
      </w:pPr>
      <w:r w:rsidRPr="00C4522D">
        <w:t>Assessment must ensure access to:</w:t>
      </w:r>
    </w:p>
    <w:p w:rsidR="00000000" w:rsidRPr="00C4522D" w:rsidP="00C4522D">
      <w:pPr>
        <w:pStyle w:val="ListBullet"/>
      </w:pPr>
      <w:r w:rsidRPr="00C4522D">
        <w:t>Keno terminal, facilities and equipment:</w:t>
      </w:r>
    </w:p>
    <w:p w:rsidR="00000000" w:rsidRPr="00C4522D" w:rsidP="00C4522D">
      <w:pPr>
        <w:pStyle w:val="ListBullet2"/>
      </w:pPr>
      <w:r w:rsidRPr="00C4522D">
        <w:t>online Keno terminal and display medium</w:t>
      </w:r>
    </w:p>
    <w:p w:rsidR="00000000" w:rsidRPr="00C4522D" w:rsidP="00C4522D">
      <w:pPr>
        <w:pStyle w:val="ListBullet2"/>
      </w:pPr>
      <w:r w:rsidRPr="00C4522D">
        <w:t>Keno betting stationery</w:t>
      </w:r>
    </w:p>
    <w:p w:rsidR="00000000" w:rsidRPr="00C4522D" w:rsidP="00C4522D">
      <w:pPr>
        <w:pStyle w:val="ListBullet"/>
      </w:pPr>
      <w:r w:rsidRPr="00C4522D">
        <w:t>industry-realistic range of customers pla</w:t>
      </w:r>
      <w:r w:rsidRPr="00C4522D">
        <w:t>ying Keno with whom the individual can interact; these can be:</w:t>
      </w:r>
    </w:p>
    <w:p w:rsidR="00000000" w:rsidRPr="00C4522D" w:rsidP="00C4522D">
      <w:pPr>
        <w:pStyle w:val="ListBullet2"/>
      </w:pPr>
      <w:r w:rsidRPr="00C4522D">
        <w:t>customers in an industry workplace who are assisted by the individual during the assessment process; or</w:t>
      </w:r>
    </w:p>
    <w:p w:rsidR="00000000" w:rsidRPr="00C4522D" w:rsidP="00C4522D">
      <w:pPr>
        <w:pStyle w:val="ListBullet2"/>
      </w:pPr>
      <w:r w:rsidRPr="00C4522D">
        <w:t>individuals who participate in role plays or simulated activities, set up for the purpos</w:t>
      </w:r>
      <w:r w:rsidRPr="00C4522D">
        <w:t>e of assessment, in a simulated industry environment operated within a training organisation.</w:t>
      </w:r>
    </w:p>
    <w:p w:rsidR="00000000" w:rsidRPr="00C4522D" w:rsidP="00C4522D">
      <w:pPr>
        <w:pStyle w:val="BodyText"/>
      </w:pPr>
    </w:p>
    <w:p w:rsidR="00000000" w:rsidRPr="00C4522D" w:rsidP="008C2406">
      <w:pPr>
        <w:pStyle w:val="BodyText"/>
      </w:pPr>
      <w:r w:rsidRPr="00C4522D">
        <w:t>Assessors must satisfy the Standards for Registered Training Organisations’ requirements for assessors; and:</w:t>
      </w:r>
    </w:p>
    <w:p w:rsidR="00000000" w:rsidRPr="00C4522D" w:rsidP="00C4522D">
      <w:pPr>
        <w:pStyle w:val="ListBullet"/>
      </w:pPr>
      <w:r w:rsidRPr="00C4522D">
        <w:t>have worked in industry for at least three years wh</w:t>
      </w:r>
      <w:r w:rsidRPr="00C4522D">
        <w:t>ere they have applied the skills and knowledge of this unit of competency.</w:t>
      </w:r>
    </w:p>
    <w:p w:rsidR="00000000" w:rsidRPr="00C4522D" w:rsidP="00C4522D">
      <w:pPr>
        <w:pStyle w:val="AllowPageBreak"/>
      </w:pPr>
    </w:p>
    <w:p w:rsidR="00000000" w:rsidRPr="00C4522D" w:rsidP="00C4522D">
      <w:pPr>
        <w:pStyle w:val="Heading1"/>
      </w:pPr>
      <w:bookmarkStart w:id="5" w:name="O_762845"/>
      <w:bookmarkEnd w:id="5"/>
      <w:r w:rsidRPr="00C4522D">
        <w:t>Links</w:t>
      </w:r>
    </w:p>
    <w:p w:rsidR="00000000" w:rsidRPr="00C4522D" w:rsidP="008C2406">
      <w:pPr>
        <w:pStyle w:val="BodyText"/>
      </w:pPr>
      <w:r w:rsidRPr="00C45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A1D4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4522D" w:rsidP="00C4522D"/>
    <w:sectPr w:rsidSect="00C45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2D" w:rsidRPr="008C2406" w:rsidP="008C2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06" w:rsidP="00C45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406" w:rsidP="00C45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2406" w:rsidP="00C45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22D" w:rsidRPr="008C2406" w:rsidP="008C2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06" w:rsidRPr="002D2AF8" w:rsidP="00C45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SITHGAM004 Conduct Keno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C2406" w:rsidP="00C45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560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96F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CA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22D"/>
  </w:style>
  <w:style w:type="character" w:customStyle="1" w:styleId="Heading1Char">
    <w:name w:val="Heading 1 Char"/>
    <w:basedOn w:val="DefaultParagraphFont"/>
    <w:link w:val="Heading1"/>
    <w:rsid w:val="00C45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2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52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52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5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22D"/>
    <w:rPr>
      <w:b/>
      <w:spacing w:val="0"/>
    </w:rPr>
  </w:style>
  <w:style w:type="paragraph" w:customStyle="1" w:styleId="SuperTitle">
    <w:name w:val="SuperTitle"/>
    <w:basedOn w:val="Title"/>
    <w:rsid w:val="00C45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22D"/>
    <w:rPr>
      <w:i/>
    </w:rPr>
  </w:style>
  <w:style w:type="paragraph" w:styleId="Caption">
    <w:name w:val="caption"/>
    <w:basedOn w:val="BodyText"/>
    <w:next w:val="Normal"/>
    <w:qFormat/>
    <w:rsid w:val="00C45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22D"/>
  </w:style>
  <w:style w:type="paragraph" w:styleId="TableofFigures">
    <w:name w:val="table of figures"/>
    <w:basedOn w:val="Normal"/>
    <w:next w:val="Normal"/>
    <w:semiHidden/>
    <w:rsid w:val="00C45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2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522D"/>
    <w:rPr>
      <w:rFonts w:ascii="Wingdings" w:hAnsi="Wingdings"/>
    </w:rPr>
  </w:style>
  <w:style w:type="paragraph" w:customStyle="1" w:styleId="TableHeading">
    <w:name w:val="Table Heading"/>
    <w:basedOn w:val="HeadingBase"/>
    <w:rsid w:val="00C45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22D"/>
    <w:rPr>
      <w:color w:val="0033CC"/>
      <w:u w:val="none"/>
    </w:rPr>
  </w:style>
  <w:style w:type="paragraph" w:customStyle="1" w:styleId="BodyTextRight">
    <w:name w:val="Body Text Right"/>
    <w:basedOn w:val="BodyText"/>
    <w:rsid w:val="00C45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2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22D"/>
    <w:rPr>
      <w:sz w:val="32"/>
    </w:rPr>
  </w:style>
  <w:style w:type="paragraph" w:customStyle="1" w:styleId="HeadingProcedure">
    <w:name w:val="Heading Procedure"/>
    <w:basedOn w:val="HeadingBase"/>
    <w:next w:val="Normal"/>
    <w:rsid w:val="00C45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22D"/>
    <w:pPr>
      <w:spacing w:before="60" w:after="60"/>
    </w:pPr>
  </w:style>
  <w:style w:type="paragraph" w:styleId="ListContinue">
    <w:name w:val="List Continue"/>
    <w:basedOn w:val="List"/>
    <w:rsid w:val="00C4522D"/>
    <w:pPr>
      <w:ind w:firstLine="0"/>
    </w:pPr>
  </w:style>
  <w:style w:type="paragraph" w:customStyle="1" w:styleId="ListNote">
    <w:name w:val="List Note"/>
    <w:basedOn w:val="List"/>
    <w:rsid w:val="00C45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22D"/>
    <w:rPr>
      <w:rFonts w:ascii="Courier New" w:hAnsi="Courier New"/>
    </w:rPr>
  </w:style>
  <w:style w:type="paragraph" w:customStyle="1" w:styleId="NoteBullet">
    <w:name w:val="Note Bullet"/>
    <w:basedOn w:val="Note"/>
    <w:rsid w:val="00C45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2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5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22D"/>
    <w:rPr>
      <w:b/>
      <w:smallCaps/>
    </w:rPr>
  </w:style>
  <w:style w:type="paragraph" w:customStyle="1" w:styleId="TableListNumber">
    <w:name w:val="Table List Number"/>
    <w:basedOn w:val="ListNumber"/>
    <w:rsid w:val="00C45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22D"/>
    <w:pPr>
      <w:numPr>
        <w:numId w:val="10"/>
      </w:numPr>
    </w:pPr>
  </w:style>
  <w:style w:type="paragraph" w:customStyle="1" w:styleId="ListAlpha2">
    <w:name w:val="List Alpha 2"/>
    <w:basedOn w:val="List2"/>
    <w:rsid w:val="00C4522D"/>
    <w:pPr>
      <w:numPr>
        <w:numId w:val="9"/>
      </w:numPr>
    </w:pPr>
  </w:style>
  <w:style w:type="paragraph" w:styleId="List2">
    <w:name w:val="List 2"/>
    <w:basedOn w:val="BodyText"/>
    <w:rsid w:val="00C45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2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52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522D"/>
    <w:pPr>
      <w:numPr>
        <w:numId w:val="5"/>
      </w:numPr>
    </w:pPr>
  </w:style>
  <w:style w:type="paragraph" w:styleId="ListContinue2">
    <w:name w:val="List Continue 2"/>
    <w:basedOn w:val="List2"/>
    <w:rsid w:val="00C4522D"/>
    <w:pPr>
      <w:ind w:firstLine="0"/>
    </w:pPr>
  </w:style>
  <w:style w:type="paragraph" w:styleId="ListContinue3">
    <w:name w:val="List Continue 3"/>
    <w:basedOn w:val="List3"/>
    <w:rsid w:val="00C4522D"/>
    <w:pPr>
      <w:ind w:left="1021" w:firstLine="0"/>
    </w:pPr>
  </w:style>
  <w:style w:type="paragraph" w:styleId="ListContinue4">
    <w:name w:val="List Continue 4"/>
    <w:basedOn w:val="List4"/>
    <w:rsid w:val="00C4522D"/>
    <w:pPr>
      <w:ind w:firstLine="0"/>
    </w:pPr>
  </w:style>
  <w:style w:type="paragraph" w:styleId="ListContinue5">
    <w:name w:val="List Continue 5"/>
    <w:basedOn w:val="List5"/>
    <w:rsid w:val="00C4522D"/>
    <w:pPr>
      <w:ind w:firstLine="0"/>
    </w:pPr>
  </w:style>
  <w:style w:type="paragraph" w:styleId="ListNumber3">
    <w:name w:val="List Number 3"/>
    <w:basedOn w:val="List3"/>
    <w:rsid w:val="00C4522D"/>
    <w:pPr>
      <w:numPr>
        <w:numId w:val="6"/>
      </w:numPr>
    </w:pPr>
  </w:style>
  <w:style w:type="paragraph" w:styleId="ListNumber4">
    <w:name w:val="List Number 4"/>
    <w:basedOn w:val="List4"/>
    <w:rsid w:val="00C4522D"/>
    <w:pPr>
      <w:numPr>
        <w:numId w:val="7"/>
      </w:numPr>
    </w:pPr>
  </w:style>
  <w:style w:type="paragraph" w:styleId="ListNumber5">
    <w:name w:val="List Number 5"/>
    <w:basedOn w:val="List5"/>
    <w:rsid w:val="00C4522D"/>
    <w:pPr>
      <w:numPr>
        <w:numId w:val="8"/>
      </w:numPr>
    </w:pPr>
  </w:style>
  <w:style w:type="paragraph" w:styleId="BlockText">
    <w:name w:val="Block Text"/>
    <w:basedOn w:val="Normal"/>
    <w:rsid w:val="00C45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22D"/>
    <w:rPr>
      <w:sz w:val="16"/>
      <w:vertAlign w:val="superscript"/>
    </w:rPr>
  </w:style>
  <w:style w:type="character" w:customStyle="1" w:styleId="Symbols">
    <w:name w:val="Symbols"/>
    <w:basedOn w:val="DefaultParagraphFont"/>
    <w:rsid w:val="00C4522D"/>
    <w:rPr>
      <w:rFonts w:ascii="Symbol" w:hAnsi="Symbol"/>
    </w:rPr>
  </w:style>
  <w:style w:type="character" w:customStyle="1" w:styleId="MenuOptions">
    <w:name w:val="Menu Options"/>
    <w:basedOn w:val="DefaultParagraphFont"/>
    <w:rsid w:val="00C45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22D"/>
    <w:rPr>
      <w:b/>
    </w:rPr>
  </w:style>
  <w:style w:type="character" w:customStyle="1" w:styleId="Underlined">
    <w:name w:val="Underlined"/>
    <w:basedOn w:val="DefaultParagraphFont"/>
    <w:rsid w:val="00C4522D"/>
    <w:rPr>
      <w:u w:val="single"/>
    </w:rPr>
  </w:style>
  <w:style w:type="paragraph" w:customStyle="1" w:styleId="TableBodyTextRight">
    <w:name w:val="Table Body Text Right"/>
    <w:basedOn w:val="TableBodyText"/>
    <w:rsid w:val="00C45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22D"/>
    <w:rPr>
      <w:sz w:val="18"/>
    </w:rPr>
  </w:style>
  <w:style w:type="paragraph" w:customStyle="1" w:styleId="BodySmallRight">
    <w:name w:val="Body Small Right"/>
    <w:basedOn w:val="BodyTextRight"/>
    <w:rsid w:val="00C4522D"/>
    <w:rPr>
      <w:sz w:val="18"/>
      <w:szCs w:val="18"/>
    </w:rPr>
  </w:style>
  <w:style w:type="paragraph" w:customStyle="1" w:styleId="MarginEdition">
    <w:name w:val="Margin Edition"/>
    <w:basedOn w:val="MarginNote"/>
    <w:rsid w:val="00C45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22D"/>
    <w:rPr>
      <w:sz w:val="2"/>
      <w:szCs w:val="2"/>
    </w:rPr>
  </w:style>
  <w:style w:type="character" w:customStyle="1" w:styleId="Small">
    <w:name w:val="Small"/>
    <w:basedOn w:val="DefaultParagraphFont"/>
    <w:rsid w:val="00C4522D"/>
    <w:rPr>
      <w:sz w:val="16"/>
    </w:rPr>
  </w:style>
  <w:style w:type="paragraph" w:customStyle="1" w:styleId="WideTable">
    <w:name w:val="Wide Table"/>
    <w:basedOn w:val="Normal"/>
    <w:rsid w:val="00C45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22D"/>
  </w:style>
  <w:style w:type="paragraph" w:styleId="Quote">
    <w:name w:val="Quote"/>
    <w:basedOn w:val="Heading1"/>
    <w:link w:val="QuoteChar"/>
    <w:qFormat/>
    <w:rsid w:val="00C45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22D"/>
    <w:pPr>
      <w:pageBreakBefore/>
    </w:pPr>
  </w:style>
  <w:style w:type="paragraph" w:customStyle="1" w:styleId="Border">
    <w:name w:val="Border"/>
    <w:basedOn w:val="Normal"/>
    <w:qFormat/>
    <w:rsid w:val="00C45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22D"/>
    <w:rPr>
      <w:u w:val="single"/>
    </w:rPr>
  </w:style>
  <w:style w:type="character" w:customStyle="1" w:styleId="BoldandItalics">
    <w:name w:val="Bold and Italics"/>
    <w:qFormat/>
    <w:rsid w:val="00C4522D"/>
    <w:rPr>
      <w:b/>
      <w:i/>
      <w:u w:val="none"/>
    </w:rPr>
  </w:style>
  <w:style w:type="paragraph" w:styleId="BalloonText">
    <w:name w:val="Balloon Text"/>
    <w:basedOn w:val="Normal"/>
    <w:link w:val="BalloonTextChar"/>
    <w:rsid w:val="00C45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22D"/>
    <w:pPr>
      <w:spacing w:before="0" w:after="0"/>
    </w:pPr>
  </w:style>
  <w:style w:type="paragraph" w:customStyle="1" w:styleId="BodyTextBold">
    <w:name w:val="Body Text Bold"/>
    <w:basedOn w:val="BodyText"/>
    <w:qFormat/>
    <w:rsid w:val="00C4522D"/>
    <w:rPr>
      <w:b/>
    </w:rPr>
  </w:style>
  <w:style w:type="character" w:styleId="Hyperlink">
    <w:name w:val="Hyperlink"/>
    <w:basedOn w:val="DefaultParagraphFont"/>
    <w:uiPriority w:val="99"/>
    <w:unhideWhenUsed/>
    <w:rsid w:val="008C2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3535</Characters>
  <Application>Microsoft Office Word</Application>
  <DocSecurity>0</DocSecurity>
  <Lines>110</Lines>
  <Paragraphs>99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SITHGAM004 Conduct Keno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