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2E5" w:rsidP="00E562E5">
      <w:pPr>
        <w:pStyle w:val="Title"/>
      </w:pPr>
      <w:r>
        <w:fldChar w:fldCharType="begin"/>
      </w:r>
      <w:r>
        <w:instrText xml:space="preserve"> TITLE   \* MERGEFORMAT </w:instrText>
      </w:r>
      <w:r>
        <w:fldChar w:fldCharType="separate"/>
      </w:r>
      <w:r>
        <w:t>SITHGAM002 Attend gaming machines</w:t>
      </w:r>
      <w:r>
        <w:fldChar w:fldCharType="end"/>
      </w:r>
    </w:p>
    <w:p w:rsidR="00E562E5" w:rsidP="00E562E5">
      <w:pPr>
        <w:pStyle w:val="Version"/>
        <w:sectPr w:rsidSect="00D416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654" w:rsidP="00D41654">
      <w:pPr>
        <w:pStyle w:val="SuperHeading"/>
      </w:pPr>
      <w:r w:rsidRPr="00D41654">
        <w:t>SITHGAM002 Attend gaming machines</w:t>
      </w:r>
    </w:p>
    <w:p w:rsidR="00000000" w:rsidRPr="00D41654" w:rsidP="00D41654">
      <w:pPr>
        <w:pStyle w:val="Heading1"/>
      </w:pPr>
      <w:bookmarkStart w:id="1" w:name="O_762791"/>
      <w:bookmarkEnd w:id="1"/>
      <w:r w:rsidRPr="00D41654">
        <w:t>Modification History</w:t>
      </w:r>
    </w:p>
    <w:p w:rsidR="00000000" w:rsidRPr="00D41654" w:rsidP="00E562E5">
      <w:pPr>
        <w:pStyle w:val="BodyText"/>
      </w:pPr>
      <w:r w:rsidRPr="00D41654">
        <w:t>Not applicable.</w:t>
      </w:r>
    </w:p>
    <w:p w:rsidR="00000000" w:rsidRPr="00D41654" w:rsidP="00D41654">
      <w:pPr>
        <w:pStyle w:val="Heading1"/>
      </w:pPr>
      <w:bookmarkStart w:id="2" w:name="O_762792"/>
      <w:bookmarkEnd w:id="2"/>
      <w:r w:rsidRPr="00D41654">
        <w:t>Application</w:t>
      </w:r>
    </w:p>
    <w:p w:rsidR="00000000" w:rsidRPr="00D41654" w:rsidP="00E562E5">
      <w:pPr>
        <w:pStyle w:val="BodyText"/>
      </w:pPr>
      <w:r w:rsidRPr="00D41654">
        <w:t>This unit describes the performance outcomes, skills and knowledge required to maintain gaming machines, make payouts on them, check security of gaming areas, and provide advice on games off</w:t>
      </w:r>
      <w:r w:rsidRPr="00D41654">
        <w:t>ered by the organisation.</w:t>
      </w:r>
    </w:p>
    <w:p w:rsidR="00000000" w:rsidRPr="00D41654" w:rsidP="00E562E5">
      <w:pPr>
        <w:pStyle w:val="BodyText"/>
      </w:pPr>
      <w:r w:rsidRPr="00D41654">
        <w:t>The unit applies to gaming venues, and to gaming attendants who work under general supervision within established procedures. It applies to all electronic data transfer (EDT) and data retrieval and promotion systems, and to playe</w:t>
      </w:r>
      <w:r w:rsidRPr="00D41654">
        <w:t>r tracking and government monitoring systems.</w:t>
      </w:r>
    </w:p>
    <w:p w:rsidR="00E562E5" w:rsidP="00E562E5">
      <w:pPr>
        <w:pStyle w:val="BodyText"/>
      </w:pPr>
      <w:r w:rsidRPr="00D41654">
        <w:t>In many states and territories, legislation stipulates that all gaming workers must receive training in the responsible conduct of gambling. This content is addressed in SITHGAM001 Provide responsible gambling</w:t>
      </w:r>
      <w:r w:rsidRPr="00D41654">
        <w:t xml:space="preserve"> services.</w:t>
      </w:r>
    </w:p>
    <w:p w:rsidR="00000000" w:rsidRPr="00D41654" w:rsidP="00D41654">
      <w:pPr>
        <w:pStyle w:val="Heading1"/>
      </w:pPr>
      <w:bookmarkStart w:id="3" w:name="O_762793"/>
      <w:bookmarkEnd w:id="3"/>
      <w:r w:rsidRPr="00D41654">
        <w:t>Pre-requisite Unit</w:t>
      </w:r>
    </w:p>
    <w:p w:rsidR="00000000" w:rsidRPr="00D41654" w:rsidP="00E562E5">
      <w:pPr>
        <w:pStyle w:val="BodyText"/>
      </w:pPr>
      <w:r w:rsidRPr="00D41654">
        <w:t>SITHGAM001 Provide responsible gambling services</w:t>
      </w:r>
    </w:p>
    <w:p w:rsidR="00000000" w:rsidRPr="00D41654" w:rsidP="00D41654">
      <w:pPr>
        <w:pStyle w:val="Heading1"/>
      </w:pPr>
      <w:bookmarkStart w:id="4" w:name="O_762794"/>
      <w:bookmarkEnd w:id="4"/>
      <w:r w:rsidRPr="00D41654">
        <w:t>Competency Field</w:t>
      </w:r>
    </w:p>
    <w:p w:rsidR="00000000" w:rsidRPr="00D41654" w:rsidP="00E562E5">
      <w:pPr>
        <w:pStyle w:val="BodyText"/>
      </w:pPr>
      <w:r w:rsidRPr="00D41654">
        <w:t>Gaming</w:t>
      </w:r>
    </w:p>
    <w:p w:rsidR="00000000" w:rsidRPr="00D41654" w:rsidP="00D41654">
      <w:pPr>
        <w:pStyle w:val="Heading1"/>
      </w:pPr>
      <w:bookmarkStart w:id="5" w:name="O_762795"/>
      <w:bookmarkEnd w:id="5"/>
      <w:r w:rsidRPr="00D41654">
        <w:t>Unit Sector</w:t>
      </w:r>
    </w:p>
    <w:p w:rsidR="00000000" w:rsidRPr="00D41654" w:rsidP="00E562E5">
      <w:pPr>
        <w:pStyle w:val="BodyText"/>
      </w:pPr>
      <w:r w:rsidRPr="00D41654">
        <w:t>Hospitality</w:t>
      </w:r>
    </w:p>
    <w:p w:rsidR="00000000" w:rsidRPr="00D41654" w:rsidP="00D41654">
      <w:pPr>
        <w:pStyle w:val="Heading1"/>
      </w:pPr>
      <w:bookmarkStart w:id="6" w:name="O_762796"/>
      <w:bookmarkEnd w:id="6"/>
      <w:r w:rsidRPr="00D41654">
        <w:t>Elements and Performance Criteria</w:t>
      </w:r>
    </w:p>
    <w:tbl>
      <w:tblPr>
        <w:tblW w:w="0" w:type="auto"/>
        <w:tblCellMar>
          <w:left w:w="62" w:type="dxa"/>
          <w:right w:w="62" w:type="dxa"/>
        </w:tblCellMar>
        <w:tblLook w:val="0000"/>
      </w:tblPr>
      <w:tblGrid>
        <w:gridCol w:w="3522"/>
        <w:gridCol w:w="5674"/>
      </w:tblGrid>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1654" w:rsidP="00D41654">
            <w:pPr>
              <w:pStyle w:val="BodyText"/>
            </w:pPr>
            <w:r w:rsidRPr="00D41654">
              <w:rPr>
                <w:rStyle w:val="SpecialBold"/>
              </w:rPr>
              <w:t>ELEMENTS</w:t>
            </w:r>
            <w:r w:rsidRPr="00D4165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rPr>
                <w:rStyle w:val="SpecialBold"/>
              </w:rPr>
              <w:t>PERFORMANCE CRIT</w:t>
            </w:r>
            <w:r w:rsidRPr="00D41654">
              <w:rPr>
                <w:rStyle w:val="SpecialBold"/>
              </w:rPr>
              <w:t>ERIA</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Performance criteria describe the performance needed to demonstrate achievement of the element.</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List"/>
              <w:rPr>
                <w:lang w:val="en-NZ"/>
              </w:rPr>
            </w:pPr>
            <w:r w:rsidRPr="00D41654">
              <w:t>1.</w:t>
            </w:r>
            <w:r w:rsidRPr="00D41654">
              <w:tab/>
              <w:t xml:space="preserve">Advise customers on gaming </w:t>
            </w:r>
            <w:r w:rsidRPr="00D41654">
              <w:t>activities.</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
            </w:pPr>
            <w:r w:rsidRPr="00D41654">
              <w:t xml:space="preserve">1.1.Advise customers on gaming activities and features of games </w:t>
            </w:r>
            <w:r w:rsidRPr="00D41654">
              <w:t>according to relevant rules and regulations.</w:t>
            </w:r>
          </w:p>
          <w:p w:rsidR="00000000" w:rsidRPr="00D41654" w:rsidP="00D41654">
            <w:pPr>
              <w:pStyle w:val="List"/>
            </w:pPr>
            <w:r w:rsidRPr="00D41654">
              <w:t>1.2.Explain machine operations to customers as required.</w:t>
            </w:r>
          </w:p>
          <w:p w:rsidR="00000000" w:rsidRPr="00D41654" w:rsidP="00D41654">
            <w:pPr>
              <w:pStyle w:val="List"/>
            </w:pPr>
            <w:r w:rsidRPr="00D41654">
              <w:t xml:space="preserve">1.3.Display </w:t>
            </w:r>
            <w:r w:rsidRPr="00D41654">
              <w:rPr>
                <w:rStyle w:val="BoldandItalics"/>
              </w:rPr>
              <w:t xml:space="preserve">gaming information </w:t>
            </w:r>
            <w:r w:rsidRPr="00D41654">
              <w:t>in suitable locations.</w:t>
            </w:r>
          </w:p>
          <w:p w:rsidR="00000000" w:rsidP="00D41654">
            <w:pPr>
              <w:pStyle w:val="List"/>
              <w:rPr>
                <w:lang w:val="en-NZ"/>
              </w:rPr>
            </w:pPr>
            <w:r w:rsidRPr="00D41654">
              <w:t>1.4.Respond to customer queries, req</w:t>
            </w:r>
            <w:r w:rsidRPr="00D41654">
              <w:t>uests and complaints according to organisational standards.</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List"/>
              <w:rPr>
                <w:lang w:val="en-NZ"/>
              </w:rPr>
            </w:pPr>
            <w:r w:rsidRPr="00D41654">
              <w:t>2.</w:t>
            </w:r>
            <w:r w:rsidRPr="00D41654">
              <w:tab/>
              <w:t>Maintain gaming machines.</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
            </w:pPr>
            <w:r w:rsidRPr="00D41654">
              <w:t>2.1.Clear and refill machines according to government, industry and organisational regulations.</w:t>
            </w:r>
          </w:p>
          <w:p w:rsidR="00000000" w:rsidRPr="00D41654" w:rsidP="00D41654">
            <w:pPr>
              <w:pStyle w:val="List"/>
            </w:pPr>
            <w:r w:rsidRPr="00D41654">
              <w:t>2.2.Identify machine faults promptly and correctly.</w:t>
            </w:r>
          </w:p>
          <w:p w:rsidR="00000000" w:rsidRPr="00D41654" w:rsidP="00D41654">
            <w:pPr>
              <w:pStyle w:val="List"/>
            </w:pPr>
            <w:r w:rsidRPr="00D41654">
              <w:t>2.3.Make simple ma</w:t>
            </w:r>
            <w:r w:rsidRPr="00D41654">
              <w:t>chine repairs with minimum disruption to players, and according to manufacturer instructions, work health and safety (WHS) procedures and practices, and to the level authorised by legislation and organisational practices.</w:t>
            </w:r>
          </w:p>
          <w:p w:rsidR="00000000" w:rsidP="00D41654">
            <w:pPr>
              <w:pStyle w:val="List"/>
              <w:rPr>
                <w:lang w:val="en-NZ"/>
              </w:rPr>
            </w:pPr>
            <w:r w:rsidRPr="00D41654">
              <w:t>2.4.Identify, mark and report unse</w:t>
            </w:r>
            <w:r w:rsidRPr="00D41654">
              <w:t xml:space="preserve">rviceable machines promptly. </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List"/>
              <w:rPr>
                <w:lang w:val="en-NZ"/>
              </w:rPr>
            </w:pPr>
            <w:r w:rsidRPr="00D41654">
              <w:t>3.</w:t>
            </w:r>
            <w:r w:rsidRPr="00D41654">
              <w:tab/>
              <w:t>Monitor security of gaming areas.</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
            </w:pPr>
            <w:r w:rsidRPr="00D41654">
              <w:t>3.1.Observe players and onlookers, noting and reporting unusual practices and behaviours.</w:t>
            </w:r>
          </w:p>
          <w:p w:rsidR="00000000" w:rsidRPr="00D41654" w:rsidP="00D41654">
            <w:pPr>
              <w:pStyle w:val="List"/>
            </w:pPr>
            <w:r w:rsidRPr="00D41654">
              <w:t>3.2.Carry out machine security checks.</w:t>
            </w:r>
          </w:p>
          <w:p w:rsidR="00000000" w:rsidRPr="00D41654" w:rsidP="00D41654">
            <w:pPr>
              <w:pStyle w:val="List"/>
            </w:pPr>
            <w:r w:rsidRPr="00D41654">
              <w:t>3.3.Identify and respond to breakdowns in security or safet</w:t>
            </w:r>
            <w:r w:rsidRPr="00D41654">
              <w:t>y functions according to scope of responsibility, organisational procedures, and work health and safety requirements.</w:t>
            </w:r>
          </w:p>
          <w:p w:rsidR="00000000" w:rsidRPr="00D41654" w:rsidP="00D41654">
            <w:pPr>
              <w:pStyle w:val="List"/>
            </w:pPr>
            <w:r w:rsidRPr="00D41654">
              <w:t>3.4.Keep payout and gaming machine record books and keys secure.</w:t>
            </w:r>
          </w:p>
          <w:p w:rsidR="00000000" w:rsidP="00D41654">
            <w:pPr>
              <w:pStyle w:val="List"/>
              <w:rPr>
                <w:lang w:val="en-NZ"/>
              </w:rPr>
            </w:pPr>
            <w:r w:rsidRPr="00D41654">
              <w:t>3.5.Where appropriate, follow barring procedures according to organisatio</w:t>
            </w:r>
            <w:r w:rsidRPr="00D41654">
              <w:t>nal policy.</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List"/>
              <w:rPr>
                <w:lang w:val="en-NZ"/>
              </w:rPr>
            </w:pPr>
            <w:r w:rsidRPr="00D41654">
              <w:t>4.</w:t>
            </w:r>
            <w:r w:rsidRPr="00D41654">
              <w:tab/>
              <w:t>Make gaming machine payouts.</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
            </w:pPr>
            <w:r w:rsidRPr="00D41654">
              <w:t>4.1.Verify payouts according to organisational procedures.</w:t>
            </w:r>
          </w:p>
          <w:p w:rsidR="00000000" w:rsidRPr="00D41654" w:rsidP="00D41654">
            <w:pPr>
              <w:pStyle w:val="List"/>
            </w:pPr>
            <w:r w:rsidRPr="00D41654">
              <w:t>4.2.Complete payout according to industry and organisational procedures.</w:t>
            </w:r>
          </w:p>
          <w:p w:rsidR="00000000" w:rsidRPr="00D41654" w:rsidP="00D41654">
            <w:pPr>
              <w:pStyle w:val="List"/>
            </w:pPr>
            <w:r w:rsidRPr="00D41654">
              <w:t xml:space="preserve">4.3.Check the identification and age of players as required, prior to payouts. </w:t>
            </w:r>
          </w:p>
          <w:p w:rsidR="00000000" w:rsidRPr="00D41654" w:rsidP="00D41654">
            <w:pPr>
              <w:pStyle w:val="List"/>
            </w:pPr>
            <w:r w:rsidRPr="00D41654">
              <w:t>4.4.Identify situations where payouts should be refused and refer them to the appropriate person.</w:t>
            </w:r>
          </w:p>
          <w:p w:rsidR="00000000" w:rsidRPr="00D41654" w:rsidP="00D41654">
            <w:pPr>
              <w:pStyle w:val="List"/>
            </w:pPr>
            <w:r w:rsidRPr="00D41654">
              <w:t>4.5.Pay winnings to the player and witness them according to government and organisational regulations.</w:t>
            </w:r>
          </w:p>
          <w:p w:rsidR="00000000" w:rsidRPr="00D41654" w:rsidP="00D41654">
            <w:pPr>
              <w:pStyle w:val="List"/>
            </w:pPr>
            <w:r w:rsidRPr="00D41654">
              <w:t>4.6.Validate machines and return them to service prom</w:t>
            </w:r>
            <w:r w:rsidRPr="00D41654">
              <w:t>ptly where appropriate.</w:t>
            </w:r>
          </w:p>
          <w:p w:rsidR="00000000" w:rsidRPr="00D41654" w:rsidP="00D41654">
            <w:pPr>
              <w:pStyle w:val="List"/>
            </w:pPr>
            <w:r w:rsidRPr="00D41654">
              <w:t>4.7.Complete payout summaries or issue payout vouchers and balance with cash, float and machine readings.</w:t>
            </w:r>
          </w:p>
          <w:p w:rsidR="00000000" w:rsidP="00D41654">
            <w:pPr>
              <w:pStyle w:val="List"/>
              <w:rPr>
                <w:lang w:val="en-NZ"/>
              </w:rPr>
            </w:pPr>
            <w:r w:rsidRPr="00D41654">
              <w:t>4.8.Resolve or escalate payout disputes where required and according to organisational policies and customer service standards</w:t>
            </w:r>
            <w:r w:rsidRPr="00D41654">
              <w:t xml:space="preserve">. </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List"/>
              <w:rPr>
                <w:lang w:val="en-NZ"/>
              </w:rPr>
            </w:pPr>
            <w:r w:rsidRPr="00D41654">
              <w:t>5.</w:t>
            </w:r>
            <w:r w:rsidRPr="00D41654">
              <w:tab/>
              <w:t>Operate and maintain coin dispensing equipment.</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
            </w:pPr>
            <w:r w:rsidRPr="00D41654">
              <w:t>5.1.Operate coin dispensing equipment according to manufacturer instructions.</w:t>
            </w:r>
          </w:p>
          <w:p w:rsidR="00000000" w:rsidRPr="00D41654" w:rsidP="00D41654">
            <w:pPr>
              <w:pStyle w:val="List"/>
            </w:pPr>
            <w:r w:rsidRPr="00D41654">
              <w:t xml:space="preserve">5.2.Identify and respond to equipment faults according to </w:t>
            </w:r>
            <w:r w:rsidRPr="00D41654">
              <w:t>individual scope of responsibility.</w:t>
            </w:r>
          </w:p>
          <w:p w:rsidR="00000000" w:rsidRPr="00D41654" w:rsidP="00D41654">
            <w:pPr>
              <w:pStyle w:val="List"/>
            </w:pPr>
            <w:r w:rsidRPr="00D41654">
              <w:t>5.3.Dispense, receive and wei</w:t>
            </w:r>
            <w:r w:rsidRPr="00D41654">
              <w:t>gh coins according to industry and organisational procedures.</w:t>
            </w:r>
          </w:p>
          <w:p w:rsidR="00000000" w:rsidRPr="00D41654" w:rsidP="00D41654">
            <w:pPr>
              <w:pStyle w:val="List"/>
            </w:pPr>
            <w:r w:rsidRPr="00D41654">
              <w:t>5.4.Handle cash according to organisational security procedures.</w:t>
            </w:r>
          </w:p>
        </w:tc>
      </w:tr>
    </w:tbl>
    <w:p w:rsidR="00000000" w:rsidRPr="00D41654" w:rsidP="00D41654">
      <w:pPr>
        <w:pStyle w:val="BodyText"/>
      </w:pPr>
    </w:p>
    <w:p w:rsidR="00000000" w:rsidRPr="00D41654" w:rsidP="00D41654">
      <w:pPr>
        <w:pStyle w:val="AllowPageBreak"/>
      </w:pPr>
    </w:p>
    <w:p w:rsidR="00000000" w:rsidRPr="00D41654" w:rsidP="00D41654">
      <w:pPr>
        <w:pStyle w:val="Heading1"/>
      </w:pPr>
      <w:bookmarkStart w:id="7" w:name="O_762797"/>
      <w:bookmarkEnd w:id="7"/>
      <w:r w:rsidRPr="00D41654">
        <w:t>Foundation Skills</w:t>
      </w:r>
    </w:p>
    <w:tbl>
      <w:tblPr>
        <w:tblW w:w="0" w:type="auto"/>
        <w:tblCellMar>
          <w:left w:w="62" w:type="dxa"/>
          <w:right w:w="62" w:type="dxa"/>
        </w:tblCellMar>
        <w:tblLook w:val="0000"/>
      </w:tblPr>
      <w:tblGrid>
        <w:gridCol w:w="3594"/>
        <w:gridCol w:w="5602"/>
      </w:tblGrid>
      <w:tr w:rsidTr="00E562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Foundation skills essential to performance in this unit, but not explicit in the performance</w:t>
            </w:r>
            <w:r w:rsidRPr="00D41654">
              <w:t xml:space="preserve"> criteria are listed here, along with a brief context statement.</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1654" w:rsidP="00D41654">
            <w:pPr>
              <w:pStyle w:val="BodyText"/>
            </w:pPr>
            <w:r w:rsidRPr="00D41654">
              <w:rPr>
                <w:rStyle w:val="SpecialBold"/>
              </w:rPr>
              <w:t>SKILLS</w:t>
            </w:r>
            <w:r w:rsidRPr="00D4165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rPr>
                <w:rStyle w:val="SpecialBold"/>
              </w:rPr>
              <w:t>DESCRIPTION</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Reading skills to:</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Bullet"/>
            </w:pPr>
            <w:r w:rsidRPr="00D41654">
              <w:t>interpret:</w:t>
            </w:r>
          </w:p>
          <w:p w:rsidR="00000000" w:rsidRPr="00D41654" w:rsidP="00D41654">
            <w:pPr>
              <w:pStyle w:val="ListBullet2"/>
            </w:pPr>
            <w:r w:rsidRPr="00D41654">
              <w:t>gaming machine information</w:t>
            </w:r>
          </w:p>
          <w:p w:rsidR="00000000" w:rsidRPr="00D41654" w:rsidP="00D41654">
            <w:pPr>
              <w:pStyle w:val="ListBullet2"/>
            </w:pPr>
            <w:r w:rsidRPr="00D41654">
              <w:t>machine service records</w:t>
            </w:r>
          </w:p>
          <w:p w:rsidR="00000000" w:rsidP="00D41654">
            <w:pPr>
              <w:pStyle w:val="ListBullet2"/>
              <w:rPr>
                <w:lang w:val="en-NZ"/>
              </w:rPr>
            </w:pPr>
            <w:r w:rsidRPr="00D41654">
              <w:t>organisational policies and procedures.</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Writing skills to:</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Bullet"/>
            </w:pPr>
            <w:r w:rsidRPr="00D41654">
              <w:t>complete service record cards</w:t>
            </w:r>
          </w:p>
          <w:p w:rsidR="00000000" w:rsidP="00D41654">
            <w:pPr>
              <w:pStyle w:val="ListBullet"/>
              <w:rPr>
                <w:lang w:val="en-NZ"/>
              </w:rPr>
            </w:pPr>
            <w:r w:rsidRPr="00D41654">
              <w:t>complete hand pay book.</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41654">
            <w:pPr>
              <w:pStyle w:val="ListBullet"/>
              <w:rPr>
                <w:lang w:val="en-NZ"/>
              </w:rPr>
            </w:pPr>
            <w:r w:rsidRPr="00D41654">
              <w:t>provide clear and factual information to customers, colleagues and other stakeholders.</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Numeracy skills to:</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Bullet"/>
            </w:pPr>
            <w:r w:rsidRPr="00D41654">
              <w:t>balance cash receipts and payments</w:t>
            </w:r>
          </w:p>
          <w:p w:rsidR="00000000" w:rsidP="00D41654">
            <w:pPr>
              <w:pStyle w:val="ListBullet"/>
              <w:rPr>
                <w:lang w:val="en-NZ"/>
              </w:rPr>
            </w:pPr>
            <w:r w:rsidRPr="00D41654">
              <w:t>provide and verify payouts to customers.</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Problem-solving skills to:</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Bullet"/>
            </w:pPr>
            <w:r w:rsidRPr="00D41654">
              <w:t>resolve payout disputes and suspected security breaches</w:t>
            </w:r>
          </w:p>
          <w:p w:rsidR="00000000" w:rsidP="00D41654">
            <w:pPr>
              <w:pStyle w:val="ListBullet"/>
              <w:rPr>
                <w:lang w:val="en-NZ"/>
              </w:rPr>
            </w:pPr>
            <w:r w:rsidRPr="00D41654">
              <w:t>solve technical problems with machines.</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D41654">
            <w:pPr>
              <w:pStyle w:val="ListBullet"/>
              <w:rPr>
                <w:lang w:val="en-NZ"/>
              </w:rPr>
            </w:pPr>
            <w:r w:rsidRPr="00D41654">
              <w:t>prioritise machine faults.</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t>Technology skills to:</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Bullet"/>
            </w:pPr>
            <w:r w:rsidRPr="00D41654">
              <w:t>use gaming machine software.</w:t>
            </w:r>
          </w:p>
        </w:tc>
      </w:tr>
    </w:tbl>
    <w:p w:rsidR="00000000" w:rsidRPr="00D41654" w:rsidP="00D41654">
      <w:pPr>
        <w:pStyle w:val="BodyText"/>
      </w:pPr>
    </w:p>
    <w:p w:rsidR="00000000" w:rsidRPr="00D41654" w:rsidP="00D41654">
      <w:pPr>
        <w:pStyle w:val="AllowPageBreak"/>
      </w:pPr>
    </w:p>
    <w:p w:rsidR="00000000" w:rsidRPr="00D41654" w:rsidP="00D41654">
      <w:pPr>
        <w:pStyle w:val="Heading1"/>
      </w:pPr>
      <w:bookmarkStart w:id="8" w:name="O_762798"/>
      <w:bookmarkEnd w:id="8"/>
      <w:r w:rsidRPr="00D41654">
        <w:t>Range of Conditions</w:t>
      </w:r>
    </w:p>
    <w:tbl>
      <w:tblPr>
        <w:tblW w:w="0" w:type="auto"/>
        <w:tblCellMar>
          <w:left w:w="62" w:type="dxa"/>
          <w:right w:w="62" w:type="dxa"/>
        </w:tblCellMar>
        <w:tblLook w:val="0000"/>
      </w:tblPr>
      <w:tblGrid>
        <w:gridCol w:w="3594"/>
        <w:gridCol w:w="5602"/>
      </w:tblGrid>
      <w:tr w:rsidTr="00E562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41654" w:rsidP="00D41654">
            <w:pPr>
              <w:pStyle w:val="BodyText"/>
            </w:pPr>
            <w:r w:rsidRPr="00D41654">
              <w:t>Specifies different work environments and conditions that may affect performance. Essential operating conditions that may be present (depending on the work situation, needs of the candidat</w:t>
            </w:r>
            <w:r w:rsidRPr="00D41654">
              <w:t>e, accessibility of the item, and local industry and regional contexts) are included.</w:t>
            </w:r>
          </w:p>
          <w:p w:rsidR="00000000" w:rsidP="00D41654">
            <w:pPr>
              <w:pStyle w:val="BodyText"/>
              <w:rPr>
                <w:lang w:val="en-NZ"/>
              </w:rPr>
            </w:pPr>
            <w:r w:rsidRPr="00D41654">
              <w:t>Range is restricted to essential operating conditions and any other variables essential to the work environment.</w:t>
            </w:r>
          </w:p>
        </w:tc>
      </w:tr>
      <w:tr w:rsidTr="00E56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1654">
            <w:pPr>
              <w:pStyle w:val="BodyText"/>
              <w:rPr>
                <w:lang w:val="en-NZ"/>
              </w:rPr>
            </w:pPr>
            <w:r w:rsidRPr="00D41654">
              <w:rPr>
                <w:rStyle w:val="BoldandItalics"/>
              </w:rPr>
              <w:t>Gaming information</w:t>
            </w:r>
            <w:r w:rsidRPr="00D41654">
              <w:t xml:space="preserve"> must include: </w:t>
            </w:r>
          </w:p>
        </w:tc>
        <w:tc>
          <w:tcPr>
            <w:tcW w:w="0" w:type="auto"/>
            <w:tcBorders>
              <w:top w:val="nil"/>
              <w:left w:val="nil"/>
              <w:bottom w:val="nil"/>
              <w:right w:val="nil"/>
            </w:tcBorders>
            <w:tcMar>
              <w:top w:w="0" w:type="dxa"/>
              <w:left w:w="62" w:type="dxa"/>
              <w:bottom w:w="0" w:type="dxa"/>
              <w:right w:w="62" w:type="dxa"/>
            </w:tcMar>
          </w:tcPr>
          <w:p w:rsidR="00000000" w:rsidRPr="00D41654" w:rsidP="00D41654">
            <w:pPr>
              <w:pStyle w:val="ListBullet"/>
            </w:pPr>
            <w:r w:rsidRPr="00D41654">
              <w:t>conduct and rules of games</w:t>
            </w:r>
          </w:p>
          <w:p w:rsidR="00000000" w:rsidRPr="00D41654" w:rsidP="00D41654">
            <w:pPr>
              <w:pStyle w:val="ListBullet"/>
            </w:pPr>
            <w:r w:rsidRPr="00D41654">
              <w:t>organisational rules and policies</w:t>
            </w:r>
          </w:p>
          <w:p w:rsidR="00000000" w:rsidRPr="00D41654" w:rsidP="00D41654">
            <w:pPr>
              <w:pStyle w:val="ListBullet"/>
            </w:pPr>
            <w:r w:rsidRPr="00D41654">
              <w:t xml:space="preserve">promotional activities </w:t>
            </w:r>
          </w:p>
          <w:p w:rsidR="00000000" w:rsidRPr="00D41654" w:rsidP="00D41654">
            <w:pPr>
              <w:pStyle w:val="ListBullet"/>
            </w:pPr>
            <w:r w:rsidRPr="00D41654">
              <w:t xml:space="preserve">responsible conduct of gaming </w:t>
            </w:r>
          </w:p>
          <w:p w:rsidR="00000000" w:rsidRPr="00D41654" w:rsidP="00D41654">
            <w:pPr>
              <w:pStyle w:val="ListBullet"/>
            </w:pPr>
            <w:r w:rsidRPr="00D41654">
              <w:t>sources of assistance.</w:t>
            </w:r>
          </w:p>
        </w:tc>
      </w:tr>
    </w:tbl>
    <w:p w:rsidR="00000000" w:rsidRPr="00D41654" w:rsidP="00D41654">
      <w:pPr>
        <w:pStyle w:val="BodyText"/>
      </w:pPr>
    </w:p>
    <w:p w:rsidR="00000000" w:rsidRPr="00D41654" w:rsidP="00D41654">
      <w:pPr>
        <w:pStyle w:val="AllowPageBreak"/>
      </w:pPr>
    </w:p>
    <w:p w:rsidR="00000000" w:rsidRPr="00D41654" w:rsidP="00D41654">
      <w:pPr>
        <w:pStyle w:val="Heading1"/>
      </w:pPr>
      <w:bookmarkStart w:id="9" w:name="O_762799"/>
      <w:bookmarkEnd w:id="9"/>
      <w:r w:rsidRPr="00D41654">
        <w:t>Unit Mapping Information</w:t>
      </w:r>
    </w:p>
    <w:p w:rsidR="00000000" w:rsidRPr="00D41654" w:rsidP="00E562E5">
      <w:pPr>
        <w:pStyle w:val="BodyText"/>
      </w:pPr>
      <w:r w:rsidRPr="00D41654">
        <w:t>SITHGAM202 Attend gaming machines</w:t>
      </w:r>
    </w:p>
    <w:p w:rsidR="00000000" w:rsidRPr="00D41654" w:rsidP="00D41654">
      <w:pPr>
        <w:pStyle w:val="Heading1"/>
      </w:pPr>
      <w:bookmarkStart w:id="10" w:name="O_762806"/>
      <w:bookmarkEnd w:id="10"/>
      <w:r w:rsidRPr="00D41654">
        <w:t>Links</w:t>
      </w:r>
    </w:p>
    <w:p w:rsidR="00000000" w:rsidRPr="00D41654" w:rsidP="00E562E5">
      <w:pPr>
        <w:pStyle w:val="BodyText"/>
      </w:pPr>
      <w:r w:rsidRPr="00D4165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D270C">
        <w:rPr>
          <w:rStyle w:val="Hyperlink"/>
        </w:rPr>
        <w:t>https://vetnet.gov.au/Pages/TrainingDocs.aspx?q=68c40a93-e51d-4e0f-bc06-899dff092694</w:t>
      </w:r>
      <w:r>
        <w:fldChar w:fldCharType="end"/>
      </w:r>
    </w:p>
    <w:p w:rsidR="00000000" w:rsidRPr="00D41654" w:rsidP="00D41654"/>
    <w:sectPr w:rsidSect="00D416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54" w:rsidRPr="00E562E5" w:rsidP="00E56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E5" w:rsidP="00D41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62E5" w:rsidP="00D416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562E5" w:rsidP="00D41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654" w:rsidRPr="00E562E5" w:rsidP="00E56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E5" w:rsidRPr="002D2AF8" w:rsidP="00D41654">
    <w:pPr>
      <w:pStyle w:val="Header"/>
      <w:framePr w:wrap="around"/>
    </w:pPr>
    <w:r>
      <w:fldChar w:fldCharType="begin"/>
    </w:r>
    <w:r>
      <w:instrText xml:space="preserve"> TITLE   \* MERGEFORMAT </w:instrText>
    </w:r>
    <w:r>
      <w:fldChar w:fldCharType="separate"/>
    </w:r>
    <w:r>
      <w:t>SITHGAM002 Attend gaming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E562E5" w:rsidP="00D41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EF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2E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80A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654"/>
    <w:pPr>
      <w:spacing w:before="360" w:after="60"/>
      <w:outlineLvl w:val="0"/>
    </w:pPr>
    <w:rPr>
      <w:sz w:val="32"/>
    </w:rPr>
  </w:style>
  <w:style w:type="paragraph" w:styleId="Heading2">
    <w:name w:val="heading 2"/>
    <w:basedOn w:val="HeadingBase"/>
    <w:next w:val="BodyText"/>
    <w:link w:val="Heading2Char"/>
    <w:qFormat/>
    <w:rsid w:val="00D41654"/>
    <w:pPr>
      <w:keepLines/>
      <w:spacing w:before="240" w:after="120"/>
      <w:outlineLvl w:val="1"/>
    </w:pPr>
    <w:rPr>
      <w:sz w:val="28"/>
      <w:szCs w:val="40"/>
    </w:rPr>
  </w:style>
  <w:style w:type="paragraph" w:styleId="Heading3">
    <w:name w:val="heading 3"/>
    <w:basedOn w:val="HeadingBase"/>
    <w:next w:val="BodyText"/>
    <w:link w:val="Heading3Char"/>
    <w:qFormat/>
    <w:rsid w:val="00D41654"/>
    <w:pPr>
      <w:spacing w:before="180" w:after="120"/>
      <w:outlineLvl w:val="2"/>
    </w:pPr>
    <w:rPr>
      <w:spacing w:val="-10"/>
      <w:kern w:val="32"/>
    </w:rPr>
  </w:style>
  <w:style w:type="paragraph" w:styleId="Heading4">
    <w:name w:val="heading 4"/>
    <w:basedOn w:val="HeadingBase"/>
    <w:next w:val="BodyText"/>
    <w:link w:val="Heading4Char"/>
    <w:qFormat/>
    <w:rsid w:val="00D41654"/>
    <w:pPr>
      <w:spacing w:before="160" w:after="120"/>
      <w:outlineLvl w:val="3"/>
    </w:pPr>
    <w:rPr>
      <w:sz w:val="22"/>
    </w:rPr>
  </w:style>
  <w:style w:type="paragraph" w:styleId="Heading5">
    <w:name w:val="heading 5"/>
    <w:basedOn w:val="HeadingBase"/>
    <w:next w:val="Normal"/>
    <w:link w:val="Heading5Char"/>
    <w:qFormat/>
    <w:rsid w:val="00D41654"/>
    <w:pPr>
      <w:spacing w:before="80"/>
      <w:outlineLvl w:val="4"/>
    </w:pPr>
    <w:rPr>
      <w:color w:val="918585"/>
      <w:sz w:val="20"/>
    </w:rPr>
  </w:style>
  <w:style w:type="paragraph" w:styleId="Heading6">
    <w:name w:val="heading 6"/>
    <w:basedOn w:val="HeadingBase"/>
    <w:next w:val="Normal"/>
    <w:link w:val="Heading6Char"/>
    <w:qFormat/>
    <w:rsid w:val="00D41654"/>
    <w:pPr>
      <w:spacing w:before="60"/>
      <w:outlineLvl w:val="5"/>
    </w:pPr>
    <w:rPr>
      <w:color w:val="918585"/>
      <w:sz w:val="20"/>
    </w:rPr>
  </w:style>
  <w:style w:type="paragraph" w:styleId="Heading7">
    <w:name w:val="heading 7"/>
    <w:basedOn w:val="Normal"/>
    <w:next w:val="Normal"/>
    <w:link w:val="Heading7Char"/>
    <w:qFormat/>
    <w:rsid w:val="00D41654"/>
    <w:pPr>
      <w:ind w:left="720"/>
      <w:outlineLvl w:val="6"/>
    </w:pPr>
    <w:rPr>
      <w:i/>
    </w:rPr>
  </w:style>
  <w:style w:type="paragraph" w:styleId="Heading8">
    <w:name w:val="heading 8"/>
    <w:basedOn w:val="Normal"/>
    <w:next w:val="Normal"/>
    <w:link w:val="Heading8Char"/>
    <w:qFormat/>
    <w:rsid w:val="00D41654"/>
    <w:pPr>
      <w:ind w:left="720"/>
      <w:outlineLvl w:val="7"/>
    </w:pPr>
    <w:rPr>
      <w:i/>
    </w:rPr>
  </w:style>
  <w:style w:type="paragraph" w:styleId="Heading9">
    <w:name w:val="heading 9"/>
    <w:basedOn w:val="Normal"/>
    <w:next w:val="Normal"/>
    <w:link w:val="Heading9Char"/>
    <w:qFormat/>
    <w:rsid w:val="00D41654"/>
    <w:pPr>
      <w:ind w:left="720"/>
      <w:outlineLvl w:val="8"/>
    </w:pPr>
    <w:rPr>
      <w:i/>
    </w:rPr>
  </w:style>
  <w:style w:type="character" w:default="1" w:styleId="DefaultParagraphFont">
    <w:name w:val="Default Paragraph Font"/>
    <w:uiPriority w:val="1"/>
    <w:unhideWhenUsed/>
    <w:rsid w:val="00D41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654"/>
  </w:style>
  <w:style w:type="character" w:customStyle="1" w:styleId="Heading1Char">
    <w:name w:val="Heading 1 Char"/>
    <w:basedOn w:val="DefaultParagraphFont"/>
    <w:link w:val="Heading1"/>
    <w:rsid w:val="00D41654"/>
    <w:rPr>
      <w:rFonts w:ascii="Times New Roman" w:eastAsia="Times New Roman" w:hAnsi="Times New Roman" w:cs="Times New Roman"/>
      <w:b/>
      <w:sz w:val="32"/>
      <w:szCs w:val="20"/>
      <w:lang w:eastAsia="en-US"/>
    </w:rPr>
  </w:style>
  <w:style w:type="paragraph" w:styleId="BodyText">
    <w:name w:val="Body Text"/>
    <w:basedOn w:val="Normal"/>
    <w:link w:val="BodyTextChar"/>
    <w:rsid w:val="00D41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654"/>
    <w:rPr>
      <w:rFonts w:ascii="Times New Roman" w:eastAsia="Times New Roman" w:hAnsi="Times New Roman" w:cs="Times New Roman"/>
      <w:sz w:val="24"/>
      <w:lang w:eastAsia="en-US"/>
    </w:rPr>
  </w:style>
  <w:style w:type="paragraph" w:styleId="List">
    <w:name w:val="List"/>
    <w:basedOn w:val="BodyText"/>
    <w:next w:val="BodyText"/>
    <w:rsid w:val="00D41654"/>
    <w:pPr>
      <w:tabs>
        <w:tab w:val="left" w:pos="340"/>
      </w:tabs>
      <w:spacing w:before="60" w:after="60"/>
      <w:ind w:left="340" w:hanging="340"/>
    </w:pPr>
  </w:style>
  <w:style w:type="paragraph" w:styleId="ListBullet">
    <w:name w:val="List Bullet"/>
    <w:basedOn w:val="List"/>
    <w:rsid w:val="00D41654"/>
    <w:pPr>
      <w:numPr>
        <w:numId w:val="12"/>
      </w:numPr>
      <w:tabs>
        <w:tab w:val="clear" w:pos="340"/>
      </w:tabs>
      <w:spacing w:before="40" w:after="40"/>
    </w:pPr>
  </w:style>
  <w:style w:type="character" w:customStyle="1" w:styleId="SpecialBold">
    <w:name w:val="Special Bold"/>
    <w:basedOn w:val="DefaultParagraphFont"/>
    <w:rsid w:val="00D41654"/>
    <w:rPr>
      <w:b/>
      <w:spacing w:val="0"/>
    </w:rPr>
  </w:style>
  <w:style w:type="paragraph" w:styleId="ListBullet2">
    <w:name w:val="List Bullet 2"/>
    <w:basedOn w:val="List2"/>
    <w:rsid w:val="00D41654"/>
    <w:pPr>
      <w:numPr>
        <w:numId w:val="13"/>
      </w:numPr>
      <w:tabs>
        <w:tab w:val="clear" w:pos="680"/>
      </w:tabs>
    </w:pPr>
  </w:style>
  <w:style w:type="paragraph" w:customStyle="1" w:styleId="SuperHeading">
    <w:name w:val="SuperHeading"/>
    <w:basedOn w:val="Normal"/>
    <w:rsid w:val="00D41654"/>
    <w:pPr>
      <w:spacing w:before="240" w:after="120"/>
      <w:outlineLvl w:val="0"/>
    </w:pPr>
    <w:rPr>
      <w:rFonts w:ascii="Times New Roman" w:hAnsi="Times New Roman"/>
      <w:b/>
      <w:sz w:val="32"/>
    </w:rPr>
  </w:style>
  <w:style w:type="paragraph" w:customStyle="1" w:styleId="AllowPageBreak">
    <w:name w:val="AllowPageBreak"/>
    <w:rsid w:val="00D41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1654"/>
    <w:rPr>
      <w:b/>
      <w:i/>
      <w:u w:val="none"/>
    </w:rPr>
  </w:style>
  <w:style w:type="character" w:customStyle="1" w:styleId="Heading2Char">
    <w:name w:val="Heading 2 Char"/>
    <w:basedOn w:val="DefaultParagraphFont"/>
    <w:link w:val="Heading2"/>
    <w:rsid w:val="00D41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654"/>
    <w:rPr>
      <w:rFonts w:ascii="Courier New" w:eastAsia="Times New Roman" w:hAnsi="Courier New" w:cs="Times New Roman"/>
      <w:i/>
      <w:szCs w:val="20"/>
      <w:lang w:eastAsia="en-US"/>
    </w:rPr>
  </w:style>
  <w:style w:type="paragraph" w:customStyle="1" w:styleId="HeadingBase">
    <w:name w:val="Heading Base"/>
    <w:rsid w:val="00D41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654"/>
    <w:pPr>
      <w:tabs>
        <w:tab w:val="right" w:leader="dot" w:pos="9072"/>
      </w:tabs>
      <w:ind w:left="567"/>
    </w:pPr>
    <w:rPr>
      <w:szCs w:val="22"/>
    </w:rPr>
  </w:style>
  <w:style w:type="paragraph" w:customStyle="1" w:styleId="TOCBase">
    <w:name w:val="TOC Base"/>
    <w:rsid w:val="00D41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654"/>
    <w:pPr>
      <w:tabs>
        <w:tab w:val="right" w:leader="dot" w:pos="9072"/>
      </w:tabs>
      <w:spacing w:before="40" w:after="40"/>
      <w:ind w:left="284"/>
    </w:pPr>
    <w:rPr>
      <w:rFonts w:ascii="Times New Roman" w:hAnsi="Times New Roman"/>
    </w:rPr>
  </w:style>
  <w:style w:type="paragraph" w:styleId="TOC1">
    <w:name w:val="toc 1"/>
    <w:basedOn w:val="TOCBase"/>
    <w:next w:val="Normal"/>
    <w:rsid w:val="00D41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654"/>
    <w:rPr>
      <w:rFonts w:ascii="Times New Roman" w:eastAsia="Times New Roman" w:hAnsi="Times New Roman" w:cs="Times New Roman"/>
      <w:sz w:val="16"/>
      <w:lang w:eastAsia="en-US"/>
    </w:rPr>
  </w:style>
  <w:style w:type="paragraph" w:styleId="Title">
    <w:name w:val="Title"/>
    <w:basedOn w:val="HeadingBase"/>
    <w:link w:val="TitleChar"/>
    <w:qFormat/>
    <w:rsid w:val="00D41654"/>
    <w:pPr>
      <w:spacing w:before="5040"/>
      <w:jc w:val="center"/>
    </w:pPr>
    <w:rPr>
      <w:sz w:val="48"/>
      <w:szCs w:val="72"/>
      <w:lang w:val="en-US"/>
    </w:rPr>
  </w:style>
  <w:style w:type="character" w:customStyle="1" w:styleId="TitleChar">
    <w:name w:val="Title Char"/>
    <w:basedOn w:val="DefaultParagraphFont"/>
    <w:link w:val="Title"/>
    <w:rsid w:val="00D41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654"/>
    <w:pPr>
      <w:tabs>
        <w:tab w:val="left" w:pos="3600"/>
        <w:tab w:val="left" w:pos="3958"/>
      </w:tabs>
    </w:pPr>
  </w:style>
  <w:style w:type="paragraph" w:customStyle="1" w:styleId="Note">
    <w:name w:val="Note"/>
    <w:basedOn w:val="BodyText"/>
    <w:rsid w:val="00D41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654"/>
    <w:pPr>
      <w:framePr w:wrap="auto" w:hAnchor="text" w:y="6049"/>
    </w:pPr>
    <w:rPr>
      <w:color w:val="000000"/>
      <w:sz w:val="40"/>
    </w:rPr>
  </w:style>
  <w:style w:type="paragraph" w:customStyle="1" w:styleId="TOCTitle">
    <w:name w:val="TOCTitle"/>
    <w:basedOn w:val="Heading1"/>
    <w:rsid w:val="00D41654"/>
    <w:pPr>
      <w:spacing w:after="240"/>
      <w:jc w:val="center"/>
      <w:outlineLvl w:val="9"/>
    </w:pPr>
    <w:rPr>
      <w:caps/>
    </w:rPr>
  </w:style>
  <w:style w:type="paragraph" w:customStyle="1" w:styleId="Version">
    <w:name w:val="Version"/>
    <w:rsid w:val="00D41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654"/>
    <w:pPr>
      <w:keepNext w:val="0"/>
      <w:tabs>
        <w:tab w:val="right" w:pos="4176"/>
      </w:tabs>
      <w:ind w:left="198" w:hanging="198"/>
    </w:pPr>
    <w:rPr>
      <w:rFonts w:ascii="Garamond" w:hAnsi="Garamond"/>
    </w:rPr>
  </w:style>
  <w:style w:type="paragraph" w:styleId="IndexHeading">
    <w:name w:val="index heading"/>
    <w:basedOn w:val="Normal"/>
    <w:next w:val="Index1"/>
    <w:semiHidden/>
    <w:rsid w:val="00D41654"/>
    <w:pPr>
      <w:spacing w:before="120" w:after="120"/>
    </w:pPr>
    <w:rPr>
      <w:rFonts w:ascii="Arial" w:hAnsi="Arial"/>
      <w:b/>
      <w:color w:val="918585"/>
      <w:sz w:val="24"/>
    </w:rPr>
  </w:style>
  <w:style w:type="paragraph" w:styleId="Header">
    <w:name w:val="header"/>
    <w:basedOn w:val="Normal"/>
    <w:link w:val="HeaderChar"/>
    <w:rsid w:val="00D41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654"/>
    <w:rPr>
      <w:rFonts w:ascii="Times New Roman" w:eastAsia="Times New Roman" w:hAnsi="Times New Roman" w:cs="Times New Roman"/>
      <w:sz w:val="16"/>
      <w:szCs w:val="20"/>
      <w:lang w:val="en-GB" w:eastAsia="en-US"/>
    </w:rPr>
  </w:style>
  <w:style w:type="paragraph" w:customStyle="1" w:styleId="Chapter">
    <w:name w:val="Chapter"/>
    <w:basedOn w:val="Normal"/>
    <w:rsid w:val="00D41654"/>
    <w:pPr>
      <w:spacing w:before="240"/>
    </w:pPr>
    <w:rPr>
      <w:rFonts w:ascii="Times New Roman" w:hAnsi="Times New Roman"/>
      <w:smallCaps/>
      <w:spacing w:val="80"/>
      <w:sz w:val="28"/>
    </w:rPr>
  </w:style>
  <w:style w:type="paragraph" w:customStyle="1" w:styleId="InChapter">
    <w:name w:val="InChapter"/>
    <w:basedOn w:val="Heading3"/>
    <w:rsid w:val="00D41654"/>
    <w:pPr>
      <w:spacing w:after="240"/>
      <w:outlineLvl w:val="9"/>
    </w:pPr>
    <w:rPr>
      <w:noProof/>
    </w:rPr>
  </w:style>
  <w:style w:type="paragraph" w:styleId="Index2">
    <w:name w:val="index 2"/>
    <w:basedOn w:val="Normal"/>
    <w:next w:val="Normal"/>
    <w:semiHidden/>
    <w:rsid w:val="00D41654"/>
    <w:pPr>
      <w:tabs>
        <w:tab w:val="right" w:pos="4176"/>
      </w:tabs>
      <w:ind w:left="568" w:hanging="284"/>
    </w:pPr>
    <w:rPr>
      <w:rFonts w:ascii="Garamond" w:hAnsi="Garamond"/>
    </w:rPr>
  </w:style>
  <w:style w:type="paragraph" w:customStyle="1" w:styleId="Byline">
    <w:name w:val="Byline"/>
    <w:rsid w:val="00D41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654"/>
    <w:pPr>
      <w:tabs>
        <w:tab w:val="clear" w:pos="3600"/>
        <w:tab w:val="clear" w:pos="3958"/>
      </w:tabs>
      <w:jc w:val="right"/>
    </w:pPr>
  </w:style>
  <w:style w:type="character" w:styleId="Emphasis">
    <w:name w:val="Emphasis"/>
    <w:basedOn w:val="DefaultParagraphFont"/>
    <w:qFormat/>
    <w:rsid w:val="00D41654"/>
    <w:rPr>
      <w:i/>
    </w:rPr>
  </w:style>
  <w:style w:type="paragraph" w:styleId="Caption">
    <w:name w:val="caption"/>
    <w:basedOn w:val="BodyText"/>
    <w:next w:val="Normal"/>
    <w:qFormat/>
    <w:rsid w:val="00D41654"/>
    <w:pPr>
      <w:framePr w:w="2268" w:hSpace="181" w:vSpace="181" w:wrap="around" w:vAnchor="text" w:hAnchor="page" w:x="1135" w:y="285" w:anchorLock="1"/>
    </w:pPr>
    <w:rPr>
      <w:i/>
    </w:rPr>
  </w:style>
  <w:style w:type="paragraph" w:customStyle="1" w:styleId="MiniTOCTitle">
    <w:name w:val="MiniTOCTitle"/>
    <w:basedOn w:val="Heading4"/>
    <w:rsid w:val="00D41654"/>
    <w:pPr>
      <w:spacing w:before="240"/>
      <w:outlineLvl w:val="9"/>
    </w:pPr>
    <w:rPr>
      <w:noProof/>
      <w:sz w:val="24"/>
    </w:rPr>
  </w:style>
  <w:style w:type="paragraph" w:customStyle="1" w:styleId="MiniTOCItem">
    <w:name w:val="MiniTOCItem"/>
    <w:basedOn w:val="ListBullet"/>
    <w:rsid w:val="00D41654"/>
    <w:pPr>
      <w:numPr>
        <w:numId w:val="0"/>
      </w:numPr>
      <w:tabs>
        <w:tab w:val="right" w:leader="dot" w:pos="6521"/>
      </w:tabs>
      <w:spacing w:before="0" w:after="0"/>
    </w:pPr>
  </w:style>
  <w:style w:type="paragraph" w:customStyle="1" w:styleId="TOFTitle">
    <w:name w:val="TOFTitle"/>
    <w:basedOn w:val="TOCTitle"/>
    <w:rsid w:val="00D41654"/>
  </w:style>
  <w:style w:type="paragraph" w:styleId="TableofFigures">
    <w:name w:val="table of figures"/>
    <w:basedOn w:val="Normal"/>
    <w:next w:val="Normal"/>
    <w:semiHidden/>
    <w:rsid w:val="00D41654"/>
    <w:pPr>
      <w:tabs>
        <w:tab w:val="right" w:leader="dot" w:pos="9072"/>
      </w:tabs>
      <w:ind w:left="970" w:hanging="403"/>
    </w:pPr>
    <w:rPr>
      <w:rFonts w:ascii="Times New Roman" w:hAnsi="Times New Roman"/>
      <w:b/>
    </w:rPr>
  </w:style>
  <w:style w:type="paragraph" w:styleId="ListNumber">
    <w:name w:val="List Number"/>
    <w:basedOn w:val="List"/>
    <w:rsid w:val="00D41654"/>
    <w:pPr>
      <w:numPr>
        <w:numId w:val="15"/>
      </w:numPr>
      <w:tabs>
        <w:tab w:val="clear" w:pos="340"/>
      </w:tabs>
    </w:pPr>
  </w:style>
  <w:style w:type="character" w:customStyle="1" w:styleId="WingdingSymbols">
    <w:name w:val="Wingding Symbols"/>
    <w:rsid w:val="00D41654"/>
    <w:rPr>
      <w:rFonts w:ascii="Wingdings" w:hAnsi="Wingdings"/>
    </w:rPr>
  </w:style>
  <w:style w:type="paragraph" w:customStyle="1" w:styleId="TableHeading">
    <w:name w:val="Table Heading"/>
    <w:basedOn w:val="HeadingBase"/>
    <w:rsid w:val="00D41654"/>
    <w:pPr>
      <w:keepLines/>
      <w:pBdr>
        <w:bottom w:val="single" w:sz="6" w:space="1" w:color="918585"/>
      </w:pBdr>
      <w:spacing w:before="240"/>
    </w:pPr>
  </w:style>
  <w:style w:type="character" w:customStyle="1" w:styleId="HotSpot">
    <w:name w:val="HotSpot"/>
    <w:rsid w:val="00D41654"/>
    <w:rPr>
      <w:color w:val="0033CC"/>
      <w:u w:val="none"/>
    </w:rPr>
  </w:style>
  <w:style w:type="paragraph" w:customStyle="1" w:styleId="BodyTextRight">
    <w:name w:val="Body Text Right"/>
    <w:basedOn w:val="BodyText"/>
    <w:rsid w:val="00D41654"/>
    <w:pPr>
      <w:spacing w:before="0" w:after="0"/>
      <w:jc w:val="right"/>
    </w:pPr>
  </w:style>
  <w:style w:type="paragraph" w:styleId="Index3">
    <w:name w:val="index 3"/>
    <w:basedOn w:val="ListNumber2"/>
    <w:next w:val="Normal"/>
    <w:semiHidden/>
    <w:rsid w:val="00D41654"/>
    <w:pPr>
      <w:numPr>
        <w:numId w:val="0"/>
      </w:numPr>
      <w:tabs>
        <w:tab w:val="right" w:leader="dot" w:pos="4176"/>
      </w:tabs>
    </w:pPr>
  </w:style>
  <w:style w:type="paragraph" w:styleId="ListNumber2">
    <w:name w:val="List Number 2"/>
    <w:basedOn w:val="List2"/>
    <w:rsid w:val="00D41654"/>
    <w:pPr>
      <w:numPr>
        <w:numId w:val="10"/>
      </w:numPr>
      <w:tabs>
        <w:tab w:val="clear" w:pos="1060"/>
      </w:tabs>
    </w:pPr>
  </w:style>
  <w:style w:type="paragraph" w:customStyle="1" w:styleId="MarginNote">
    <w:name w:val="Margin Note"/>
    <w:basedOn w:val="BodyText"/>
    <w:rsid w:val="00D41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654"/>
    <w:rPr>
      <w:sz w:val="32"/>
    </w:rPr>
  </w:style>
  <w:style w:type="paragraph" w:customStyle="1" w:styleId="HeadingProcedure">
    <w:name w:val="Heading Procedure"/>
    <w:basedOn w:val="HeadingBase"/>
    <w:next w:val="Normal"/>
    <w:rsid w:val="00D41654"/>
    <w:pPr>
      <w:tabs>
        <w:tab w:val="left" w:pos="0"/>
      </w:tabs>
      <w:spacing w:before="120" w:after="60"/>
    </w:pPr>
    <w:rPr>
      <w:i/>
      <w:color w:val="918585"/>
      <w:sz w:val="22"/>
    </w:rPr>
  </w:style>
  <w:style w:type="paragraph" w:customStyle="1" w:styleId="TableBodyText">
    <w:name w:val="Table Body Text"/>
    <w:basedOn w:val="BodyText"/>
    <w:rsid w:val="00D41654"/>
    <w:pPr>
      <w:spacing w:before="60" w:after="60"/>
    </w:pPr>
  </w:style>
  <w:style w:type="paragraph" w:styleId="ListContinue">
    <w:name w:val="List Continue"/>
    <w:basedOn w:val="List"/>
    <w:rsid w:val="00D41654"/>
    <w:pPr>
      <w:ind w:firstLine="0"/>
    </w:pPr>
  </w:style>
  <w:style w:type="paragraph" w:customStyle="1" w:styleId="ListNote">
    <w:name w:val="List Note"/>
    <w:basedOn w:val="List"/>
    <w:rsid w:val="00D41654"/>
    <w:pPr>
      <w:pBdr>
        <w:top w:val="single" w:sz="6" w:space="2" w:color="918585"/>
        <w:bottom w:val="single" w:sz="6" w:space="2" w:color="918585"/>
      </w:pBdr>
      <w:tabs>
        <w:tab w:val="left" w:pos="1021"/>
      </w:tabs>
      <w:ind w:firstLine="0"/>
    </w:pPr>
  </w:style>
  <w:style w:type="paragraph" w:customStyle="1" w:styleId="Warning">
    <w:name w:val="Warning"/>
    <w:basedOn w:val="BodyText"/>
    <w:rsid w:val="00D41654"/>
    <w:pPr>
      <w:shd w:val="clear" w:color="auto" w:fill="D9D9D9"/>
      <w:tabs>
        <w:tab w:val="left" w:pos="992"/>
      </w:tabs>
      <w:ind w:left="119" w:right="119"/>
    </w:pPr>
    <w:rPr>
      <w:sz w:val="20"/>
    </w:rPr>
  </w:style>
  <w:style w:type="paragraph" w:customStyle="1" w:styleId="MarginIcons">
    <w:name w:val="Margin Icons"/>
    <w:basedOn w:val="BodyText"/>
    <w:rsid w:val="00D41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654"/>
    <w:rPr>
      <w:rFonts w:ascii="Courier New" w:hAnsi="Courier New"/>
    </w:rPr>
  </w:style>
  <w:style w:type="paragraph" w:customStyle="1" w:styleId="NoteBullet">
    <w:name w:val="Note Bullet"/>
    <w:basedOn w:val="Note"/>
    <w:rsid w:val="00D41654"/>
    <w:pPr>
      <w:tabs>
        <w:tab w:val="clear" w:pos="680"/>
      </w:tabs>
      <w:spacing w:before="60" w:after="60"/>
    </w:pPr>
  </w:style>
  <w:style w:type="paragraph" w:customStyle="1" w:styleId="SubHeading2">
    <w:name w:val="SubHeading2"/>
    <w:basedOn w:val="HeadingBase"/>
    <w:rsid w:val="00D41654"/>
    <w:pPr>
      <w:spacing w:before="240" w:after="60"/>
    </w:pPr>
    <w:rPr>
      <w:sz w:val="20"/>
    </w:rPr>
  </w:style>
  <w:style w:type="paragraph" w:customStyle="1" w:styleId="SubHeading1">
    <w:name w:val="SubHeading1"/>
    <w:basedOn w:val="HeadingBase"/>
    <w:rsid w:val="00D41654"/>
    <w:pPr>
      <w:spacing w:before="240" w:after="60"/>
    </w:pPr>
    <w:rPr>
      <w:color w:val="918585"/>
      <w:sz w:val="22"/>
    </w:rPr>
  </w:style>
  <w:style w:type="paragraph" w:customStyle="1" w:styleId="SideHeading">
    <w:name w:val="Side Heading"/>
    <w:basedOn w:val="HeadingBase"/>
    <w:rsid w:val="00D41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654"/>
    <w:pPr>
      <w:tabs>
        <w:tab w:val="num" w:pos="360"/>
      </w:tabs>
    </w:pPr>
  </w:style>
  <w:style w:type="paragraph" w:styleId="PlainText">
    <w:name w:val="Plain Text"/>
    <w:basedOn w:val="Normal"/>
    <w:link w:val="PlainTextChar"/>
    <w:rsid w:val="00D41654"/>
    <w:rPr>
      <w:sz w:val="20"/>
    </w:rPr>
  </w:style>
  <w:style w:type="character" w:customStyle="1" w:styleId="PlainTextChar">
    <w:name w:val="Plain Text Char"/>
    <w:basedOn w:val="DefaultParagraphFont"/>
    <w:link w:val="PlainText"/>
    <w:rsid w:val="00D41654"/>
    <w:rPr>
      <w:rFonts w:ascii="Courier New" w:eastAsia="Times New Roman" w:hAnsi="Courier New" w:cs="Times New Roman"/>
      <w:sz w:val="20"/>
      <w:szCs w:val="20"/>
      <w:lang w:eastAsia="en-US"/>
    </w:rPr>
  </w:style>
  <w:style w:type="character" w:customStyle="1" w:styleId="MenuOption">
    <w:name w:val="Menu Option"/>
    <w:basedOn w:val="DefaultParagraphFont"/>
    <w:rsid w:val="00D41654"/>
    <w:rPr>
      <w:b/>
      <w:smallCaps/>
    </w:rPr>
  </w:style>
  <w:style w:type="paragraph" w:customStyle="1" w:styleId="TableListNumber">
    <w:name w:val="Table List Number"/>
    <w:basedOn w:val="ListNumber"/>
    <w:rsid w:val="00D41654"/>
    <w:pPr>
      <w:numPr>
        <w:numId w:val="0"/>
      </w:numPr>
    </w:pPr>
  </w:style>
  <w:style w:type="paragraph" w:styleId="TOC4">
    <w:name w:val="toc 4"/>
    <w:basedOn w:val="TOCBase"/>
    <w:next w:val="Normal"/>
    <w:semiHidden/>
    <w:rsid w:val="00D41654"/>
    <w:pPr>
      <w:tabs>
        <w:tab w:val="right" w:leader="dot" w:pos="9071"/>
      </w:tabs>
      <w:ind w:left="1701"/>
    </w:pPr>
  </w:style>
  <w:style w:type="paragraph" w:customStyle="1" w:styleId="ListAlpha">
    <w:name w:val="List Alpha"/>
    <w:basedOn w:val="List"/>
    <w:rsid w:val="00D41654"/>
    <w:pPr>
      <w:numPr>
        <w:numId w:val="9"/>
      </w:numPr>
    </w:pPr>
  </w:style>
  <w:style w:type="paragraph" w:customStyle="1" w:styleId="ListAlpha2">
    <w:name w:val="List Alpha 2"/>
    <w:basedOn w:val="List2"/>
    <w:rsid w:val="00D41654"/>
    <w:pPr>
      <w:numPr>
        <w:numId w:val="8"/>
      </w:numPr>
    </w:pPr>
  </w:style>
  <w:style w:type="paragraph" w:styleId="List2">
    <w:name w:val="List 2"/>
    <w:basedOn w:val="BodyText"/>
    <w:rsid w:val="00D41654"/>
    <w:pPr>
      <w:tabs>
        <w:tab w:val="left" w:pos="680"/>
      </w:tabs>
      <w:spacing w:before="60" w:after="60"/>
      <w:ind w:left="680" w:hanging="340"/>
    </w:pPr>
  </w:style>
  <w:style w:type="paragraph" w:styleId="List3">
    <w:name w:val="List 3"/>
    <w:basedOn w:val="BodyText"/>
    <w:rsid w:val="00D41654"/>
    <w:pPr>
      <w:tabs>
        <w:tab w:val="left" w:pos="1021"/>
      </w:tabs>
      <w:spacing w:before="60" w:after="60"/>
      <w:ind w:left="1020" w:hanging="340"/>
    </w:pPr>
  </w:style>
  <w:style w:type="paragraph" w:styleId="List4">
    <w:name w:val="List 4"/>
    <w:basedOn w:val="BodyText"/>
    <w:rsid w:val="00D41654"/>
    <w:pPr>
      <w:tabs>
        <w:tab w:val="left" w:pos="1361"/>
      </w:tabs>
      <w:spacing w:before="60" w:after="60"/>
      <w:ind w:left="1361" w:hanging="340"/>
    </w:pPr>
  </w:style>
  <w:style w:type="paragraph" w:styleId="List5">
    <w:name w:val="List 5"/>
    <w:basedOn w:val="BodyText"/>
    <w:rsid w:val="00D41654"/>
    <w:pPr>
      <w:tabs>
        <w:tab w:val="left" w:pos="1701"/>
      </w:tabs>
      <w:spacing w:before="60" w:after="60"/>
      <w:ind w:left="1701" w:hanging="340"/>
    </w:pPr>
  </w:style>
  <w:style w:type="paragraph" w:styleId="ListBullet3">
    <w:name w:val="List Bullet 3"/>
    <w:basedOn w:val="List3"/>
    <w:rsid w:val="00D41654"/>
    <w:pPr>
      <w:numPr>
        <w:numId w:val="14"/>
      </w:numPr>
      <w:tabs>
        <w:tab w:val="clear" w:pos="1021"/>
      </w:tabs>
      <w:ind w:left="1037" w:hanging="357"/>
    </w:pPr>
  </w:style>
  <w:style w:type="paragraph" w:styleId="ListBullet4">
    <w:name w:val="List Bullet 4"/>
    <w:basedOn w:val="List4"/>
    <w:rsid w:val="00D41654"/>
    <w:pPr>
      <w:numPr>
        <w:numId w:val="3"/>
      </w:numPr>
      <w:tabs>
        <w:tab w:val="clear" w:pos="1361"/>
      </w:tabs>
    </w:pPr>
  </w:style>
  <w:style w:type="paragraph" w:styleId="ListBullet5">
    <w:name w:val="List Bullet 5"/>
    <w:basedOn w:val="List5"/>
    <w:rsid w:val="00D41654"/>
    <w:pPr>
      <w:numPr>
        <w:numId w:val="4"/>
      </w:numPr>
    </w:pPr>
  </w:style>
  <w:style w:type="paragraph" w:styleId="ListContinue2">
    <w:name w:val="List Continue 2"/>
    <w:basedOn w:val="List2"/>
    <w:rsid w:val="00D41654"/>
    <w:pPr>
      <w:ind w:firstLine="0"/>
    </w:pPr>
  </w:style>
  <w:style w:type="paragraph" w:styleId="ListContinue3">
    <w:name w:val="List Continue 3"/>
    <w:basedOn w:val="List3"/>
    <w:rsid w:val="00D41654"/>
    <w:pPr>
      <w:ind w:left="1021" w:firstLine="0"/>
    </w:pPr>
  </w:style>
  <w:style w:type="paragraph" w:styleId="ListContinue4">
    <w:name w:val="List Continue 4"/>
    <w:basedOn w:val="List4"/>
    <w:rsid w:val="00D41654"/>
    <w:pPr>
      <w:ind w:firstLine="0"/>
    </w:pPr>
  </w:style>
  <w:style w:type="paragraph" w:styleId="ListContinue5">
    <w:name w:val="List Continue 5"/>
    <w:basedOn w:val="List5"/>
    <w:rsid w:val="00D41654"/>
    <w:pPr>
      <w:ind w:firstLine="0"/>
    </w:pPr>
  </w:style>
  <w:style w:type="paragraph" w:styleId="ListNumber3">
    <w:name w:val="List Number 3"/>
    <w:basedOn w:val="List3"/>
    <w:rsid w:val="00D41654"/>
    <w:pPr>
      <w:numPr>
        <w:numId w:val="5"/>
      </w:numPr>
    </w:pPr>
  </w:style>
  <w:style w:type="paragraph" w:styleId="ListNumber4">
    <w:name w:val="List Number 4"/>
    <w:basedOn w:val="List4"/>
    <w:rsid w:val="00D41654"/>
    <w:pPr>
      <w:numPr>
        <w:numId w:val="6"/>
      </w:numPr>
    </w:pPr>
  </w:style>
  <w:style w:type="paragraph" w:styleId="ListNumber5">
    <w:name w:val="List Number 5"/>
    <w:basedOn w:val="List5"/>
    <w:rsid w:val="00D41654"/>
    <w:pPr>
      <w:numPr>
        <w:numId w:val="7"/>
      </w:numPr>
    </w:pPr>
  </w:style>
  <w:style w:type="paragraph" w:styleId="BlockText">
    <w:name w:val="Block Text"/>
    <w:basedOn w:val="Normal"/>
    <w:rsid w:val="00D41654"/>
    <w:pPr>
      <w:spacing w:after="120"/>
      <w:ind w:left="1440" w:right="1440"/>
    </w:pPr>
  </w:style>
  <w:style w:type="character" w:customStyle="1" w:styleId="Subscript">
    <w:name w:val="Subscript"/>
    <w:basedOn w:val="DefaultParagraphFont"/>
    <w:rsid w:val="00D41654"/>
    <w:rPr>
      <w:sz w:val="16"/>
      <w:vertAlign w:val="subscript"/>
    </w:rPr>
  </w:style>
  <w:style w:type="character" w:customStyle="1" w:styleId="Superscript">
    <w:name w:val="Superscript"/>
    <w:basedOn w:val="DefaultParagraphFont"/>
    <w:rsid w:val="00D41654"/>
    <w:rPr>
      <w:sz w:val="16"/>
      <w:vertAlign w:val="superscript"/>
    </w:rPr>
  </w:style>
  <w:style w:type="character" w:customStyle="1" w:styleId="Symbols">
    <w:name w:val="Symbols"/>
    <w:basedOn w:val="DefaultParagraphFont"/>
    <w:rsid w:val="00D41654"/>
    <w:rPr>
      <w:rFonts w:ascii="Symbol" w:hAnsi="Symbol"/>
    </w:rPr>
  </w:style>
  <w:style w:type="character" w:customStyle="1" w:styleId="MenuOptions">
    <w:name w:val="Menu Options"/>
    <w:basedOn w:val="DefaultParagraphFont"/>
    <w:rsid w:val="00D41654"/>
    <w:rPr>
      <w:rFonts w:ascii="Arial Narrow" w:hAnsi="Arial Narrow"/>
      <w:smallCaps/>
    </w:rPr>
  </w:style>
  <w:style w:type="character" w:customStyle="1" w:styleId="Buttons">
    <w:name w:val="Buttons"/>
    <w:basedOn w:val="DefaultParagraphFont"/>
    <w:rsid w:val="00D41654"/>
    <w:rPr>
      <w:b/>
    </w:rPr>
  </w:style>
  <w:style w:type="character" w:customStyle="1" w:styleId="Underlined">
    <w:name w:val="Underlined"/>
    <w:basedOn w:val="DefaultParagraphFont"/>
    <w:rsid w:val="00D41654"/>
    <w:rPr>
      <w:u w:val="single"/>
    </w:rPr>
  </w:style>
  <w:style w:type="paragraph" w:customStyle="1" w:styleId="TableBodyTextRight">
    <w:name w:val="Table Body Text Right"/>
    <w:basedOn w:val="TableBodyText"/>
    <w:rsid w:val="00D41654"/>
    <w:pPr>
      <w:widowControl w:val="0"/>
      <w:autoSpaceDE w:val="0"/>
      <w:autoSpaceDN w:val="0"/>
      <w:adjustRightInd w:val="0"/>
      <w:jc w:val="right"/>
    </w:pPr>
    <w:rPr>
      <w:rFonts w:cs="Arial"/>
      <w:szCs w:val="18"/>
    </w:rPr>
  </w:style>
  <w:style w:type="paragraph" w:customStyle="1" w:styleId="CopyrightText">
    <w:name w:val="Copyright Text"/>
    <w:basedOn w:val="BodyText"/>
    <w:rsid w:val="00D41654"/>
    <w:rPr>
      <w:sz w:val="18"/>
    </w:rPr>
  </w:style>
  <w:style w:type="paragraph" w:customStyle="1" w:styleId="BodySmallRight">
    <w:name w:val="Body Small Right"/>
    <w:basedOn w:val="BodyTextRight"/>
    <w:rsid w:val="00D41654"/>
    <w:rPr>
      <w:sz w:val="18"/>
      <w:szCs w:val="18"/>
    </w:rPr>
  </w:style>
  <w:style w:type="paragraph" w:customStyle="1" w:styleId="MarginEdition">
    <w:name w:val="Margin Edition"/>
    <w:basedOn w:val="MarginNote"/>
    <w:rsid w:val="00D41654"/>
    <w:pPr>
      <w:spacing w:before="0" w:after="0"/>
    </w:pPr>
    <w:rPr>
      <w:rFonts w:ascii="Times New Roman" w:hAnsi="Times New Roman"/>
      <w:color w:val="999999"/>
    </w:rPr>
  </w:style>
  <w:style w:type="paragraph" w:customStyle="1" w:styleId="Spacer">
    <w:name w:val="Spacer"/>
    <w:basedOn w:val="Normal"/>
    <w:rsid w:val="00D41654"/>
    <w:rPr>
      <w:sz w:val="2"/>
      <w:szCs w:val="2"/>
    </w:rPr>
  </w:style>
  <w:style w:type="character" w:customStyle="1" w:styleId="Small">
    <w:name w:val="Small"/>
    <w:basedOn w:val="DefaultParagraphFont"/>
    <w:rsid w:val="00D41654"/>
    <w:rPr>
      <w:sz w:val="16"/>
    </w:rPr>
  </w:style>
  <w:style w:type="paragraph" w:customStyle="1" w:styleId="WideTable">
    <w:name w:val="Wide Table"/>
    <w:basedOn w:val="Normal"/>
    <w:rsid w:val="00D41654"/>
    <w:pPr>
      <w:ind w:left="-1418"/>
    </w:pPr>
    <w:rPr>
      <w:sz w:val="2"/>
      <w:szCs w:val="2"/>
    </w:rPr>
  </w:style>
  <w:style w:type="character" w:styleId="PageNumber">
    <w:name w:val="page number"/>
    <w:basedOn w:val="DefaultParagraphFont"/>
    <w:rsid w:val="00D41654"/>
  </w:style>
  <w:style w:type="paragraph" w:styleId="Quote">
    <w:name w:val="Quote"/>
    <w:basedOn w:val="Heading1"/>
    <w:link w:val="QuoteChar"/>
    <w:qFormat/>
    <w:rsid w:val="00D41654"/>
    <w:rPr>
      <w:b w:val="0"/>
      <w:sz w:val="72"/>
      <w:szCs w:val="72"/>
      <w:lang w:val="en-NZ"/>
    </w:rPr>
  </w:style>
  <w:style w:type="character" w:customStyle="1" w:styleId="QuoteChar">
    <w:name w:val="Quote Char"/>
    <w:basedOn w:val="DefaultParagraphFont"/>
    <w:link w:val="Quote"/>
    <w:rsid w:val="00D41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654"/>
    <w:pPr>
      <w:pageBreakBefore/>
    </w:pPr>
  </w:style>
  <w:style w:type="paragraph" w:customStyle="1" w:styleId="Border">
    <w:name w:val="Border"/>
    <w:basedOn w:val="Normal"/>
    <w:qFormat/>
    <w:rsid w:val="00D41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654"/>
    <w:rPr>
      <w:b/>
      <w:bCs/>
      <w:i/>
      <w:iCs/>
      <w:color w:val="auto"/>
    </w:rPr>
  </w:style>
  <w:style w:type="paragraph" w:styleId="IntenseQuote">
    <w:name w:val="Intense Quote"/>
    <w:basedOn w:val="Normal"/>
    <w:next w:val="Normal"/>
    <w:link w:val="IntenseQuoteChar"/>
    <w:uiPriority w:val="30"/>
    <w:qFormat/>
    <w:rsid w:val="00D41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654"/>
    <w:rPr>
      <w:smallCaps/>
      <w:color w:val="auto"/>
      <w:u w:val="single"/>
    </w:rPr>
  </w:style>
  <w:style w:type="character" w:styleId="IntenseReference">
    <w:name w:val="Intense Reference"/>
    <w:basedOn w:val="DefaultParagraphFont"/>
    <w:uiPriority w:val="32"/>
    <w:qFormat/>
    <w:rsid w:val="00D41654"/>
    <w:rPr>
      <w:b/>
      <w:bCs/>
      <w:smallCaps/>
      <w:color w:val="auto"/>
      <w:spacing w:val="5"/>
      <w:u w:val="single"/>
    </w:rPr>
  </w:style>
  <w:style w:type="paragraph" w:customStyle="1" w:styleId="2ColumnHeading">
    <w:name w:val="2Column Heading"/>
    <w:basedOn w:val="BodyText"/>
    <w:qFormat/>
    <w:rsid w:val="00D41654"/>
    <w:pPr>
      <w:spacing w:after="60"/>
      <w:ind w:left="-2268"/>
    </w:pPr>
    <w:rPr>
      <w:b/>
    </w:rPr>
  </w:style>
  <w:style w:type="paragraph" w:customStyle="1" w:styleId="Heading1TOC">
    <w:name w:val="Heading1 TOC"/>
    <w:basedOn w:val="Normal"/>
    <w:qFormat/>
    <w:rsid w:val="00D41654"/>
    <w:pPr>
      <w:spacing w:before="240" w:after="120"/>
    </w:pPr>
    <w:rPr>
      <w:rFonts w:ascii="Times New Roman" w:hAnsi="Times New Roman"/>
      <w:b/>
      <w:sz w:val="32"/>
    </w:rPr>
  </w:style>
  <w:style w:type="paragraph" w:customStyle="1" w:styleId="Heading2TOC">
    <w:name w:val="Heading2 TOC"/>
    <w:basedOn w:val="Normal"/>
    <w:qFormat/>
    <w:rsid w:val="00D41654"/>
    <w:pPr>
      <w:spacing w:before="240" w:after="60"/>
    </w:pPr>
    <w:rPr>
      <w:rFonts w:ascii="Times New Roman" w:hAnsi="Times New Roman"/>
      <w:b/>
      <w:sz w:val="28"/>
    </w:rPr>
  </w:style>
  <w:style w:type="character" w:customStyle="1" w:styleId="Underline">
    <w:name w:val="Underline"/>
    <w:basedOn w:val="DefaultParagraphFont"/>
    <w:qFormat/>
    <w:rsid w:val="00D41654"/>
    <w:rPr>
      <w:u w:val="single"/>
    </w:rPr>
  </w:style>
  <w:style w:type="paragraph" w:styleId="BalloonText">
    <w:name w:val="Balloon Text"/>
    <w:basedOn w:val="Normal"/>
    <w:link w:val="BalloonTextChar"/>
    <w:rsid w:val="00D41654"/>
    <w:rPr>
      <w:rFonts w:ascii="Tahoma" w:hAnsi="Tahoma" w:cs="Tahoma"/>
      <w:sz w:val="16"/>
      <w:szCs w:val="16"/>
    </w:rPr>
  </w:style>
  <w:style w:type="character" w:customStyle="1" w:styleId="BalloonTextChar">
    <w:name w:val="Balloon Text Char"/>
    <w:basedOn w:val="DefaultParagraphFont"/>
    <w:link w:val="BalloonText"/>
    <w:rsid w:val="00D41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654"/>
    <w:rPr>
      <w:b/>
      <w:color w:val="660033"/>
      <w:spacing w:val="0"/>
    </w:rPr>
  </w:style>
  <w:style w:type="paragraph" w:customStyle="1" w:styleId="Nameditemlist">
    <w:name w:val="Named item list"/>
    <w:basedOn w:val="BodyText"/>
    <w:qFormat/>
    <w:rsid w:val="00D41654"/>
    <w:pPr>
      <w:tabs>
        <w:tab w:val="left" w:pos="2835"/>
      </w:tabs>
      <w:ind w:left="2835" w:hanging="2835"/>
    </w:pPr>
  </w:style>
  <w:style w:type="paragraph" w:customStyle="1" w:styleId="BodyTextnopadding">
    <w:name w:val="Body Text no padding"/>
    <w:basedOn w:val="BodyText"/>
    <w:qFormat/>
    <w:rsid w:val="00D41654"/>
    <w:pPr>
      <w:spacing w:before="0" w:after="0"/>
    </w:pPr>
  </w:style>
  <w:style w:type="paragraph" w:customStyle="1" w:styleId="BodyTextBold">
    <w:name w:val="Body Text Bold"/>
    <w:basedOn w:val="BodyText"/>
    <w:qFormat/>
    <w:rsid w:val="00D41654"/>
    <w:rPr>
      <w:b/>
    </w:rPr>
  </w:style>
  <w:style w:type="character" w:styleId="Hyperlink">
    <w:name w:val="Hyperlink"/>
    <w:basedOn w:val="DefaultParagraphFont"/>
    <w:uiPriority w:val="99"/>
    <w:unhideWhenUsed/>
    <w:rsid w:val="00E56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4750</Characters>
  <Application>Microsoft Office Word</Application>
  <DocSecurity>0</DocSecurity>
  <Lines>148</Lines>
  <Paragraphs>102</Paragraphs>
  <ScaleCrop>false</ScaleCrop>
  <Company>Author-it Software Corporation Ltd.</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SITHGAM002 Attend gaming machines</dc:title>
  <dc:subject>Approved</dc:subject>
  <dc:creator>SkillsIQ</dc:creator>
  <cp:keywords>Release: 1</cp:keywords>
  <dc:description>Review Date: 12 April 2008</dc:description>
  <cp:lastModifiedBy>HSD_TPCMSd.prod</cp:lastModifiedBy>
  <cp:revision>3</cp:revision>
  <dcterms:created xsi:type="dcterms:W3CDTF">2022-04-08T08:04:00Z</dcterms:created>
  <dcterms:modified xsi:type="dcterms:W3CDTF">2022-04-08T08:04:00Z</dcterms:modified>
</cp:coreProperties>
</file>