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AC5" w:rsidP="00370AC5">
      <w:pPr>
        <w:pStyle w:val="Title"/>
      </w:pPr>
      <w:r>
        <w:fldChar w:fldCharType="begin"/>
      </w:r>
      <w:r>
        <w:instrText xml:space="preserve"> TITLE   \* MERGEFORMAT </w:instrText>
      </w:r>
      <w:r>
        <w:fldChar w:fldCharType="separate"/>
      </w:r>
      <w:r>
        <w:t>SITHFAB037 Provide advice on food and beverage matching</w:t>
      </w:r>
      <w:r>
        <w:fldChar w:fldCharType="end"/>
      </w:r>
    </w:p>
    <w:p w:rsidR="00370AC5" w:rsidP="00370AC5">
      <w:pPr>
        <w:pStyle w:val="Version"/>
        <w:sectPr w:rsidSect="003F10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0AD" w:rsidP="003F10AD">
      <w:pPr>
        <w:pStyle w:val="SuperHeading"/>
      </w:pPr>
      <w:r w:rsidRPr="003F10AD">
        <w:t>SITHFAB037 Provide advice on food and beverage matching</w:t>
      </w:r>
    </w:p>
    <w:p w:rsidR="00000000" w:rsidRPr="003F10AD" w:rsidP="003F10AD">
      <w:pPr>
        <w:pStyle w:val="Heading1"/>
      </w:pPr>
      <w:bookmarkStart w:id="1" w:name="O_1229560"/>
      <w:bookmarkEnd w:id="1"/>
      <w:r w:rsidRPr="003F10AD">
        <w:t>Modification History</w:t>
      </w:r>
    </w:p>
    <w:p w:rsidR="00000000" w:rsidRPr="003F10AD" w:rsidP="00370AC5">
      <w:pPr>
        <w:pStyle w:val="BodyText"/>
      </w:pPr>
      <w:r w:rsidRPr="003F10AD">
        <w:t>Not applicable.</w:t>
      </w:r>
    </w:p>
    <w:p w:rsidR="00000000" w:rsidRPr="003F10AD" w:rsidP="003F10AD">
      <w:pPr>
        <w:pStyle w:val="Heading1"/>
      </w:pPr>
      <w:bookmarkStart w:id="2" w:name="O_1229567"/>
      <w:bookmarkEnd w:id="2"/>
      <w:r w:rsidRPr="003F10AD">
        <w:t>Application</w:t>
      </w:r>
    </w:p>
    <w:p w:rsidR="00000000" w:rsidRPr="003F10AD" w:rsidP="00370AC5">
      <w:pPr>
        <w:pStyle w:val="BodyText"/>
      </w:pPr>
      <w:r w:rsidRPr="003F10AD">
        <w:t>This unit describes the performance outcomes, skills and knowledge required to evaluate a range of beverages and their compatibility with different food items and cuisine</w:t>
      </w:r>
      <w:r w:rsidRPr="003F10AD">
        <w:t>s, provide advice to customers on their selection, and continuously extend personal product knowledge to enhance customer service. Beverages can include wine, beer, spirits and liqueurs.</w:t>
      </w:r>
    </w:p>
    <w:p w:rsidR="00000000" w:rsidRPr="003F10AD" w:rsidP="00370AC5">
      <w:pPr>
        <w:pStyle w:val="BodyText"/>
      </w:pPr>
      <w:r w:rsidRPr="003F10AD">
        <w:t>The unit applies to hospitality organisations that serve food and bev</w:t>
      </w:r>
      <w:r w:rsidRPr="003F10AD">
        <w:t>erage, including hotels, restaurants, wineries, fine food outlets and clubs. Advice on food and beverage matching might also be provided by wholesalers to hospitality outlets and by retail liquor outlets to retail customers.</w:t>
      </w:r>
    </w:p>
    <w:p w:rsidR="00000000" w:rsidRPr="003F10AD" w:rsidP="00370AC5">
      <w:pPr>
        <w:pStyle w:val="BodyText"/>
      </w:pPr>
      <w:r w:rsidRPr="003F10AD">
        <w:t>The unit applies to frontline s</w:t>
      </w:r>
      <w:r w:rsidRPr="003F10AD">
        <w:t>ales and operational personnel who operate with some level of independence and under limited supervision to provide advice to others about the matching of beverages to food items and cuisines. This includes beverage sales consultants, bar specialists, somm</w:t>
      </w:r>
      <w:r w:rsidRPr="003F10AD">
        <w:t>eliers, and other senior bar and food and beverage attendants.</w:t>
      </w:r>
    </w:p>
    <w:p w:rsidR="00000000" w:rsidRPr="003F10AD" w:rsidP="00370AC5">
      <w:pPr>
        <w:pStyle w:val="BodyText"/>
      </w:pPr>
      <w:r w:rsidRPr="003F10AD">
        <w:t>The sale and service of alcohol is subject to the provisions of Responsible Service of Alcohol (RSA) law in each state and territory of Australia.</w:t>
      </w:r>
    </w:p>
    <w:p w:rsidR="00000000" w:rsidRPr="003F10AD" w:rsidP="00370AC5">
      <w:pPr>
        <w:pStyle w:val="BodyText"/>
      </w:pPr>
      <w:r w:rsidRPr="003F10AD">
        <w:t>The skills in this unit must be applied in acc</w:t>
      </w:r>
      <w:r w:rsidRPr="003F10AD">
        <w:t>ordance with Commonwealth and State/Territory legislation, Australian/New Zealand standards and industry codes of practice.</w:t>
      </w:r>
    </w:p>
    <w:p w:rsidR="00000000" w:rsidRPr="003F10AD" w:rsidP="00370AC5">
      <w:pPr>
        <w:pStyle w:val="BodyText"/>
      </w:pPr>
      <w:r w:rsidRPr="003F10AD">
        <w:t>No occupational licensing, certification or specific legislative requirements apply to this unit at the time of publication.</w:t>
      </w:r>
    </w:p>
    <w:p w:rsidR="00000000" w:rsidRPr="003F10AD" w:rsidP="003F10AD">
      <w:pPr>
        <w:pStyle w:val="Heading1"/>
      </w:pPr>
      <w:bookmarkStart w:id="3" w:name="O_1229566"/>
      <w:bookmarkEnd w:id="3"/>
      <w:r w:rsidRPr="003F10AD">
        <w:t>Pre-requisite Unit</w:t>
      </w:r>
    </w:p>
    <w:p w:rsidR="00000000" w:rsidRPr="003F10AD" w:rsidP="00370AC5">
      <w:pPr>
        <w:pStyle w:val="BodyText"/>
      </w:pPr>
      <w:r w:rsidRPr="003F10AD">
        <w:t>SITHFAB021 Provide responsible service of alcohol</w:t>
      </w:r>
    </w:p>
    <w:p w:rsidR="00000000" w:rsidRPr="003F10AD" w:rsidP="003F10AD">
      <w:pPr>
        <w:pStyle w:val="Heading1"/>
      </w:pPr>
      <w:bookmarkStart w:id="4" w:name="O_1229565"/>
      <w:bookmarkEnd w:id="4"/>
      <w:r w:rsidRPr="003F10AD">
        <w:t>Competency Field</w:t>
      </w:r>
    </w:p>
    <w:p w:rsidR="00000000" w:rsidRPr="003F10AD" w:rsidP="00370AC5">
      <w:pPr>
        <w:pStyle w:val="BodyText"/>
      </w:pPr>
      <w:r w:rsidRPr="003F10AD">
        <w:t xml:space="preserve">Food and Beverage </w:t>
      </w:r>
    </w:p>
    <w:p w:rsidR="00000000" w:rsidRPr="003F10AD" w:rsidP="003F10AD">
      <w:pPr>
        <w:pStyle w:val="Heading1"/>
      </w:pPr>
      <w:bookmarkStart w:id="5" w:name="O_1229564"/>
      <w:bookmarkEnd w:id="5"/>
      <w:r w:rsidRPr="003F10AD">
        <w:t>Unit Sector</w:t>
      </w:r>
    </w:p>
    <w:p w:rsidR="00000000" w:rsidRPr="003F10AD" w:rsidP="00370AC5">
      <w:pPr>
        <w:pStyle w:val="BodyText"/>
      </w:pPr>
      <w:r w:rsidRPr="003F10AD">
        <w:t>Hospitality</w:t>
      </w:r>
    </w:p>
    <w:p w:rsidR="00000000" w:rsidRPr="003F10AD" w:rsidP="003F10AD">
      <w:pPr>
        <w:pStyle w:val="Heading1"/>
      </w:pPr>
      <w:bookmarkStart w:id="6" w:name="O_1229563"/>
      <w:bookmarkEnd w:id="6"/>
      <w:r w:rsidRPr="003F10AD">
        <w:t>Elements and Performance Criteria</w:t>
      </w:r>
    </w:p>
    <w:tbl>
      <w:tblPr>
        <w:tblW w:w="0" w:type="auto"/>
        <w:tblLayout w:type="fixed"/>
        <w:tblCellMar>
          <w:left w:w="62" w:type="dxa"/>
          <w:right w:w="62" w:type="dxa"/>
        </w:tblCellMar>
        <w:tblLook w:val="0000"/>
      </w:tblPr>
      <w:tblGrid>
        <w:gridCol w:w="2694"/>
        <w:gridCol w:w="6350"/>
      </w:tblGrid>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F10AD" w:rsidP="003F10AD">
            <w:pPr>
              <w:pStyle w:val="BodyText"/>
            </w:pPr>
            <w:r w:rsidRPr="003F10A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rPr>
                <w:rStyle w:val="SpecialBold"/>
              </w:rPr>
              <w:t>PERFORMANCE</w:t>
            </w:r>
            <w:r w:rsidRPr="003F10AD">
              <w:t xml:space="preserve"> </w:t>
            </w:r>
            <w:r w:rsidRPr="003F10AD">
              <w:rPr>
                <w:rStyle w:val="SpecialBold"/>
              </w:rPr>
              <w:t>CRI</w:t>
            </w:r>
            <w:r w:rsidRPr="003F10AD">
              <w:rPr>
                <w:rStyle w:val="SpecialBold"/>
              </w:rPr>
              <w:t>TERIA</w:t>
            </w:r>
          </w:p>
        </w:tc>
      </w:tr>
      <w:tr w:rsidTr="003F10A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F10AD" w:rsidP="003F10AD">
            <w:pPr>
              <w:pStyle w:val="BodyText"/>
            </w:pPr>
            <w:r w:rsidRPr="003F10A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rPr>
                <w:rStyle w:val="Emphasis"/>
              </w:rPr>
              <w:t>Performance criteria describe the performance needed to demonstrate achievement of the element.</w:t>
            </w:r>
          </w:p>
        </w:tc>
      </w:tr>
      <w:tr w:rsidTr="003F10A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10AD">
            <w:pPr>
              <w:pStyle w:val="List"/>
              <w:rPr>
                <w:lang w:val="en-NZ"/>
              </w:rPr>
            </w:pPr>
            <w:r w:rsidRPr="003F10AD">
              <w:t>1.  Evaluate foods and beverages.</w:t>
            </w:r>
          </w:p>
        </w:tc>
        <w:tc>
          <w:tcPr>
            <w:tcW w:w="6350" w:type="dxa"/>
            <w:tcBorders>
              <w:top w:val="nil"/>
              <w:left w:val="nil"/>
              <w:bottom w:val="nil"/>
              <w:right w:val="nil"/>
            </w:tcBorders>
            <w:tcMar>
              <w:top w:w="0" w:type="dxa"/>
              <w:left w:w="62" w:type="dxa"/>
              <w:bottom w:w="0" w:type="dxa"/>
              <w:right w:w="62" w:type="dxa"/>
            </w:tcMar>
          </w:tcPr>
          <w:p w:rsidR="00000000" w:rsidRPr="003F10AD" w:rsidP="003F10AD">
            <w:pPr>
              <w:pStyle w:val="List"/>
            </w:pPr>
            <w:r w:rsidRPr="003F10AD">
              <w:t>1.1. Assess the compatibility of b</w:t>
            </w:r>
            <w:r w:rsidRPr="003F10AD">
              <w:t>oth Australian and imported wines with various food items and cuisines.</w:t>
            </w:r>
          </w:p>
          <w:p w:rsidR="00000000" w:rsidRPr="003F10AD" w:rsidP="003F10AD">
            <w:pPr>
              <w:pStyle w:val="List"/>
            </w:pPr>
            <w:r w:rsidRPr="003F10AD">
              <w:t>1.2. Assess the compatibility of beers, spirits and liqueurs with various food items and cuisines.</w:t>
            </w:r>
          </w:p>
          <w:p w:rsidR="00000000" w:rsidRPr="003F10AD" w:rsidP="003F10AD">
            <w:pPr>
              <w:pStyle w:val="List"/>
            </w:pPr>
            <w:r w:rsidRPr="003F10AD">
              <w:t>1.3. Determine the ways in which different methods of cooking affect food compatibili</w:t>
            </w:r>
            <w:r w:rsidRPr="003F10AD">
              <w:t>ty with different beverages.</w:t>
            </w:r>
          </w:p>
          <w:p w:rsidR="00000000" w:rsidRPr="003F10AD" w:rsidP="003F10AD">
            <w:pPr>
              <w:pStyle w:val="List"/>
            </w:pPr>
            <w:r w:rsidRPr="003F10AD">
              <w:t>1.4. Evaluate the ways in which food features affect interactions with different beverages.</w:t>
            </w:r>
          </w:p>
          <w:p w:rsidR="00000000" w:rsidP="003F10AD">
            <w:pPr>
              <w:pStyle w:val="List"/>
              <w:rPr>
                <w:lang w:val="en-NZ"/>
              </w:rPr>
            </w:pPr>
            <w:r w:rsidRPr="003F10AD">
              <w:t>1.5. Determine the ways in which beverage production techniques affect beverage compatibility with different foods.</w:t>
            </w:r>
          </w:p>
        </w:tc>
      </w:tr>
      <w:tr w:rsidTr="003F10A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F10AD">
            <w:pPr>
              <w:pStyle w:val="List"/>
              <w:rPr>
                <w:lang w:val="en-NZ"/>
              </w:rPr>
            </w:pPr>
            <w:r w:rsidRPr="003F10AD">
              <w:t>2.  Provide advice on food and beverage compatibility.</w:t>
            </w:r>
          </w:p>
        </w:tc>
        <w:tc>
          <w:tcPr>
            <w:tcW w:w="6350" w:type="dxa"/>
            <w:tcBorders>
              <w:top w:val="nil"/>
              <w:left w:val="nil"/>
              <w:bottom w:val="nil"/>
              <w:right w:val="nil"/>
            </w:tcBorders>
            <w:tcMar>
              <w:top w:w="0" w:type="dxa"/>
              <w:left w:w="62" w:type="dxa"/>
              <w:bottom w:w="0" w:type="dxa"/>
              <w:right w:w="62" w:type="dxa"/>
            </w:tcMar>
          </w:tcPr>
          <w:p w:rsidR="00000000" w:rsidRPr="003F10AD" w:rsidP="003F10AD">
            <w:pPr>
              <w:pStyle w:val="List"/>
            </w:pPr>
            <w:r w:rsidRPr="003F10AD">
              <w:t>2.1. Provide informed opinions and ideas to customers to support the selection of compatible food and beverage items.</w:t>
            </w:r>
          </w:p>
          <w:p w:rsidR="00000000" w:rsidRPr="003F10AD" w:rsidP="003F10AD">
            <w:pPr>
              <w:pStyle w:val="List"/>
            </w:pPr>
            <w:r w:rsidRPr="003F10AD">
              <w:t>2.2. Exchange and discuss options, ideas and information in a manner that builds po</w:t>
            </w:r>
            <w:r w:rsidRPr="003F10AD">
              <w:t>sitive rapport with customers and colleagues.</w:t>
            </w:r>
          </w:p>
          <w:p w:rsidR="00000000" w:rsidRPr="003F10AD" w:rsidP="003F10AD">
            <w:pPr>
              <w:pStyle w:val="List"/>
            </w:pPr>
            <w:r w:rsidRPr="003F10AD">
              <w:t>2.3. Provide tailored food and beverage matching advice that is appropriate to the specific need.</w:t>
            </w:r>
          </w:p>
          <w:p w:rsidR="00000000" w:rsidRPr="003F10AD" w:rsidP="003F10AD">
            <w:pPr>
              <w:pStyle w:val="List"/>
            </w:pPr>
            <w:r w:rsidRPr="003F10AD">
              <w:t>2.4. Take account of business considerations when providing advice.</w:t>
            </w:r>
          </w:p>
          <w:p w:rsidR="00000000" w:rsidP="003F10AD">
            <w:pPr>
              <w:pStyle w:val="List"/>
              <w:rPr>
                <w:lang w:val="en-NZ"/>
              </w:rPr>
            </w:pPr>
            <w:r w:rsidRPr="003F10AD">
              <w:t>2.5. Adapt and adjust advice appropriately t</w:t>
            </w:r>
            <w:r w:rsidRPr="003F10AD">
              <w:t>o meet particular organisational requirements.</w:t>
            </w:r>
          </w:p>
        </w:tc>
      </w:tr>
      <w:tr w:rsidTr="003F10A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F10AD">
            <w:pPr>
              <w:pStyle w:val="List"/>
              <w:rPr>
                <w:lang w:val="en-NZ"/>
              </w:rPr>
            </w:pPr>
            <w:r w:rsidRPr="003F10AD">
              <w:t>3.  Extend and update own knowledge of food and beverage compatibility.</w:t>
            </w:r>
          </w:p>
        </w:tc>
        <w:tc>
          <w:tcPr>
            <w:tcW w:w="6350" w:type="dxa"/>
            <w:tcBorders>
              <w:top w:val="nil"/>
              <w:left w:val="nil"/>
              <w:bottom w:val="nil"/>
              <w:right w:val="nil"/>
            </w:tcBorders>
            <w:tcMar>
              <w:top w:w="0" w:type="dxa"/>
              <w:left w:w="62" w:type="dxa"/>
              <w:bottom w:w="0" w:type="dxa"/>
              <w:right w:w="62" w:type="dxa"/>
            </w:tcMar>
          </w:tcPr>
          <w:p w:rsidR="00000000" w:rsidRPr="003F10AD" w:rsidP="003F10AD">
            <w:pPr>
              <w:pStyle w:val="List"/>
            </w:pPr>
            <w:r w:rsidRPr="003F10AD">
              <w:t>3.1. Research information on current and emerging food and beverage service trends and customer preferences.</w:t>
            </w:r>
          </w:p>
          <w:p w:rsidR="00000000" w:rsidRPr="003F10AD" w:rsidP="003F10AD">
            <w:pPr>
              <w:pStyle w:val="List"/>
            </w:pPr>
            <w:r w:rsidRPr="003F10AD">
              <w:t>3.2. Identify customer tast</w:t>
            </w:r>
            <w:r w:rsidRPr="003F10AD">
              <w:t>e trends based on customer contact and workplace interaction.</w:t>
            </w:r>
          </w:p>
          <w:p w:rsidR="00000000" w:rsidRPr="003F10AD" w:rsidP="003F10AD">
            <w:pPr>
              <w:pStyle w:val="List"/>
            </w:pPr>
            <w:r w:rsidRPr="003F10AD">
              <w:t>3.3. Provide informed input about food and beverage matching to support organisational activities.</w:t>
            </w:r>
          </w:p>
        </w:tc>
      </w:tr>
    </w:tbl>
    <w:p w:rsidR="00000000" w:rsidRPr="003F10AD" w:rsidP="003F10AD">
      <w:pPr>
        <w:pStyle w:val="BodyText"/>
      </w:pPr>
    </w:p>
    <w:p w:rsidR="00000000" w:rsidRPr="003F10AD" w:rsidP="003F10AD">
      <w:pPr>
        <w:pStyle w:val="AllowPageBreak"/>
      </w:pPr>
    </w:p>
    <w:p w:rsidR="00000000" w:rsidRPr="003F10AD" w:rsidP="003F10AD">
      <w:pPr>
        <w:pStyle w:val="Heading1"/>
      </w:pPr>
      <w:bookmarkStart w:id="7" w:name="O_1229562"/>
      <w:bookmarkEnd w:id="7"/>
      <w:r w:rsidRPr="003F10AD">
        <w:t>Foundation Skills</w:t>
      </w:r>
    </w:p>
    <w:tbl>
      <w:tblPr>
        <w:tblW w:w="0" w:type="auto"/>
        <w:tblLayout w:type="fixed"/>
        <w:tblCellMar>
          <w:left w:w="62" w:type="dxa"/>
          <w:right w:w="62" w:type="dxa"/>
        </w:tblCellMar>
        <w:tblLook w:val="0000"/>
      </w:tblPr>
      <w:tblGrid>
        <w:gridCol w:w="2694"/>
        <w:gridCol w:w="6350"/>
      </w:tblGrid>
      <w:tr w:rsidTr="003F10A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rPr>
                <w:rStyle w:val="Emphasis"/>
              </w:rPr>
              <w:t>Foundation skills essential to performance in this unit, but not explicit in the performance criteria are listed here, along with a brief context statement.</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F10AD" w:rsidP="003F10AD">
            <w:pPr>
              <w:pStyle w:val="BodyText"/>
            </w:pPr>
          </w:p>
          <w:p w:rsidR="00000000" w:rsidRPr="003F10AD" w:rsidP="003F10AD">
            <w:pPr>
              <w:pStyle w:val="BodyText"/>
            </w:pPr>
            <w:r w:rsidRPr="003F10A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rPr>
                <w:rStyle w:val="SpecialBold"/>
              </w:rPr>
              <w:t>DESCRIPTION</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t>Reading skills to:</w:t>
            </w:r>
          </w:p>
        </w:tc>
        <w:tc>
          <w:tcPr>
            <w:tcW w:w="6350" w:type="dxa"/>
            <w:tcBorders>
              <w:top w:val="nil"/>
              <w:left w:val="nil"/>
              <w:bottom w:val="nil"/>
              <w:right w:val="nil"/>
            </w:tcBorders>
            <w:tcMar>
              <w:top w:w="0" w:type="dxa"/>
              <w:left w:w="62" w:type="dxa"/>
              <w:bottom w:w="0" w:type="dxa"/>
              <w:right w:w="62" w:type="dxa"/>
            </w:tcMar>
          </w:tcPr>
          <w:p w:rsidR="00000000" w:rsidP="003F10AD">
            <w:pPr>
              <w:pStyle w:val="ListBullet"/>
              <w:rPr>
                <w:lang w:val="en-NZ"/>
              </w:rPr>
            </w:pPr>
            <w:r w:rsidRPr="003F10AD">
              <w:t>comprehend detailed product information, promotional material and reviews about cuisines and beverages.</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t>Writing skills to:</w:t>
            </w:r>
          </w:p>
        </w:tc>
        <w:tc>
          <w:tcPr>
            <w:tcW w:w="6350" w:type="dxa"/>
            <w:tcBorders>
              <w:top w:val="nil"/>
              <w:left w:val="nil"/>
              <w:bottom w:val="nil"/>
              <w:right w:val="nil"/>
            </w:tcBorders>
            <w:tcMar>
              <w:top w:w="0" w:type="dxa"/>
              <w:left w:w="62" w:type="dxa"/>
              <w:bottom w:w="0" w:type="dxa"/>
              <w:right w:w="62" w:type="dxa"/>
            </w:tcMar>
          </w:tcPr>
          <w:p w:rsidR="00000000" w:rsidP="003F10AD">
            <w:pPr>
              <w:pStyle w:val="ListBullet"/>
              <w:rPr>
                <w:lang w:val="en-NZ"/>
              </w:rPr>
            </w:pPr>
            <w:r w:rsidRPr="003F10AD">
              <w:t>summarise notes and record information in basic documents, information sheets and files.</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3F10AD" w:rsidP="003F10AD">
            <w:pPr>
              <w:pStyle w:val="ListBullet"/>
            </w:pPr>
            <w:r w:rsidRPr="003F10AD">
              <w:t>interact e</w:t>
            </w:r>
            <w:r w:rsidRPr="003F10AD">
              <w:t>ffectively with diverse customers to:</w:t>
            </w:r>
          </w:p>
          <w:p w:rsidR="00000000" w:rsidRPr="003F10AD" w:rsidP="003F10AD">
            <w:pPr>
              <w:pStyle w:val="ListBullet2"/>
            </w:pPr>
            <w:r w:rsidRPr="003F10AD">
              <w:t>listen to customer preferences</w:t>
            </w:r>
          </w:p>
          <w:p w:rsidR="00000000" w:rsidRPr="003F10AD" w:rsidP="003F10AD">
            <w:pPr>
              <w:pStyle w:val="ListBullet2"/>
            </w:pPr>
            <w:r w:rsidRPr="003F10AD">
              <w:t>discuss and debate different ideas and opinions using language appropriate to customers’ knowledge</w:t>
            </w:r>
          </w:p>
          <w:p w:rsidR="00000000" w:rsidP="003F10AD">
            <w:pPr>
              <w:pStyle w:val="ListBullet2"/>
              <w:rPr>
                <w:lang w:val="en-NZ"/>
              </w:rPr>
            </w:pPr>
            <w:r w:rsidRPr="003F10AD">
              <w:t>provide advice about food and beverage matching.</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t>Learning skills to:</w:t>
            </w:r>
          </w:p>
        </w:tc>
        <w:tc>
          <w:tcPr>
            <w:tcW w:w="6350" w:type="dxa"/>
            <w:tcBorders>
              <w:top w:val="nil"/>
              <w:left w:val="nil"/>
              <w:bottom w:val="nil"/>
              <w:right w:val="nil"/>
            </w:tcBorders>
            <w:tcMar>
              <w:top w:w="0" w:type="dxa"/>
              <w:left w:w="62" w:type="dxa"/>
              <w:bottom w:w="0" w:type="dxa"/>
              <w:right w:w="62" w:type="dxa"/>
            </w:tcMar>
          </w:tcPr>
          <w:p w:rsidR="00000000" w:rsidP="003F10AD">
            <w:pPr>
              <w:pStyle w:val="ListBullet"/>
              <w:rPr>
                <w:lang w:val="en-NZ"/>
              </w:rPr>
            </w:pPr>
            <w:r w:rsidRPr="003F10AD">
              <w:t>review own knowledge of food and beverage compatibility and participate in activities that continuously update it.</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t>Problem-solving skills to:</w:t>
            </w:r>
          </w:p>
        </w:tc>
        <w:tc>
          <w:tcPr>
            <w:tcW w:w="6350" w:type="dxa"/>
            <w:tcBorders>
              <w:top w:val="nil"/>
              <w:left w:val="nil"/>
              <w:bottom w:val="nil"/>
              <w:right w:val="nil"/>
            </w:tcBorders>
            <w:tcMar>
              <w:top w:w="0" w:type="dxa"/>
              <w:left w:w="62" w:type="dxa"/>
              <w:bottom w:w="0" w:type="dxa"/>
              <w:right w:w="62" w:type="dxa"/>
            </w:tcMar>
          </w:tcPr>
          <w:p w:rsidR="00000000" w:rsidP="003F10AD">
            <w:pPr>
              <w:pStyle w:val="ListBullet"/>
              <w:rPr>
                <w:lang w:val="en-NZ"/>
              </w:rPr>
            </w:pPr>
            <w:r w:rsidRPr="003F10AD">
              <w:t>adjust advice to take account of any customer budget constraints.</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t>Teamwork skills to:</w:t>
            </w:r>
          </w:p>
        </w:tc>
        <w:tc>
          <w:tcPr>
            <w:tcW w:w="6350" w:type="dxa"/>
            <w:tcBorders>
              <w:top w:val="nil"/>
              <w:left w:val="nil"/>
              <w:bottom w:val="nil"/>
              <w:right w:val="nil"/>
            </w:tcBorders>
            <w:tcMar>
              <w:top w:w="0" w:type="dxa"/>
              <w:left w:w="62" w:type="dxa"/>
              <w:bottom w:w="0" w:type="dxa"/>
              <w:right w:w="62" w:type="dxa"/>
            </w:tcMar>
          </w:tcPr>
          <w:p w:rsidR="00000000" w:rsidP="003F10AD">
            <w:pPr>
              <w:pStyle w:val="ListBullet"/>
              <w:rPr>
                <w:lang w:val="en-NZ"/>
              </w:rPr>
            </w:pPr>
            <w:r w:rsidRPr="003F10AD">
              <w:t>share current knowledge and new information with colleagues.</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t>Self-management skills to:</w:t>
            </w:r>
          </w:p>
        </w:tc>
        <w:tc>
          <w:tcPr>
            <w:tcW w:w="6350" w:type="dxa"/>
            <w:tcBorders>
              <w:top w:val="nil"/>
              <w:left w:val="nil"/>
              <w:bottom w:val="nil"/>
              <w:right w:val="nil"/>
            </w:tcBorders>
            <w:tcMar>
              <w:top w:w="0" w:type="dxa"/>
              <w:left w:w="62" w:type="dxa"/>
              <w:bottom w:w="0" w:type="dxa"/>
              <w:right w:w="62" w:type="dxa"/>
            </w:tcMar>
          </w:tcPr>
          <w:p w:rsidR="00000000" w:rsidP="003F10AD">
            <w:pPr>
              <w:pStyle w:val="ListBullet"/>
              <w:rPr>
                <w:lang w:val="en-NZ"/>
              </w:rPr>
            </w:pPr>
            <w:r w:rsidRPr="003F10AD">
              <w:t>take responsibility for sourcing and updating current and emerging product information.</w:t>
            </w:r>
          </w:p>
        </w:tc>
      </w:tr>
      <w:tr w:rsidTr="003F10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10AD">
            <w:pPr>
              <w:pStyle w:val="BodyText"/>
              <w:rPr>
                <w:lang w:val="en-NZ"/>
              </w:rPr>
            </w:pPr>
            <w:r w:rsidRPr="003F10AD">
              <w:t>Technology skills to:</w:t>
            </w:r>
          </w:p>
        </w:tc>
        <w:tc>
          <w:tcPr>
            <w:tcW w:w="6350" w:type="dxa"/>
            <w:tcBorders>
              <w:top w:val="nil"/>
              <w:left w:val="nil"/>
              <w:bottom w:val="nil"/>
              <w:right w:val="nil"/>
            </w:tcBorders>
            <w:tcMar>
              <w:top w:w="0" w:type="dxa"/>
              <w:left w:w="62" w:type="dxa"/>
              <w:bottom w:w="0" w:type="dxa"/>
              <w:right w:w="62" w:type="dxa"/>
            </w:tcMar>
          </w:tcPr>
          <w:p w:rsidR="00000000" w:rsidRPr="003F10AD" w:rsidP="003F10AD">
            <w:pPr>
              <w:pStyle w:val="ListBullet"/>
            </w:pPr>
            <w:r w:rsidRPr="003F10AD">
              <w:t>research information on food and beverages and current</w:t>
            </w:r>
            <w:r w:rsidRPr="003F10AD">
              <w:t xml:space="preserve"> trends.</w:t>
            </w:r>
          </w:p>
        </w:tc>
      </w:tr>
    </w:tbl>
    <w:p w:rsidR="00000000" w:rsidRPr="003F10AD" w:rsidP="003F10AD">
      <w:pPr>
        <w:pStyle w:val="BodyText"/>
      </w:pPr>
    </w:p>
    <w:p w:rsidR="00000000" w:rsidRPr="003F10AD" w:rsidP="003F10AD">
      <w:pPr>
        <w:pStyle w:val="AllowPageBreak"/>
      </w:pPr>
    </w:p>
    <w:p w:rsidR="00000000" w:rsidRPr="003F10AD" w:rsidP="003F10AD">
      <w:pPr>
        <w:pStyle w:val="Heading1"/>
      </w:pPr>
      <w:bookmarkStart w:id="8" w:name="O_1229561"/>
      <w:bookmarkEnd w:id="8"/>
      <w:r w:rsidRPr="003F10AD">
        <w:t>Unit Mapping Information</w:t>
      </w:r>
    </w:p>
    <w:p w:rsidR="00000000" w:rsidRPr="003F10AD" w:rsidP="00370AC5">
      <w:pPr>
        <w:pStyle w:val="BodyText"/>
      </w:pPr>
      <w:r w:rsidRPr="003F10AD">
        <w:t>Supersedes and is equivalent to SITHFAB017 Provide advice on food and beverage matching</w:t>
      </w:r>
    </w:p>
    <w:p w:rsidR="00000000" w:rsidRPr="003F10AD" w:rsidP="003F10AD">
      <w:pPr>
        <w:pStyle w:val="Heading1"/>
      </w:pPr>
      <w:bookmarkStart w:id="9" w:name="O_1229554"/>
      <w:bookmarkEnd w:id="9"/>
      <w:r w:rsidRPr="003F10AD">
        <w:t>Links</w:t>
      </w:r>
    </w:p>
    <w:p w:rsidR="00000000" w:rsidRPr="003F10AD" w:rsidP="00370AC5">
      <w:pPr>
        <w:pStyle w:val="BodyText"/>
      </w:pPr>
      <w:r w:rsidRPr="003F10A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75001">
        <w:rPr>
          <w:rStyle w:val="Hyperlink"/>
        </w:rPr>
        <w:t>https://vetnet.gov.au/Pages/TrainingDocs.aspx?q=68c40a93-e51d-4e0f-bc06-899dff092694</w:t>
      </w:r>
      <w:r>
        <w:fldChar w:fldCharType="end"/>
      </w:r>
    </w:p>
    <w:p w:rsidR="00000000" w:rsidRPr="003F10AD" w:rsidP="003F10AD"/>
    <w:sectPr w:rsidSect="003F10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D" w:rsidRPr="00370AC5" w:rsidP="00370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C5" w:rsidP="003F1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0AC5" w:rsidP="003F10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70AC5" w:rsidP="003F1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0AD" w:rsidRPr="00370AC5" w:rsidP="00370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AC5" w:rsidRPr="002D2AF8" w:rsidP="003F10AD">
    <w:pPr>
      <w:pStyle w:val="Header"/>
      <w:framePr w:wrap="around"/>
    </w:pPr>
    <w:r>
      <w:fldChar w:fldCharType="begin"/>
    </w:r>
    <w:r>
      <w:instrText xml:space="preserve"> TITLE   \* MERGEFORMAT </w:instrText>
    </w:r>
    <w:r>
      <w:fldChar w:fldCharType="separate"/>
    </w:r>
    <w:r>
      <w:t>SITHFAB037 Provide advice on food and beverage matching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370AC5" w:rsidP="003F1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C9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47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CA8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0AD"/>
    <w:pPr>
      <w:spacing w:before="360" w:after="60"/>
      <w:outlineLvl w:val="0"/>
    </w:pPr>
    <w:rPr>
      <w:sz w:val="32"/>
    </w:rPr>
  </w:style>
  <w:style w:type="paragraph" w:styleId="Heading2">
    <w:name w:val="heading 2"/>
    <w:basedOn w:val="HeadingBase"/>
    <w:next w:val="BodyText"/>
    <w:link w:val="Heading2Char"/>
    <w:qFormat/>
    <w:rsid w:val="003F10AD"/>
    <w:pPr>
      <w:keepLines/>
      <w:spacing w:before="240" w:after="120"/>
      <w:outlineLvl w:val="1"/>
    </w:pPr>
    <w:rPr>
      <w:sz w:val="28"/>
      <w:szCs w:val="40"/>
    </w:rPr>
  </w:style>
  <w:style w:type="paragraph" w:styleId="Heading3">
    <w:name w:val="heading 3"/>
    <w:basedOn w:val="HeadingBase"/>
    <w:next w:val="BodyText"/>
    <w:link w:val="Heading3Char"/>
    <w:qFormat/>
    <w:rsid w:val="003F10AD"/>
    <w:pPr>
      <w:spacing w:before="180" w:after="120"/>
      <w:outlineLvl w:val="2"/>
    </w:pPr>
    <w:rPr>
      <w:spacing w:val="-10"/>
      <w:kern w:val="32"/>
    </w:rPr>
  </w:style>
  <w:style w:type="paragraph" w:styleId="Heading4">
    <w:name w:val="heading 4"/>
    <w:basedOn w:val="HeadingBase"/>
    <w:next w:val="BodyText"/>
    <w:link w:val="Heading4Char"/>
    <w:qFormat/>
    <w:rsid w:val="003F10AD"/>
    <w:pPr>
      <w:spacing w:before="160" w:after="120"/>
      <w:outlineLvl w:val="3"/>
    </w:pPr>
    <w:rPr>
      <w:sz w:val="22"/>
    </w:rPr>
  </w:style>
  <w:style w:type="paragraph" w:styleId="Heading5">
    <w:name w:val="heading 5"/>
    <w:basedOn w:val="HeadingBase"/>
    <w:next w:val="Normal"/>
    <w:link w:val="Heading5Char"/>
    <w:qFormat/>
    <w:rsid w:val="003F10AD"/>
    <w:pPr>
      <w:spacing w:before="80"/>
      <w:outlineLvl w:val="4"/>
    </w:pPr>
    <w:rPr>
      <w:color w:val="918585"/>
      <w:sz w:val="20"/>
    </w:rPr>
  </w:style>
  <w:style w:type="paragraph" w:styleId="Heading6">
    <w:name w:val="heading 6"/>
    <w:basedOn w:val="HeadingBase"/>
    <w:next w:val="Normal"/>
    <w:link w:val="Heading6Char"/>
    <w:qFormat/>
    <w:rsid w:val="003F10AD"/>
    <w:pPr>
      <w:spacing w:before="60"/>
      <w:outlineLvl w:val="5"/>
    </w:pPr>
    <w:rPr>
      <w:color w:val="918585"/>
      <w:sz w:val="20"/>
    </w:rPr>
  </w:style>
  <w:style w:type="paragraph" w:styleId="Heading7">
    <w:name w:val="heading 7"/>
    <w:basedOn w:val="Normal"/>
    <w:next w:val="Normal"/>
    <w:link w:val="Heading7Char"/>
    <w:qFormat/>
    <w:rsid w:val="003F10AD"/>
    <w:pPr>
      <w:ind w:left="720"/>
      <w:outlineLvl w:val="6"/>
    </w:pPr>
    <w:rPr>
      <w:i/>
    </w:rPr>
  </w:style>
  <w:style w:type="paragraph" w:styleId="Heading8">
    <w:name w:val="heading 8"/>
    <w:basedOn w:val="Normal"/>
    <w:next w:val="Normal"/>
    <w:link w:val="Heading8Char"/>
    <w:qFormat/>
    <w:rsid w:val="003F10AD"/>
    <w:pPr>
      <w:ind w:left="720"/>
      <w:outlineLvl w:val="7"/>
    </w:pPr>
    <w:rPr>
      <w:i/>
    </w:rPr>
  </w:style>
  <w:style w:type="paragraph" w:styleId="Heading9">
    <w:name w:val="heading 9"/>
    <w:basedOn w:val="Normal"/>
    <w:next w:val="Normal"/>
    <w:link w:val="Heading9Char"/>
    <w:qFormat/>
    <w:rsid w:val="003F10AD"/>
    <w:pPr>
      <w:ind w:left="720"/>
      <w:outlineLvl w:val="8"/>
    </w:pPr>
    <w:rPr>
      <w:i/>
    </w:rPr>
  </w:style>
  <w:style w:type="character" w:default="1" w:styleId="DefaultParagraphFont">
    <w:name w:val="Default Paragraph Font"/>
    <w:uiPriority w:val="1"/>
    <w:unhideWhenUsed/>
    <w:rsid w:val="003F1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0AD"/>
  </w:style>
  <w:style w:type="character" w:customStyle="1" w:styleId="Heading1Char">
    <w:name w:val="Heading 1 Char"/>
    <w:basedOn w:val="DefaultParagraphFont"/>
    <w:link w:val="Heading1"/>
    <w:rsid w:val="003F10AD"/>
    <w:rPr>
      <w:rFonts w:ascii="Times New Roman" w:eastAsia="Times New Roman" w:hAnsi="Times New Roman" w:cs="Times New Roman"/>
      <w:b/>
      <w:sz w:val="32"/>
      <w:szCs w:val="20"/>
      <w:lang w:eastAsia="en-US"/>
    </w:rPr>
  </w:style>
  <w:style w:type="paragraph" w:styleId="BodyText">
    <w:name w:val="Body Text"/>
    <w:basedOn w:val="Normal"/>
    <w:link w:val="BodyTextChar"/>
    <w:rsid w:val="003F1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0AD"/>
    <w:rPr>
      <w:rFonts w:ascii="Times New Roman" w:eastAsia="Times New Roman" w:hAnsi="Times New Roman" w:cs="Times New Roman"/>
      <w:sz w:val="24"/>
      <w:lang w:eastAsia="en-US"/>
    </w:rPr>
  </w:style>
  <w:style w:type="paragraph" w:styleId="List">
    <w:name w:val="List"/>
    <w:basedOn w:val="BodyText"/>
    <w:next w:val="BodyText"/>
    <w:rsid w:val="003F10AD"/>
    <w:pPr>
      <w:tabs>
        <w:tab w:val="left" w:pos="340"/>
      </w:tabs>
      <w:spacing w:before="60" w:after="60"/>
      <w:ind w:left="340" w:hanging="340"/>
    </w:pPr>
  </w:style>
  <w:style w:type="paragraph" w:styleId="ListBullet">
    <w:name w:val="List Bullet"/>
    <w:basedOn w:val="List"/>
    <w:rsid w:val="003F10AD"/>
    <w:pPr>
      <w:numPr>
        <w:numId w:val="12"/>
      </w:numPr>
      <w:tabs>
        <w:tab w:val="clear" w:pos="340"/>
      </w:tabs>
      <w:spacing w:before="40" w:after="40"/>
    </w:pPr>
  </w:style>
  <w:style w:type="character" w:customStyle="1" w:styleId="SpecialBold">
    <w:name w:val="Special Bold"/>
    <w:basedOn w:val="DefaultParagraphFont"/>
    <w:rsid w:val="003F10AD"/>
    <w:rPr>
      <w:b/>
      <w:spacing w:val="0"/>
    </w:rPr>
  </w:style>
  <w:style w:type="paragraph" w:styleId="ListBullet2">
    <w:name w:val="List Bullet 2"/>
    <w:basedOn w:val="List2"/>
    <w:rsid w:val="003F10AD"/>
    <w:pPr>
      <w:numPr>
        <w:numId w:val="13"/>
      </w:numPr>
      <w:tabs>
        <w:tab w:val="clear" w:pos="680"/>
      </w:tabs>
    </w:pPr>
  </w:style>
  <w:style w:type="character" w:styleId="Emphasis">
    <w:name w:val="Emphasis"/>
    <w:basedOn w:val="DefaultParagraphFont"/>
    <w:qFormat/>
    <w:rsid w:val="003F10AD"/>
    <w:rPr>
      <w:i/>
    </w:rPr>
  </w:style>
  <w:style w:type="paragraph" w:customStyle="1" w:styleId="SuperHeading">
    <w:name w:val="SuperHeading"/>
    <w:basedOn w:val="Normal"/>
    <w:rsid w:val="003F10AD"/>
    <w:pPr>
      <w:spacing w:before="240" w:after="120"/>
      <w:outlineLvl w:val="0"/>
    </w:pPr>
    <w:rPr>
      <w:rFonts w:ascii="Times New Roman" w:hAnsi="Times New Roman"/>
      <w:b/>
      <w:sz w:val="32"/>
    </w:rPr>
  </w:style>
  <w:style w:type="paragraph" w:customStyle="1" w:styleId="AllowPageBreak">
    <w:name w:val="AllowPageBreak"/>
    <w:rsid w:val="003F1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0AD"/>
    <w:rPr>
      <w:rFonts w:ascii="Courier New" w:eastAsia="Times New Roman" w:hAnsi="Courier New" w:cs="Times New Roman"/>
      <w:i/>
      <w:szCs w:val="20"/>
      <w:lang w:eastAsia="en-US"/>
    </w:rPr>
  </w:style>
  <w:style w:type="paragraph" w:customStyle="1" w:styleId="HeadingBase">
    <w:name w:val="Heading Base"/>
    <w:rsid w:val="003F1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0AD"/>
    <w:pPr>
      <w:tabs>
        <w:tab w:val="right" w:leader="dot" w:pos="9072"/>
      </w:tabs>
      <w:ind w:left="567"/>
    </w:pPr>
    <w:rPr>
      <w:szCs w:val="22"/>
    </w:rPr>
  </w:style>
  <w:style w:type="paragraph" w:customStyle="1" w:styleId="TOCBase">
    <w:name w:val="TOC Base"/>
    <w:rsid w:val="003F1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0AD"/>
    <w:pPr>
      <w:tabs>
        <w:tab w:val="right" w:leader="dot" w:pos="9072"/>
      </w:tabs>
      <w:spacing w:before="40" w:after="40"/>
      <w:ind w:left="284"/>
    </w:pPr>
    <w:rPr>
      <w:rFonts w:ascii="Times New Roman" w:hAnsi="Times New Roman"/>
    </w:rPr>
  </w:style>
  <w:style w:type="paragraph" w:styleId="TOC1">
    <w:name w:val="toc 1"/>
    <w:basedOn w:val="TOCBase"/>
    <w:next w:val="Normal"/>
    <w:rsid w:val="003F1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0AD"/>
    <w:rPr>
      <w:rFonts w:ascii="Times New Roman" w:eastAsia="Times New Roman" w:hAnsi="Times New Roman" w:cs="Times New Roman"/>
      <w:sz w:val="16"/>
      <w:lang w:eastAsia="en-US"/>
    </w:rPr>
  </w:style>
  <w:style w:type="paragraph" w:styleId="Title">
    <w:name w:val="Title"/>
    <w:basedOn w:val="HeadingBase"/>
    <w:link w:val="TitleChar"/>
    <w:qFormat/>
    <w:rsid w:val="003F10AD"/>
    <w:pPr>
      <w:spacing w:before="5040"/>
      <w:jc w:val="center"/>
    </w:pPr>
    <w:rPr>
      <w:sz w:val="48"/>
      <w:szCs w:val="72"/>
      <w:lang w:val="en-US"/>
    </w:rPr>
  </w:style>
  <w:style w:type="character" w:customStyle="1" w:styleId="TitleChar">
    <w:name w:val="Title Char"/>
    <w:basedOn w:val="DefaultParagraphFont"/>
    <w:link w:val="Title"/>
    <w:rsid w:val="003F1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0AD"/>
    <w:pPr>
      <w:tabs>
        <w:tab w:val="left" w:pos="3600"/>
        <w:tab w:val="left" w:pos="3958"/>
      </w:tabs>
    </w:pPr>
  </w:style>
  <w:style w:type="paragraph" w:customStyle="1" w:styleId="Note">
    <w:name w:val="Note"/>
    <w:basedOn w:val="BodyText"/>
    <w:rsid w:val="003F1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0AD"/>
    <w:pPr>
      <w:framePr w:wrap="auto" w:hAnchor="text" w:y="6049"/>
    </w:pPr>
    <w:rPr>
      <w:color w:val="000000"/>
      <w:sz w:val="40"/>
    </w:rPr>
  </w:style>
  <w:style w:type="paragraph" w:customStyle="1" w:styleId="TOCTitle">
    <w:name w:val="TOCTitle"/>
    <w:basedOn w:val="Heading1"/>
    <w:rsid w:val="003F10AD"/>
    <w:pPr>
      <w:spacing w:after="240"/>
      <w:jc w:val="center"/>
      <w:outlineLvl w:val="9"/>
    </w:pPr>
    <w:rPr>
      <w:caps/>
    </w:rPr>
  </w:style>
  <w:style w:type="paragraph" w:customStyle="1" w:styleId="Version">
    <w:name w:val="Version"/>
    <w:rsid w:val="003F1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0AD"/>
    <w:pPr>
      <w:keepNext w:val="0"/>
      <w:tabs>
        <w:tab w:val="right" w:pos="4176"/>
      </w:tabs>
      <w:ind w:left="198" w:hanging="198"/>
    </w:pPr>
    <w:rPr>
      <w:rFonts w:ascii="Garamond" w:hAnsi="Garamond"/>
    </w:rPr>
  </w:style>
  <w:style w:type="paragraph" w:styleId="IndexHeading">
    <w:name w:val="index heading"/>
    <w:basedOn w:val="Normal"/>
    <w:next w:val="Index1"/>
    <w:semiHidden/>
    <w:rsid w:val="003F10AD"/>
    <w:pPr>
      <w:spacing w:before="120" w:after="120"/>
    </w:pPr>
    <w:rPr>
      <w:rFonts w:ascii="Arial" w:hAnsi="Arial"/>
      <w:b/>
      <w:color w:val="918585"/>
      <w:sz w:val="24"/>
    </w:rPr>
  </w:style>
  <w:style w:type="paragraph" w:styleId="Header">
    <w:name w:val="header"/>
    <w:basedOn w:val="Normal"/>
    <w:link w:val="HeaderChar"/>
    <w:rsid w:val="003F1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0AD"/>
    <w:rPr>
      <w:rFonts w:ascii="Times New Roman" w:eastAsia="Times New Roman" w:hAnsi="Times New Roman" w:cs="Times New Roman"/>
      <w:sz w:val="16"/>
      <w:szCs w:val="20"/>
      <w:lang w:val="en-GB" w:eastAsia="en-US"/>
    </w:rPr>
  </w:style>
  <w:style w:type="paragraph" w:customStyle="1" w:styleId="Chapter">
    <w:name w:val="Chapter"/>
    <w:basedOn w:val="Normal"/>
    <w:rsid w:val="003F10AD"/>
    <w:pPr>
      <w:spacing w:before="240"/>
    </w:pPr>
    <w:rPr>
      <w:rFonts w:ascii="Times New Roman" w:hAnsi="Times New Roman"/>
      <w:smallCaps/>
      <w:spacing w:val="80"/>
      <w:sz w:val="28"/>
    </w:rPr>
  </w:style>
  <w:style w:type="paragraph" w:customStyle="1" w:styleId="InChapter">
    <w:name w:val="InChapter"/>
    <w:basedOn w:val="Heading3"/>
    <w:rsid w:val="003F10AD"/>
    <w:pPr>
      <w:spacing w:after="240"/>
      <w:outlineLvl w:val="9"/>
    </w:pPr>
    <w:rPr>
      <w:noProof/>
    </w:rPr>
  </w:style>
  <w:style w:type="paragraph" w:styleId="Index2">
    <w:name w:val="index 2"/>
    <w:basedOn w:val="Normal"/>
    <w:next w:val="Normal"/>
    <w:semiHidden/>
    <w:rsid w:val="003F10AD"/>
    <w:pPr>
      <w:tabs>
        <w:tab w:val="right" w:pos="4176"/>
      </w:tabs>
      <w:ind w:left="568" w:hanging="284"/>
    </w:pPr>
    <w:rPr>
      <w:rFonts w:ascii="Garamond" w:hAnsi="Garamond"/>
    </w:rPr>
  </w:style>
  <w:style w:type="paragraph" w:customStyle="1" w:styleId="Byline">
    <w:name w:val="Byline"/>
    <w:rsid w:val="003F1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0AD"/>
    <w:pPr>
      <w:tabs>
        <w:tab w:val="clear" w:pos="3600"/>
        <w:tab w:val="clear" w:pos="3958"/>
      </w:tabs>
      <w:jc w:val="right"/>
    </w:pPr>
  </w:style>
  <w:style w:type="paragraph" w:styleId="Caption">
    <w:name w:val="caption"/>
    <w:basedOn w:val="BodyText"/>
    <w:next w:val="Normal"/>
    <w:qFormat/>
    <w:rsid w:val="003F10AD"/>
    <w:pPr>
      <w:framePr w:w="2268" w:hSpace="181" w:vSpace="181" w:wrap="around" w:vAnchor="text" w:hAnchor="page" w:x="1135" w:y="285" w:anchorLock="1"/>
    </w:pPr>
    <w:rPr>
      <w:i/>
    </w:rPr>
  </w:style>
  <w:style w:type="paragraph" w:customStyle="1" w:styleId="MiniTOCTitle">
    <w:name w:val="MiniTOCTitle"/>
    <w:basedOn w:val="Heading4"/>
    <w:rsid w:val="003F10AD"/>
    <w:pPr>
      <w:spacing w:before="240"/>
      <w:outlineLvl w:val="9"/>
    </w:pPr>
    <w:rPr>
      <w:noProof/>
      <w:sz w:val="24"/>
    </w:rPr>
  </w:style>
  <w:style w:type="paragraph" w:customStyle="1" w:styleId="MiniTOCItem">
    <w:name w:val="MiniTOCItem"/>
    <w:basedOn w:val="ListBullet"/>
    <w:rsid w:val="003F10AD"/>
    <w:pPr>
      <w:numPr>
        <w:numId w:val="0"/>
      </w:numPr>
      <w:tabs>
        <w:tab w:val="right" w:leader="dot" w:pos="6521"/>
      </w:tabs>
      <w:spacing w:before="0" w:after="0"/>
    </w:pPr>
  </w:style>
  <w:style w:type="paragraph" w:customStyle="1" w:styleId="TOFTitle">
    <w:name w:val="TOFTitle"/>
    <w:basedOn w:val="TOCTitle"/>
    <w:rsid w:val="003F10AD"/>
  </w:style>
  <w:style w:type="paragraph" w:styleId="TableofFigures">
    <w:name w:val="table of figures"/>
    <w:basedOn w:val="Normal"/>
    <w:next w:val="Normal"/>
    <w:semiHidden/>
    <w:rsid w:val="003F10AD"/>
    <w:pPr>
      <w:tabs>
        <w:tab w:val="right" w:leader="dot" w:pos="9072"/>
      </w:tabs>
      <w:ind w:left="970" w:hanging="403"/>
    </w:pPr>
    <w:rPr>
      <w:rFonts w:ascii="Times New Roman" w:hAnsi="Times New Roman"/>
      <w:b/>
    </w:rPr>
  </w:style>
  <w:style w:type="paragraph" w:styleId="ListNumber">
    <w:name w:val="List Number"/>
    <w:basedOn w:val="List"/>
    <w:rsid w:val="003F10AD"/>
    <w:pPr>
      <w:numPr>
        <w:numId w:val="15"/>
      </w:numPr>
      <w:tabs>
        <w:tab w:val="clear" w:pos="340"/>
      </w:tabs>
    </w:pPr>
  </w:style>
  <w:style w:type="character" w:customStyle="1" w:styleId="WingdingSymbols">
    <w:name w:val="Wingding Symbols"/>
    <w:rsid w:val="003F10AD"/>
    <w:rPr>
      <w:rFonts w:ascii="Wingdings" w:hAnsi="Wingdings"/>
    </w:rPr>
  </w:style>
  <w:style w:type="paragraph" w:customStyle="1" w:styleId="TableHeading">
    <w:name w:val="Table Heading"/>
    <w:basedOn w:val="HeadingBase"/>
    <w:rsid w:val="003F10AD"/>
    <w:pPr>
      <w:keepLines/>
      <w:pBdr>
        <w:bottom w:val="single" w:sz="6" w:space="1" w:color="918585"/>
      </w:pBdr>
      <w:spacing w:before="240"/>
    </w:pPr>
  </w:style>
  <w:style w:type="character" w:customStyle="1" w:styleId="HotSpot">
    <w:name w:val="HotSpot"/>
    <w:rsid w:val="003F10AD"/>
    <w:rPr>
      <w:color w:val="0033CC"/>
      <w:u w:val="none"/>
    </w:rPr>
  </w:style>
  <w:style w:type="paragraph" w:customStyle="1" w:styleId="BodyTextRight">
    <w:name w:val="Body Text Right"/>
    <w:basedOn w:val="BodyText"/>
    <w:rsid w:val="003F10AD"/>
    <w:pPr>
      <w:spacing w:before="0" w:after="0"/>
      <w:jc w:val="right"/>
    </w:pPr>
  </w:style>
  <w:style w:type="paragraph" w:styleId="Index3">
    <w:name w:val="index 3"/>
    <w:basedOn w:val="ListNumber2"/>
    <w:next w:val="Normal"/>
    <w:semiHidden/>
    <w:rsid w:val="003F10AD"/>
    <w:pPr>
      <w:numPr>
        <w:numId w:val="0"/>
      </w:numPr>
      <w:tabs>
        <w:tab w:val="right" w:leader="dot" w:pos="4176"/>
      </w:tabs>
    </w:pPr>
  </w:style>
  <w:style w:type="paragraph" w:styleId="ListNumber2">
    <w:name w:val="List Number 2"/>
    <w:basedOn w:val="List2"/>
    <w:rsid w:val="003F10AD"/>
    <w:pPr>
      <w:numPr>
        <w:numId w:val="10"/>
      </w:numPr>
      <w:tabs>
        <w:tab w:val="clear" w:pos="1060"/>
      </w:tabs>
    </w:pPr>
  </w:style>
  <w:style w:type="paragraph" w:customStyle="1" w:styleId="MarginNote">
    <w:name w:val="Margin Note"/>
    <w:basedOn w:val="BodyText"/>
    <w:rsid w:val="003F1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0AD"/>
    <w:rPr>
      <w:sz w:val="32"/>
    </w:rPr>
  </w:style>
  <w:style w:type="paragraph" w:customStyle="1" w:styleId="HeadingProcedure">
    <w:name w:val="Heading Procedure"/>
    <w:basedOn w:val="HeadingBase"/>
    <w:next w:val="Normal"/>
    <w:rsid w:val="003F10AD"/>
    <w:pPr>
      <w:tabs>
        <w:tab w:val="left" w:pos="0"/>
      </w:tabs>
      <w:spacing w:before="120" w:after="60"/>
    </w:pPr>
    <w:rPr>
      <w:i/>
      <w:color w:val="918585"/>
      <w:sz w:val="22"/>
    </w:rPr>
  </w:style>
  <w:style w:type="paragraph" w:customStyle="1" w:styleId="TableBodyText">
    <w:name w:val="Table Body Text"/>
    <w:basedOn w:val="BodyText"/>
    <w:rsid w:val="003F10AD"/>
    <w:pPr>
      <w:spacing w:before="60" w:after="60"/>
    </w:pPr>
  </w:style>
  <w:style w:type="paragraph" w:styleId="ListContinue">
    <w:name w:val="List Continue"/>
    <w:basedOn w:val="List"/>
    <w:rsid w:val="003F10AD"/>
    <w:pPr>
      <w:ind w:firstLine="0"/>
    </w:pPr>
  </w:style>
  <w:style w:type="paragraph" w:customStyle="1" w:styleId="ListNote">
    <w:name w:val="List Note"/>
    <w:basedOn w:val="List"/>
    <w:rsid w:val="003F10AD"/>
    <w:pPr>
      <w:pBdr>
        <w:top w:val="single" w:sz="6" w:space="2" w:color="918585"/>
        <w:bottom w:val="single" w:sz="6" w:space="2" w:color="918585"/>
      </w:pBdr>
      <w:tabs>
        <w:tab w:val="left" w:pos="1021"/>
      </w:tabs>
      <w:ind w:firstLine="0"/>
    </w:pPr>
  </w:style>
  <w:style w:type="paragraph" w:customStyle="1" w:styleId="Warning">
    <w:name w:val="Warning"/>
    <w:basedOn w:val="BodyText"/>
    <w:rsid w:val="003F10AD"/>
    <w:pPr>
      <w:shd w:val="clear" w:color="auto" w:fill="D9D9D9"/>
      <w:tabs>
        <w:tab w:val="left" w:pos="992"/>
      </w:tabs>
      <w:ind w:left="119" w:right="119"/>
    </w:pPr>
    <w:rPr>
      <w:sz w:val="20"/>
    </w:rPr>
  </w:style>
  <w:style w:type="paragraph" w:customStyle="1" w:styleId="MarginIcons">
    <w:name w:val="Margin Icons"/>
    <w:basedOn w:val="BodyText"/>
    <w:rsid w:val="003F1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0AD"/>
    <w:rPr>
      <w:rFonts w:ascii="Courier New" w:hAnsi="Courier New"/>
    </w:rPr>
  </w:style>
  <w:style w:type="paragraph" w:customStyle="1" w:styleId="NoteBullet">
    <w:name w:val="Note Bullet"/>
    <w:basedOn w:val="Note"/>
    <w:rsid w:val="003F10AD"/>
    <w:pPr>
      <w:tabs>
        <w:tab w:val="clear" w:pos="680"/>
      </w:tabs>
      <w:spacing w:before="60" w:after="60"/>
    </w:pPr>
  </w:style>
  <w:style w:type="paragraph" w:customStyle="1" w:styleId="SubHeading2">
    <w:name w:val="SubHeading2"/>
    <w:basedOn w:val="HeadingBase"/>
    <w:rsid w:val="003F10AD"/>
    <w:pPr>
      <w:spacing w:before="240" w:after="60"/>
    </w:pPr>
    <w:rPr>
      <w:sz w:val="20"/>
    </w:rPr>
  </w:style>
  <w:style w:type="paragraph" w:customStyle="1" w:styleId="SubHeading1">
    <w:name w:val="SubHeading1"/>
    <w:basedOn w:val="HeadingBase"/>
    <w:rsid w:val="003F10AD"/>
    <w:pPr>
      <w:spacing w:before="240" w:after="60"/>
    </w:pPr>
    <w:rPr>
      <w:color w:val="918585"/>
      <w:sz w:val="22"/>
    </w:rPr>
  </w:style>
  <w:style w:type="paragraph" w:customStyle="1" w:styleId="SideHeading">
    <w:name w:val="Side Heading"/>
    <w:basedOn w:val="HeadingBase"/>
    <w:rsid w:val="003F1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0AD"/>
    <w:pPr>
      <w:tabs>
        <w:tab w:val="num" w:pos="360"/>
      </w:tabs>
    </w:pPr>
  </w:style>
  <w:style w:type="paragraph" w:styleId="PlainText">
    <w:name w:val="Plain Text"/>
    <w:basedOn w:val="Normal"/>
    <w:link w:val="PlainTextChar"/>
    <w:rsid w:val="003F10AD"/>
    <w:rPr>
      <w:sz w:val="20"/>
    </w:rPr>
  </w:style>
  <w:style w:type="character" w:customStyle="1" w:styleId="PlainTextChar">
    <w:name w:val="Plain Text Char"/>
    <w:basedOn w:val="DefaultParagraphFont"/>
    <w:link w:val="PlainText"/>
    <w:rsid w:val="003F10AD"/>
    <w:rPr>
      <w:rFonts w:ascii="Courier New" w:eastAsia="Times New Roman" w:hAnsi="Courier New" w:cs="Times New Roman"/>
      <w:sz w:val="20"/>
      <w:szCs w:val="20"/>
      <w:lang w:eastAsia="en-US"/>
    </w:rPr>
  </w:style>
  <w:style w:type="character" w:customStyle="1" w:styleId="MenuOption">
    <w:name w:val="Menu Option"/>
    <w:basedOn w:val="DefaultParagraphFont"/>
    <w:rsid w:val="003F10AD"/>
    <w:rPr>
      <w:b/>
      <w:smallCaps/>
    </w:rPr>
  </w:style>
  <w:style w:type="paragraph" w:customStyle="1" w:styleId="TableListNumber">
    <w:name w:val="Table List Number"/>
    <w:basedOn w:val="ListNumber"/>
    <w:rsid w:val="003F10AD"/>
    <w:pPr>
      <w:numPr>
        <w:numId w:val="0"/>
      </w:numPr>
    </w:pPr>
  </w:style>
  <w:style w:type="paragraph" w:styleId="TOC4">
    <w:name w:val="toc 4"/>
    <w:basedOn w:val="TOCBase"/>
    <w:next w:val="Normal"/>
    <w:semiHidden/>
    <w:rsid w:val="003F10AD"/>
    <w:pPr>
      <w:tabs>
        <w:tab w:val="right" w:leader="dot" w:pos="9071"/>
      </w:tabs>
      <w:ind w:left="1701"/>
    </w:pPr>
  </w:style>
  <w:style w:type="paragraph" w:customStyle="1" w:styleId="ListAlpha">
    <w:name w:val="List Alpha"/>
    <w:basedOn w:val="List"/>
    <w:rsid w:val="003F10AD"/>
    <w:pPr>
      <w:numPr>
        <w:numId w:val="9"/>
      </w:numPr>
    </w:pPr>
  </w:style>
  <w:style w:type="paragraph" w:customStyle="1" w:styleId="ListAlpha2">
    <w:name w:val="List Alpha 2"/>
    <w:basedOn w:val="List2"/>
    <w:rsid w:val="003F10AD"/>
    <w:pPr>
      <w:numPr>
        <w:numId w:val="8"/>
      </w:numPr>
    </w:pPr>
  </w:style>
  <w:style w:type="paragraph" w:styleId="List2">
    <w:name w:val="List 2"/>
    <w:basedOn w:val="BodyText"/>
    <w:rsid w:val="003F10AD"/>
    <w:pPr>
      <w:tabs>
        <w:tab w:val="left" w:pos="680"/>
      </w:tabs>
      <w:spacing w:before="60" w:after="60"/>
      <w:ind w:left="680" w:hanging="340"/>
    </w:pPr>
  </w:style>
  <w:style w:type="paragraph" w:styleId="List3">
    <w:name w:val="List 3"/>
    <w:basedOn w:val="BodyText"/>
    <w:rsid w:val="003F10AD"/>
    <w:pPr>
      <w:tabs>
        <w:tab w:val="left" w:pos="1021"/>
      </w:tabs>
      <w:spacing w:before="60" w:after="60"/>
      <w:ind w:left="1020" w:hanging="340"/>
    </w:pPr>
  </w:style>
  <w:style w:type="paragraph" w:styleId="List4">
    <w:name w:val="List 4"/>
    <w:basedOn w:val="BodyText"/>
    <w:rsid w:val="003F10AD"/>
    <w:pPr>
      <w:tabs>
        <w:tab w:val="left" w:pos="1361"/>
      </w:tabs>
      <w:spacing w:before="60" w:after="60"/>
      <w:ind w:left="1361" w:hanging="340"/>
    </w:pPr>
  </w:style>
  <w:style w:type="paragraph" w:styleId="List5">
    <w:name w:val="List 5"/>
    <w:basedOn w:val="BodyText"/>
    <w:rsid w:val="003F10AD"/>
    <w:pPr>
      <w:tabs>
        <w:tab w:val="left" w:pos="1701"/>
      </w:tabs>
      <w:spacing w:before="60" w:after="60"/>
      <w:ind w:left="1701" w:hanging="340"/>
    </w:pPr>
  </w:style>
  <w:style w:type="paragraph" w:styleId="ListBullet3">
    <w:name w:val="List Bullet 3"/>
    <w:basedOn w:val="List3"/>
    <w:rsid w:val="003F10AD"/>
    <w:pPr>
      <w:numPr>
        <w:numId w:val="14"/>
      </w:numPr>
      <w:tabs>
        <w:tab w:val="clear" w:pos="1021"/>
      </w:tabs>
      <w:ind w:left="1037" w:hanging="357"/>
    </w:pPr>
  </w:style>
  <w:style w:type="paragraph" w:styleId="ListBullet4">
    <w:name w:val="List Bullet 4"/>
    <w:basedOn w:val="List4"/>
    <w:rsid w:val="003F10AD"/>
    <w:pPr>
      <w:numPr>
        <w:numId w:val="3"/>
      </w:numPr>
      <w:tabs>
        <w:tab w:val="clear" w:pos="1361"/>
      </w:tabs>
    </w:pPr>
  </w:style>
  <w:style w:type="paragraph" w:styleId="ListBullet5">
    <w:name w:val="List Bullet 5"/>
    <w:basedOn w:val="List5"/>
    <w:rsid w:val="003F10AD"/>
    <w:pPr>
      <w:numPr>
        <w:numId w:val="4"/>
      </w:numPr>
    </w:pPr>
  </w:style>
  <w:style w:type="paragraph" w:styleId="ListContinue2">
    <w:name w:val="List Continue 2"/>
    <w:basedOn w:val="List2"/>
    <w:rsid w:val="003F10AD"/>
    <w:pPr>
      <w:ind w:firstLine="0"/>
    </w:pPr>
  </w:style>
  <w:style w:type="paragraph" w:styleId="ListContinue3">
    <w:name w:val="List Continue 3"/>
    <w:basedOn w:val="List3"/>
    <w:rsid w:val="003F10AD"/>
    <w:pPr>
      <w:ind w:left="1021" w:firstLine="0"/>
    </w:pPr>
  </w:style>
  <w:style w:type="paragraph" w:styleId="ListContinue4">
    <w:name w:val="List Continue 4"/>
    <w:basedOn w:val="List4"/>
    <w:rsid w:val="003F10AD"/>
    <w:pPr>
      <w:ind w:firstLine="0"/>
    </w:pPr>
  </w:style>
  <w:style w:type="paragraph" w:styleId="ListContinue5">
    <w:name w:val="List Continue 5"/>
    <w:basedOn w:val="List5"/>
    <w:rsid w:val="003F10AD"/>
    <w:pPr>
      <w:ind w:firstLine="0"/>
    </w:pPr>
  </w:style>
  <w:style w:type="paragraph" w:styleId="ListNumber3">
    <w:name w:val="List Number 3"/>
    <w:basedOn w:val="List3"/>
    <w:rsid w:val="003F10AD"/>
    <w:pPr>
      <w:numPr>
        <w:numId w:val="5"/>
      </w:numPr>
    </w:pPr>
  </w:style>
  <w:style w:type="paragraph" w:styleId="ListNumber4">
    <w:name w:val="List Number 4"/>
    <w:basedOn w:val="List4"/>
    <w:rsid w:val="003F10AD"/>
    <w:pPr>
      <w:numPr>
        <w:numId w:val="6"/>
      </w:numPr>
    </w:pPr>
  </w:style>
  <w:style w:type="paragraph" w:styleId="ListNumber5">
    <w:name w:val="List Number 5"/>
    <w:basedOn w:val="List5"/>
    <w:rsid w:val="003F10AD"/>
    <w:pPr>
      <w:numPr>
        <w:numId w:val="7"/>
      </w:numPr>
    </w:pPr>
  </w:style>
  <w:style w:type="paragraph" w:styleId="BlockText">
    <w:name w:val="Block Text"/>
    <w:basedOn w:val="Normal"/>
    <w:rsid w:val="003F10AD"/>
    <w:pPr>
      <w:spacing w:after="120"/>
      <w:ind w:left="1440" w:right="1440"/>
    </w:pPr>
  </w:style>
  <w:style w:type="character" w:customStyle="1" w:styleId="Subscript">
    <w:name w:val="Subscript"/>
    <w:basedOn w:val="DefaultParagraphFont"/>
    <w:rsid w:val="003F10AD"/>
    <w:rPr>
      <w:sz w:val="16"/>
      <w:vertAlign w:val="subscript"/>
    </w:rPr>
  </w:style>
  <w:style w:type="character" w:customStyle="1" w:styleId="Superscript">
    <w:name w:val="Superscript"/>
    <w:basedOn w:val="DefaultParagraphFont"/>
    <w:rsid w:val="003F10AD"/>
    <w:rPr>
      <w:sz w:val="16"/>
      <w:vertAlign w:val="superscript"/>
    </w:rPr>
  </w:style>
  <w:style w:type="character" w:customStyle="1" w:styleId="Symbols">
    <w:name w:val="Symbols"/>
    <w:basedOn w:val="DefaultParagraphFont"/>
    <w:rsid w:val="003F10AD"/>
    <w:rPr>
      <w:rFonts w:ascii="Symbol" w:hAnsi="Symbol"/>
    </w:rPr>
  </w:style>
  <w:style w:type="character" w:customStyle="1" w:styleId="MenuOptions">
    <w:name w:val="Menu Options"/>
    <w:basedOn w:val="DefaultParagraphFont"/>
    <w:rsid w:val="003F10AD"/>
    <w:rPr>
      <w:rFonts w:ascii="Arial Narrow" w:hAnsi="Arial Narrow"/>
      <w:smallCaps/>
    </w:rPr>
  </w:style>
  <w:style w:type="character" w:customStyle="1" w:styleId="Buttons">
    <w:name w:val="Buttons"/>
    <w:basedOn w:val="DefaultParagraphFont"/>
    <w:rsid w:val="003F10AD"/>
    <w:rPr>
      <w:b/>
    </w:rPr>
  </w:style>
  <w:style w:type="character" w:customStyle="1" w:styleId="Underlined">
    <w:name w:val="Underlined"/>
    <w:basedOn w:val="DefaultParagraphFont"/>
    <w:rsid w:val="003F10AD"/>
    <w:rPr>
      <w:u w:val="single"/>
    </w:rPr>
  </w:style>
  <w:style w:type="paragraph" w:customStyle="1" w:styleId="TableBodyTextRight">
    <w:name w:val="Table Body Text Right"/>
    <w:basedOn w:val="TableBodyText"/>
    <w:rsid w:val="003F10AD"/>
    <w:pPr>
      <w:widowControl w:val="0"/>
      <w:autoSpaceDE w:val="0"/>
      <w:autoSpaceDN w:val="0"/>
      <w:adjustRightInd w:val="0"/>
      <w:jc w:val="right"/>
    </w:pPr>
    <w:rPr>
      <w:rFonts w:cs="Arial"/>
      <w:szCs w:val="18"/>
    </w:rPr>
  </w:style>
  <w:style w:type="paragraph" w:customStyle="1" w:styleId="CopyrightText">
    <w:name w:val="Copyright Text"/>
    <w:basedOn w:val="BodyText"/>
    <w:rsid w:val="003F10AD"/>
    <w:rPr>
      <w:sz w:val="18"/>
    </w:rPr>
  </w:style>
  <w:style w:type="paragraph" w:customStyle="1" w:styleId="BodySmallRight">
    <w:name w:val="Body Small Right"/>
    <w:basedOn w:val="BodyTextRight"/>
    <w:rsid w:val="003F10AD"/>
    <w:rPr>
      <w:sz w:val="18"/>
      <w:szCs w:val="18"/>
    </w:rPr>
  </w:style>
  <w:style w:type="paragraph" w:customStyle="1" w:styleId="MarginEdition">
    <w:name w:val="Margin Edition"/>
    <w:basedOn w:val="MarginNote"/>
    <w:rsid w:val="003F10AD"/>
    <w:pPr>
      <w:spacing w:before="0" w:after="0"/>
    </w:pPr>
    <w:rPr>
      <w:rFonts w:ascii="Times New Roman" w:hAnsi="Times New Roman"/>
      <w:color w:val="999999"/>
    </w:rPr>
  </w:style>
  <w:style w:type="paragraph" w:customStyle="1" w:styleId="Spacer">
    <w:name w:val="Spacer"/>
    <w:basedOn w:val="Normal"/>
    <w:rsid w:val="003F10AD"/>
    <w:rPr>
      <w:sz w:val="2"/>
      <w:szCs w:val="2"/>
    </w:rPr>
  </w:style>
  <w:style w:type="character" w:customStyle="1" w:styleId="Small">
    <w:name w:val="Small"/>
    <w:basedOn w:val="DefaultParagraphFont"/>
    <w:rsid w:val="003F10AD"/>
    <w:rPr>
      <w:sz w:val="16"/>
    </w:rPr>
  </w:style>
  <w:style w:type="paragraph" w:customStyle="1" w:styleId="WideTable">
    <w:name w:val="Wide Table"/>
    <w:basedOn w:val="Normal"/>
    <w:rsid w:val="003F10AD"/>
    <w:pPr>
      <w:ind w:left="-1418"/>
    </w:pPr>
    <w:rPr>
      <w:sz w:val="2"/>
      <w:szCs w:val="2"/>
    </w:rPr>
  </w:style>
  <w:style w:type="character" w:styleId="PageNumber">
    <w:name w:val="page number"/>
    <w:basedOn w:val="DefaultParagraphFont"/>
    <w:rsid w:val="003F10AD"/>
  </w:style>
  <w:style w:type="paragraph" w:styleId="Quote">
    <w:name w:val="Quote"/>
    <w:basedOn w:val="Heading1"/>
    <w:link w:val="QuoteChar"/>
    <w:qFormat/>
    <w:rsid w:val="003F10AD"/>
    <w:rPr>
      <w:b w:val="0"/>
      <w:sz w:val="72"/>
      <w:szCs w:val="72"/>
      <w:lang w:val="en-NZ"/>
    </w:rPr>
  </w:style>
  <w:style w:type="character" w:customStyle="1" w:styleId="QuoteChar">
    <w:name w:val="Quote Char"/>
    <w:basedOn w:val="DefaultParagraphFont"/>
    <w:link w:val="Quote"/>
    <w:rsid w:val="003F1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0AD"/>
    <w:pPr>
      <w:pageBreakBefore/>
    </w:pPr>
  </w:style>
  <w:style w:type="paragraph" w:customStyle="1" w:styleId="Border">
    <w:name w:val="Border"/>
    <w:basedOn w:val="Normal"/>
    <w:qFormat/>
    <w:rsid w:val="003F1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0AD"/>
    <w:rPr>
      <w:b/>
      <w:bCs/>
      <w:i/>
      <w:iCs/>
      <w:color w:val="auto"/>
    </w:rPr>
  </w:style>
  <w:style w:type="paragraph" w:styleId="IntenseQuote">
    <w:name w:val="Intense Quote"/>
    <w:basedOn w:val="Normal"/>
    <w:next w:val="Normal"/>
    <w:link w:val="IntenseQuoteChar"/>
    <w:uiPriority w:val="30"/>
    <w:qFormat/>
    <w:rsid w:val="003F1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0AD"/>
    <w:rPr>
      <w:smallCaps/>
      <w:color w:val="auto"/>
      <w:u w:val="single"/>
    </w:rPr>
  </w:style>
  <w:style w:type="character" w:styleId="IntenseReference">
    <w:name w:val="Intense Reference"/>
    <w:basedOn w:val="DefaultParagraphFont"/>
    <w:uiPriority w:val="32"/>
    <w:qFormat/>
    <w:rsid w:val="003F10AD"/>
    <w:rPr>
      <w:b/>
      <w:bCs/>
      <w:smallCaps/>
      <w:color w:val="auto"/>
      <w:spacing w:val="5"/>
      <w:u w:val="single"/>
    </w:rPr>
  </w:style>
  <w:style w:type="paragraph" w:customStyle="1" w:styleId="2ColumnHeading">
    <w:name w:val="2Column Heading"/>
    <w:basedOn w:val="BodyText"/>
    <w:qFormat/>
    <w:rsid w:val="003F10AD"/>
    <w:pPr>
      <w:spacing w:after="60"/>
      <w:ind w:left="-2268"/>
    </w:pPr>
    <w:rPr>
      <w:b/>
    </w:rPr>
  </w:style>
  <w:style w:type="paragraph" w:customStyle="1" w:styleId="Heading1TOC">
    <w:name w:val="Heading1 TOC"/>
    <w:basedOn w:val="Normal"/>
    <w:qFormat/>
    <w:rsid w:val="003F10AD"/>
    <w:pPr>
      <w:spacing w:before="240" w:after="120"/>
    </w:pPr>
    <w:rPr>
      <w:rFonts w:ascii="Times New Roman" w:hAnsi="Times New Roman"/>
      <w:b/>
      <w:sz w:val="32"/>
    </w:rPr>
  </w:style>
  <w:style w:type="paragraph" w:customStyle="1" w:styleId="Heading2TOC">
    <w:name w:val="Heading2 TOC"/>
    <w:basedOn w:val="Normal"/>
    <w:qFormat/>
    <w:rsid w:val="003F10AD"/>
    <w:pPr>
      <w:spacing w:before="240" w:after="60"/>
    </w:pPr>
    <w:rPr>
      <w:rFonts w:ascii="Times New Roman" w:hAnsi="Times New Roman"/>
      <w:b/>
      <w:sz w:val="28"/>
    </w:rPr>
  </w:style>
  <w:style w:type="character" w:customStyle="1" w:styleId="Underline">
    <w:name w:val="Underline"/>
    <w:basedOn w:val="DefaultParagraphFont"/>
    <w:qFormat/>
    <w:rsid w:val="003F10AD"/>
    <w:rPr>
      <w:u w:val="single"/>
    </w:rPr>
  </w:style>
  <w:style w:type="character" w:customStyle="1" w:styleId="BoldandItalics">
    <w:name w:val="Bold and Italics"/>
    <w:qFormat/>
    <w:rsid w:val="003F10AD"/>
    <w:rPr>
      <w:b/>
      <w:i/>
      <w:u w:val="none"/>
    </w:rPr>
  </w:style>
  <w:style w:type="paragraph" w:styleId="BalloonText">
    <w:name w:val="Balloon Text"/>
    <w:basedOn w:val="Normal"/>
    <w:link w:val="BalloonTextChar"/>
    <w:rsid w:val="003F10AD"/>
    <w:rPr>
      <w:rFonts w:ascii="Tahoma" w:hAnsi="Tahoma" w:cs="Tahoma"/>
      <w:sz w:val="16"/>
      <w:szCs w:val="16"/>
    </w:rPr>
  </w:style>
  <w:style w:type="character" w:customStyle="1" w:styleId="BalloonTextChar">
    <w:name w:val="Balloon Text Char"/>
    <w:basedOn w:val="DefaultParagraphFont"/>
    <w:link w:val="BalloonText"/>
    <w:rsid w:val="003F1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0AD"/>
    <w:rPr>
      <w:b/>
      <w:color w:val="660033"/>
      <w:spacing w:val="0"/>
    </w:rPr>
  </w:style>
  <w:style w:type="paragraph" w:customStyle="1" w:styleId="Nameditemlist">
    <w:name w:val="Named item list"/>
    <w:basedOn w:val="BodyText"/>
    <w:qFormat/>
    <w:rsid w:val="003F10AD"/>
    <w:pPr>
      <w:tabs>
        <w:tab w:val="left" w:pos="2835"/>
      </w:tabs>
      <w:ind w:left="2835" w:hanging="2835"/>
    </w:pPr>
  </w:style>
  <w:style w:type="paragraph" w:customStyle="1" w:styleId="BodyTextnopadding">
    <w:name w:val="Body Text no padding"/>
    <w:basedOn w:val="BodyText"/>
    <w:qFormat/>
    <w:rsid w:val="003F10AD"/>
    <w:pPr>
      <w:spacing w:before="0" w:after="0"/>
    </w:pPr>
  </w:style>
  <w:style w:type="paragraph" w:customStyle="1" w:styleId="BodyTextBold">
    <w:name w:val="Body Text Bold"/>
    <w:basedOn w:val="BodyText"/>
    <w:qFormat/>
    <w:rsid w:val="003F10AD"/>
    <w:rPr>
      <w:b/>
    </w:rPr>
  </w:style>
  <w:style w:type="character" w:styleId="Hyperlink">
    <w:name w:val="Hyperlink"/>
    <w:basedOn w:val="DefaultParagraphFont"/>
    <w:uiPriority w:val="99"/>
    <w:unhideWhenUsed/>
    <w:rsid w:val="00370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4384</Characters>
  <Application>Microsoft Office Word</Application>
  <DocSecurity>0</DocSecurity>
  <Lines>132</Lines>
  <Paragraphs>78</Paragraphs>
  <ScaleCrop>false</ScaleCrop>
  <Company>Author-it Software Corporation Ltd.</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SITHFAB037 Provide advice on food and beverage matching</dc:title>
  <dc:subject>Approved</dc:subject>
  <dc:creator>SkillsIQ</dc:creator>
  <cp:keywords>Release: 1</cp:keywords>
  <dc:description>Review Date: 12 April 2008</dc:description>
  <cp:lastModifiedBy>HSD_TPCMSd.prod</cp:lastModifiedBy>
  <cp:revision>3</cp:revision>
  <dcterms:created xsi:type="dcterms:W3CDTF">2023-03-02T05:12:00Z</dcterms:created>
  <dcterms:modified xsi:type="dcterms:W3CDTF">2023-03-02T05:12:00Z</dcterms:modified>
</cp:coreProperties>
</file>