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F26" w:rsidP="008C6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SITHFAB035 Provide silver service</w:t>
      </w:r>
      <w:r>
        <w:fldChar w:fldCharType="end"/>
      </w:r>
    </w:p>
    <w:p w:rsidR="008C6F26" w:rsidP="008C6F26">
      <w:pPr>
        <w:pStyle w:val="Version"/>
        <w:sectPr w:rsidSect="00DE3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FBB" w:rsidP="00DE3FBB">
      <w:pPr>
        <w:pStyle w:val="SuperHeading"/>
      </w:pPr>
      <w:r w:rsidRPr="00DE3FBB">
        <w:t>SITHFAB035 Provide silver service</w:t>
      </w:r>
    </w:p>
    <w:p w:rsidR="00000000" w:rsidRPr="00DE3FBB" w:rsidP="00DE3FBB">
      <w:pPr>
        <w:pStyle w:val="Heading1"/>
      </w:pPr>
      <w:bookmarkStart w:id="1" w:name="O_1229523"/>
      <w:bookmarkEnd w:id="1"/>
      <w:r w:rsidRPr="00DE3FBB">
        <w:t>Modification History</w:t>
      </w:r>
    </w:p>
    <w:p w:rsidR="00000000" w:rsidRPr="00DE3FBB" w:rsidP="008C6F26">
      <w:pPr>
        <w:pStyle w:val="BodyText"/>
      </w:pPr>
      <w:r w:rsidRPr="00DE3FBB">
        <w:t>Not applicable.</w:t>
      </w:r>
    </w:p>
    <w:p w:rsidR="00000000" w:rsidRPr="00DE3FBB" w:rsidP="00DE3FBB">
      <w:pPr>
        <w:pStyle w:val="Heading1"/>
      </w:pPr>
      <w:bookmarkStart w:id="2" w:name="O_1229531"/>
      <w:bookmarkEnd w:id="2"/>
      <w:r w:rsidRPr="00DE3FBB">
        <w:t>Application</w:t>
      </w:r>
    </w:p>
    <w:p w:rsidR="00000000" w:rsidRPr="00DE3FBB" w:rsidP="008C6F26">
      <w:pPr>
        <w:pStyle w:val="BodyText"/>
      </w:pPr>
      <w:r w:rsidRPr="00DE3FBB">
        <w:t>This unit describes the performance outcomes, skills and knowledge required to provide full silver service in a fine-dining restaurant. It requires the ability to prepare tables for silver</w:t>
      </w:r>
      <w:r w:rsidRPr="00DE3FBB">
        <w:t xml:space="preserve"> service and use silver service techniques to serve meals.</w:t>
      </w:r>
    </w:p>
    <w:p w:rsidR="00000000" w:rsidRPr="00DE3FBB" w:rsidP="008C6F26">
      <w:pPr>
        <w:pStyle w:val="BodyText"/>
      </w:pPr>
      <w:r w:rsidRPr="00DE3FBB">
        <w:t>The unit applies to hospitality organisations where silver service of food is provided, such as à la carte or fine-dining restaurants.</w:t>
      </w:r>
    </w:p>
    <w:p w:rsidR="00000000" w:rsidRPr="00DE3FBB" w:rsidP="008C6F26">
      <w:pPr>
        <w:pStyle w:val="BodyText"/>
      </w:pPr>
      <w:r w:rsidRPr="00DE3FBB">
        <w:t xml:space="preserve">Silver service standard refers to superior table service in a </w:t>
      </w:r>
      <w:r w:rsidRPr="00DE3FBB">
        <w:t>fine-dining setting where diners are provided with a high level of personalised attention and table service. Some menu items may also be prepared and served at the table rather than being ready plated in the kitchen.</w:t>
      </w:r>
    </w:p>
    <w:p w:rsidR="00000000" w:rsidRPr="00DE3FBB" w:rsidP="008C6F26">
      <w:pPr>
        <w:pStyle w:val="BodyText"/>
      </w:pPr>
      <w:r w:rsidRPr="00DE3FBB">
        <w:t>The unit applies to senior food and bev</w:t>
      </w:r>
      <w:r w:rsidRPr="00DE3FBB">
        <w:t>erage attendants who operate independently or with limited guidance from others. They may provide operational advice and support to team members.</w:t>
      </w:r>
    </w:p>
    <w:p w:rsidR="00000000" w:rsidRPr="00DE3FBB" w:rsidP="008C6F26">
      <w:pPr>
        <w:pStyle w:val="BodyText"/>
      </w:pPr>
      <w:r w:rsidRPr="00DE3FBB">
        <w:t>The skills in this unit must be applied in accordance with Commonwealth and State/Territory legislation, Austr</w:t>
      </w:r>
      <w:r w:rsidRPr="00DE3FBB">
        <w:t>alian/New Zealand standards and industry codes of practice.</w:t>
      </w:r>
    </w:p>
    <w:p w:rsidR="00000000" w:rsidRPr="00DE3FBB" w:rsidP="008C6F26">
      <w:pPr>
        <w:pStyle w:val="BodyText"/>
      </w:pPr>
      <w:r w:rsidRPr="00DE3FBB">
        <w:t>No occupational licensing, certification or specific legislative requirements apply to this unit at the time of publication.</w:t>
      </w:r>
    </w:p>
    <w:p w:rsidR="00000000" w:rsidRPr="00DE3FBB" w:rsidP="00DE3FBB">
      <w:pPr>
        <w:pStyle w:val="Heading1"/>
      </w:pPr>
      <w:bookmarkStart w:id="3" w:name="O_1229530"/>
      <w:bookmarkEnd w:id="3"/>
      <w:r w:rsidRPr="00DE3FBB">
        <w:t>Pre-requisite Unit</w:t>
      </w:r>
    </w:p>
    <w:p w:rsidR="00000000" w:rsidRPr="00DE3FBB" w:rsidP="008C6F26">
      <w:pPr>
        <w:pStyle w:val="BodyText"/>
      </w:pPr>
      <w:r w:rsidRPr="00DE3FBB">
        <w:t>SITXFSA005 Use hygienic practices</w:t>
      </w:r>
      <w:r w:rsidRPr="00DE3FBB">
        <w:t xml:space="preserve"> for food safety</w:t>
      </w:r>
    </w:p>
    <w:p w:rsidR="00000000" w:rsidRPr="00DE3FBB" w:rsidP="00DE3FBB">
      <w:pPr>
        <w:pStyle w:val="Heading1"/>
      </w:pPr>
      <w:bookmarkStart w:id="4" w:name="O_1229529"/>
      <w:bookmarkEnd w:id="4"/>
      <w:r w:rsidRPr="00DE3FBB">
        <w:t>Competency Field</w:t>
      </w:r>
    </w:p>
    <w:p w:rsidR="00000000" w:rsidRPr="00DE3FBB" w:rsidP="008C6F26">
      <w:pPr>
        <w:pStyle w:val="BodyText"/>
      </w:pPr>
      <w:r w:rsidRPr="00DE3FBB">
        <w:t xml:space="preserve">Food and Beverage </w:t>
      </w:r>
    </w:p>
    <w:p w:rsidR="00000000" w:rsidRPr="00DE3FBB" w:rsidP="00DE3FBB">
      <w:pPr>
        <w:pStyle w:val="Heading1"/>
      </w:pPr>
      <w:bookmarkStart w:id="5" w:name="O_1229528"/>
      <w:bookmarkEnd w:id="5"/>
      <w:r w:rsidRPr="00DE3FBB">
        <w:t>Unit Sector</w:t>
      </w:r>
    </w:p>
    <w:p w:rsidR="00000000" w:rsidRPr="00DE3FBB" w:rsidP="008C6F26">
      <w:pPr>
        <w:pStyle w:val="BodyText"/>
      </w:pPr>
      <w:r w:rsidRPr="00DE3FBB">
        <w:t>Hospitality</w:t>
      </w:r>
    </w:p>
    <w:p w:rsidR="00000000" w:rsidRPr="00DE3FBB" w:rsidP="00DE3FBB">
      <w:pPr>
        <w:pStyle w:val="Heading1"/>
      </w:pPr>
      <w:bookmarkStart w:id="6" w:name="O_1229527"/>
      <w:bookmarkEnd w:id="6"/>
      <w:r w:rsidRPr="00DE3F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B" w:rsidP="00DE3FBB">
            <w:pPr>
              <w:pStyle w:val="BodyText"/>
            </w:pPr>
            <w:r w:rsidRPr="00DE3FB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BodyText"/>
              <w:rPr>
                <w:lang w:val="en-NZ"/>
              </w:rPr>
            </w:pPr>
            <w:r w:rsidRPr="00DE3FBB">
              <w:rPr>
                <w:rStyle w:val="SpecialBold"/>
              </w:rPr>
              <w:t>PERFORMANCE</w:t>
            </w:r>
            <w:r w:rsidRPr="00DE3FBB">
              <w:t xml:space="preserve"> </w:t>
            </w:r>
            <w:r w:rsidRPr="00DE3FBB">
              <w:rPr>
                <w:rStyle w:val="SpecialBold"/>
              </w:rPr>
              <w:t>CRITERIA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B" w:rsidP="00DE3FBB">
            <w:pPr>
              <w:pStyle w:val="BodyText"/>
            </w:pPr>
            <w:r w:rsidRPr="00DE3FBB">
              <w:rPr>
                <w:rStyle w:val="Emphasis"/>
              </w:rPr>
              <w:t xml:space="preserve">Elements describe the </w:t>
            </w:r>
            <w:r w:rsidRPr="00DE3FBB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BodyText"/>
              <w:rPr>
                <w:lang w:val="en-NZ"/>
              </w:rPr>
            </w:pPr>
            <w:r w:rsidRPr="00DE3FBB">
              <w:rPr>
                <w:rStyle w:val="Emphasis"/>
              </w:rPr>
              <w:t xml:space="preserve">Performance criteria describe the performance needed to </w:t>
            </w:r>
            <w:r w:rsidRPr="00DE3FBB">
              <w:rPr>
                <w:rStyle w:val="Emphasis"/>
              </w:rPr>
              <w:t>demonstrate achievement of the element.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List"/>
              <w:rPr>
                <w:lang w:val="en-NZ"/>
              </w:rPr>
            </w:pPr>
            <w:r w:rsidRPr="00DE3FBB">
              <w:t>1.  Prepare tables for silver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B" w:rsidP="00DE3FBB">
            <w:pPr>
              <w:pStyle w:val="List"/>
            </w:pPr>
            <w:r w:rsidRPr="00DE3FBB">
              <w:t>1.1. Prepare tables to silver service standard with the appropriate equipment and utensils for designated menu.</w:t>
            </w:r>
          </w:p>
          <w:p w:rsidR="00000000" w:rsidRPr="00DE3FBB" w:rsidP="00DE3FBB">
            <w:pPr>
              <w:pStyle w:val="List"/>
            </w:pPr>
            <w:r w:rsidRPr="00DE3FBB">
              <w:t>1.2. Set</w:t>
            </w:r>
            <w:r w:rsidRPr="00DE3FBB">
              <w:t xml:space="preserve"> tables to silver service standard with the appropriate crockery, cutlery, glassware and silverware.</w:t>
            </w:r>
          </w:p>
          <w:p w:rsidR="00000000" w:rsidRPr="00DE3FBB" w:rsidP="00DE3FBB">
            <w:pPr>
              <w:pStyle w:val="List"/>
            </w:pPr>
            <w:r w:rsidRPr="00DE3FBB">
              <w:t>1.3. Evaluate the presentation of tables and make adjustments before commencing service period.</w:t>
            </w:r>
          </w:p>
          <w:p w:rsidR="00000000" w:rsidP="00DE3FBB">
            <w:pPr>
              <w:pStyle w:val="List"/>
              <w:rPr>
                <w:lang w:val="en-NZ"/>
              </w:rPr>
            </w:pPr>
            <w:r w:rsidRPr="00DE3FBB">
              <w:t>1.4. Change cutlery on the table in silver service style an</w:t>
            </w:r>
            <w:r w:rsidRPr="00DE3FBB">
              <w:t>d at the appropriate time to suit customer choice of menu items.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List"/>
              <w:rPr>
                <w:lang w:val="en-NZ"/>
              </w:rPr>
            </w:pPr>
            <w:r w:rsidRPr="00DE3FBB">
              <w:t>2.  Work in cooperation with kitchen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B" w:rsidP="00DE3FBB">
            <w:pPr>
              <w:pStyle w:val="List"/>
            </w:pPr>
            <w:r w:rsidRPr="00DE3FBB">
              <w:t>2.1. Liaise with kitchen staff in a professional manner to ensure correct preparation, presentation and timing of meals.</w:t>
            </w:r>
          </w:p>
          <w:p w:rsidR="00000000" w:rsidP="00DE3FBB">
            <w:pPr>
              <w:pStyle w:val="List"/>
              <w:rPr>
                <w:lang w:val="en-NZ"/>
              </w:rPr>
            </w:pPr>
            <w:r w:rsidRPr="00DE3FBB">
              <w:t>2.2. Establish appropriate relationship with chef to ensure that silver service between the kitchen and dining room is maintained effectively.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List"/>
              <w:rPr>
                <w:lang w:val="en-NZ"/>
              </w:rPr>
            </w:pPr>
            <w:r w:rsidRPr="00DE3FBB">
              <w:t>3.  Use silver service techniques to serve meals.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B" w:rsidP="00DE3FBB">
            <w:pPr>
              <w:pStyle w:val="List"/>
            </w:pPr>
            <w:r w:rsidRPr="00DE3FBB">
              <w:t>3.1. Complete mise en place requirements for silver service me</w:t>
            </w:r>
            <w:r w:rsidRPr="00DE3FBB">
              <w:t>nu options.</w:t>
            </w:r>
          </w:p>
          <w:p w:rsidR="00000000" w:rsidRPr="00DE3FBB" w:rsidP="00DE3FBB">
            <w:pPr>
              <w:pStyle w:val="List"/>
            </w:pPr>
            <w:r w:rsidRPr="00DE3FBB">
              <w:t>3.2. Select correct utensils and equipment for silver service.</w:t>
            </w:r>
          </w:p>
          <w:p w:rsidR="00000000" w:rsidRPr="00DE3FBB" w:rsidP="00DE3FBB">
            <w:pPr>
              <w:pStyle w:val="List"/>
            </w:pPr>
            <w:r w:rsidRPr="00DE3FBB">
              <w:t>3.3. Balance servers and position them correctly at the table for silver service.</w:t>
            </w:r>
          </w:p>
          <w:p w:rsidR="00000000" w:rsidRPr="00DE3FBB" w:rsidP="00DE3FBB">
            <w:pPr>
              <w:pStyle w:val="List"/>
            </w:pPr>
            <w:r w:rsidRPr="00DE3FBB">
              <w:t>3.4. Serve food items using appropriate silver service techniques.</w:t>
            </w:r>
          </w:p>
          <w:p w:rsidR="00000000" w:rsidRPr="00DE3FBB" w:rsidP="00DE3FBB">
            <w:pPr>
              <w:pStyle w:val="List"/>
            </w:pPr>
            <w:r w:rsidRPr="00DE3FBB">
              <w:t xml:space="preserve">3.5. Portion and place food and </w:t>
            </w:r>
            <w:r w:rsidRPr="00DE3FBB">
              <w:t>condiments based on advice from kitchen or head waiter.</w:t>
            </w:r>
          </w:p>
          <w:p w:rsidR="00000000" w:rsidRPr="00DE3FBB" w:rsidP="00DE3FBB">
            <w:pPr>
              <w:pStyle w:val="List"/>
            </w:pPr>
            <w:r w:rsidRPr="00DE3FBB">
              <w:t>3.6. Handle hot dishes carefully and provide advice to customers.</w:t>
            </w:r>
          </w:p>
        </w:tc>
      </w:tr>
    </w:tbl>
    <w:p w:rsidR="00000000" w:rsidRPr="00DE3FBB" w:rsidP="00DE3FBB">
      <w:pPr>
        <w:pStyle w:val="BodyText"/>
      </w:pPr>
    </w:p>
    <w:p w:rsidR="00000000" w:rsidRPr="00DE3FBB" w:rsidP="00DE3FBB">
      <w:pPr>
        <w:pStyle w:val="AllowPageBreak"/>
      </w:pPr>
    </w:p>
    <w:p w:rsidR="00000000" w:rsidRPr="00DE3FBB" w:rsidP="00DE3FBB">
      <w:pPr>
        <w:pStyle w:val="Heading1"/>
      </w:pPr>
      <w:bookmarkStart w:id="7" w:name="O_1229526"/>
      <w:bookmarkEnd w:id="7"/>
      <w:r w:rsidRPr="00DE3FB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BodyText"/>
              <w:rPr>
                <w:lang w:val="en-NZ"/>
              </w:rPr>
            </w:pPr>
            <w:r w:rsidRPr="00DE3FBB">
              <w:rPr>
                <w:rStyle w:val="Emphasis"/>
              </w:rPr>
              <w:t>Foundation skills essential to performance in this unit, but not explicit in the performance cr</w:t>
            </w:r>
            <w:r w:rsidRPr="00DE3FBB">
              <w:rPr>
                <w:rStyle w:val="Emphasis"/>
              </w:rPr>
              <w:t>iteria are listed here, along with a brief context statement.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B" w:rsidP="00DE3FBB">
            <w:pPr>
              <w:pStyle w:val="BodyText"/>
            </w:pPr>
            <w:r w:rsidRPr="00DE3FB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BodyText"/>
              <w:rPr>
                <w:lang w:val="en-NZ"/>
              </w:rPr>
            </w:pPr>
            <w:r w:rsidRPr="00DE3FBB">
              <w:rPr>
                <w:rStyle w:val="SpecialBold"/>
              </w:rPr>
              <w:t>DESCRIPTION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BodyText"/>
              <w:rPr>
                <w:lang w:val="en-NZ"/>
              </w:rPr>
            </w:pPr>
            <w:r w:rsidRPr="00DE3FB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ListBullet"/>
              <w:rPr>
                <w:lang w:val="en-NZ"/>
              </w:rPr>
            </w:pPr>
            <w:r w:rsidRPr="00DE3FBB">
              <w:t>interpret menus to determine the table setting requirements.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BodyText"/>
              <w:rPr>
                <w:lang w:val="en-NZ"/>
              </w:rPr>
            </w:pPr>
            <w:r w:rsidRPr="00DE3FB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ListBullet"/>
              <w:rPr>
                <w:lang w:val="en-NZ"/>
              </w:rPr>
            </w:pPr>
            <w:r w:rsidRPr="00DE3FBB">
              <w:t>discuss precision timing and presentation of meals with chef and other kitchen staff.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BodyText"/>
              <w:rPr>
                <w:lang w:val="en-NZ"/>
              </w:rPr>
            </w:pPr>
            <w:r w:rsidRPr="00DE3FB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ListBullet"/>
              <w:rPr>
                <w:lang w:val="en-NZ"/>
              </w:rPr>
            </w:pPr>
            <w:r w:rsidRPr="00DE3FBB">
              <w:t>calculate portions and quantities for individual plate service.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BodyText"/>
              <w:rPr>
                <w:lang w:val="en-NZ"/>
              </w:rPr>
            </w:pPr>
            <w:r w:rsidRPr="00DE3FB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ListBullet"/>
              <w:rPr>
                <w:lang w:val="en-NZ"/>
              </w:rPr>
            </w:pPr>
            <w:r w:rsidRPr="00DE3FBB">
              <w:t>evaluate the standard of presentation of the tables against organisational and traditional silver service standards.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BodyText"/>
              <w:rPr>
                <w:lang w:val="en-NZ"/>
              </w:rPr>
            </w:pPr>
            <w:r w:rsidRPr="00DE3FBB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ListBullet"/>
              <w:rPr>
                <w:lang w:val="en-NZ"/>
              </w:rPr>
            </w:pPr>
            <w:r w:rsidRPr="00DE3FBB">
              <w:t>work closely and harmoniously with chef and other kitchen staff to ensure precision service of customer meals.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BodyText"/>
              <w:rPr>
                <w:lang w:val="en-NZ"/>
              </w:rPr>
            </w:pPr>
            <w:r w:rsidRPr="00DE3FBB">
              <w:t>Plann</w:t>
            </w:r>
            <w:r w:rsidRPr="00DE3FBB">
              <w:t>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ListBullet"/>
              <w:rPr>
                <w:lang w:val="en-NZ"/>
              </w:rPr>
            </w:pPr>
            <w:r w:rsidRPr="00DE3FBB">
              <w:t>select appropriate service-ware for a given menu and efficiently prepare tables to silver service standard in advance of the service period.</w:t>
            </w:r>
          </w:p>
        </w:tc>
      </w:tr>
      <w:tr w:rsidTr="00DE3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BB">
            <w:pPr>
              <w:pStyle w:val="BodyText"/>
              <w:rPr>
                <w:lang w:val="en-NZ"/>
              </w:rPr>
            </w:pPr>
            <w:r w:rsidRPr="00DE3FB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BB" w:rsidP="00DE3FBB">
            <w:pPr>
              <w:pStyle w:val="ListBullet"/>
            </w:pPr>
            <w:r w:rsidRPr="00DE3FBB">
              <w:t>select and use silver service equipment and utensils for a g</w:t>
            </w:r>
            <w:r w:rsidRPr="00DE3FBB">
              <w:t>iven menu.</w:t>
            </w:r>
          </w:p>
        </w:tc>
      </w:tr>
    </w:tbl>
    <w:p w:rsidR="00000000" w:rsidRPr="00DE3FBB" w:rsidP="00DE3FBB">
      <w:pPr>
        <w:pStyle w:val="BodyText"/>
      </w:pPr>
    </w:p>
    <w:p w:rsidR="00000000" w:rsidRPr="00DE3FBB" w:rsidP="00DE3FBB">
      <w:pPr>
        <w:pStyle w:val="AllowPageBreak"/>
      </w:pPr>
    </w:p>
    <w:p w:rsidR="00000000" w:rsidRPr="00DE3FBB" w:rsidP="00DE3FBB">
      <w:pPr>
        <w:pStyle w:val="Heading1"/>
      </w:pPr>
      <w:bookmarkStart w:id="8" w:name="O_1229524"/>
      <w:bookmarkEnd w:id="8"/>
      <w:r w:rsidRPr="00DE3FBB">
        <w:t>Unit Mapping Information</w:t>
      </w:r>
    </w:p>
    <w:p w:rsidR="00000000" w:rsidRPr="00DE3FBB" w:rsidP="008C6F26">
      <w:pPr>
        <w:pStyle w:val="BodyText"/>
      </w:pPr>
      <w:r w:rsidRPr="00DE3FBB">
        <w:t>Supersedes and is equivalent to SITHFAB015 Provide silver service.</w:t>
      </w:r>
    </w:p>
    <w:p w:rsidR="00000000" w:rsidRPr="00DE3FBB" w:rsidP="00DE3FBB">
      <w:pPr>
        <w:pStyle w:val="Heading1"/>
      </w:pPr>
      <w:bookmarkStart w:id="9" w:name="O_1229517"/>
      <w:bookmarkEnd w:id="9"/>
      <w:r w:rsidRPr="00DE3FBB">
        <w:t>Links</w:t>
      </w:r>
    </w:p>
    <w:p w:rsidR="00000000" w:rsidRPr="00DE3FBB" w:rsidP="008C6F26">
      <w:pPr>
        <w:pStyle w:val="BodyText"/>
      </w:pPr>
      <w:r w:rsidRPr="00DE3F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860A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E3FBB" w:rsidP="00DE3FBB"/>
    <w:sectPr w:rsidSect="00DE3F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B" w:rsidRPr="008C6F26" w:rsidP="008C6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26" w:rsidP="00DE3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F26" w:rsidP="00DE3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6F26" w:rsidP="00DE3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FBB" w:rsidRPr="008C6F26" w:rsidP="008C6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26" w:rsidRPr="002D2AF8" w:rsidP="00DE3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SITHFAB035 Provide silver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C6F26" w:rsidP="00DE3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F2D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C08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FBB"/>
  </w:style>
  <w:style w:type="character" w:customStyle="1" w:styleId="Heading1Char">
    <w:name w:val="Heading 1 Char"/>
    <w:basedOn w:val="DefaultParagraphFont"/>
    <w:link w:val="Heading1"/>
    <w:rsid w:val="00DE3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F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3F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3F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FBB"/>
    <w:rPr>
      <w:b/>
      <w:spacing w:val="0"/>
    </w:rPr>
  </w:style>
  <w:style w:type="character" w:styleId="Emphasis">
    <w:name w:val="Emphasis"/>
    <w:basedOn w:val="DefaultParagraphFont"/>
    <w:qFormat/>
    <w:rsid w:val="00DE3FBB"/>
    <w:rPr>
      <w:i/>
    </w:rPr>
  </w:style>
  <w:style w:type="paragraph" w:customStyle="1" w:styleId="SuperHeading">
    <w:name w:val="SuperHeading"/>
    <w:basedOn w:val="Normal"/>
    <w:rsid w:val="00DE3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F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3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3F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3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F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3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FBB"/>
  </w:style>
  <w:style w:type="paragraph" w:styleId="TableofFigures">
    <w:name w:val="table of figures"/>
    <w:basedOn w:val="Normal"/>
    <w:next w:val="Normal"/>
    <w:semiHidden/>
    <w:rsid w:val="00DE3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F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3FBB"/>
    <w:rPr>
      <w:rFonts w:ascii="Wingdings" w:hAnsi="Wingdings"/>
    </w:rPr>
  </w:style>
  <w:style w:type="paragraph" w:customStyle="1" w:styleId="TableHeading">
    <w:name w:val="Table Heading"/>
    <w:basedOn w:val="HeadingBase"/>
    <w:rsid w:val="00DE3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FBB"/>
    <w:rPr>
      <w:color w:val="0033CC"/>
      <w:u w:val="none"/>
    </w:rPr>
  </w:style>
  <w:style w:type="paragraph" w:customStyle="1" w:styleId="BodyTextRight">
    <w:name w:val="Body Text Right"/>
    <w:basedOn w:val="BodyText"/>
    <w:rsid w:val="00DE3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F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FBB"/>
    <w:rPr>
      <w:sz w:val="32"/>
    </w:rPr>
  </w:style>
  <w:style w:type="paragraph" w:customStyle="1" w:styleId="HeadingProcedure">
    <w:name w:val="Heading Procedure"/>
    <w:basedOn w:val="HeadingBase"/>
    <w:next w:val="Normal"/>
    <w:rsid w:val="00DE3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FBB"/>
    <w:pPr>
      <w:spacing w:before="60" w:after="60"/>
    </w:pPr>
  </w:style>
  <w:style w:type="paragraph" w:styleId="ListContinue">
    <w:name w:val="List Continue"/>
    <w:basedOn w:val="List"/>
    <w:rsid w:val="00DE3FBB"/>
    <w:pPr>
      <w:ind w:firstLine="0"/>
    </w:pPr>
  </w:style>
  <w:style w:type="paragraph" w:customStyle="1" w:styleId="ListNote">
    <w:name w:val="List Note"/>
    <w:basedOn w:val="List"/>
    <w:rsid w:val="00DE3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FBB"/>
    <w:rPr>
      <w:rFonts w:ascii="Courier New" w:hAnsi="Courier New"/>
    </w:rPr>
  </w:style>
  <w:style w:type="paragraph" w:customStyle="1" w:styleId="NoteBullet">
    <w:name w:val="Note Bullet"/>
    <w:basedOn w:val="Note"/>
    <w:rsid w:val="00DE3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F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3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FBB"/>
    <w:rPr>
      <w:b/>
      <w:smallCaps/>
    </w:rPr>
  </w:style>
  <w:style w:type="paragraph" w:customStyle="1" w:styleId="TableListNumber">
    <w:name w:val="Table List Number"/>
    <w:basedOn w:val="ListNumber"/>
    <w:rsid w:val="00DE3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FBB"/>
    <w:pPr>
      <w:numPr>
        <w:numId w:val="8"/>
      </w:numPr>
    </w:pPr>
  </w:style>
  <w:style w:type="paragraph" w:customStyle="1" w:styleId="ListAlpha2">
    <w:name w:val="List Alpha 2"/>
    <w:basedOn w:val="List2"/>
    <w:rsid w:val="00DE3FBB"/>
    <w:pPr>
      <w:numPr>
        <w:numId w:val="7"/>
      </w:numPr>
    </w:pPr>
  </w:style>
  <w:style w:type="paragraph" w:styleId="List2">
    <w:name w:val="List 2"/>
    <w:basedOn w:val="BodyText"/>
    <w:rsid w:val="00DE3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F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F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3FBB"/>
    <w:pPr>
      <w:numPr>
        <w:numId w:val="3"/>
      </w:numPr>
    </w:pPr>
  </w:style>
  <w:style w:type="paragraph" w:styleId="ListContinue2">
    <w:name w:val="List Continue 2"/>
    <w:basedOn w:val="List2"/>
    <w:rsid w:val="00DE3FBB"/>
    <w:pPr>
      <w:ind w:firstLine="0"/>
    </w:pPr>
  </w:style>
  <w:style w:type="paragraph" w:styleId="ListContinue3">
    <w:name w:val="List Continue 3"/>
    <w:basedOn w:val="List3"/>
    <w:rsid w:val="00DE3FBB"/>
    <w:pPr>
      <w:ind w:left="1021" w:firstLine="0"/>
    </w:pPr>
  </w:style>
  <w:style w:type="paragraph" w:styleId="ListContinue4">
    <w:name w:val="List Continue 4"/>
    <w:basedOn w:val="List4"/>
    <w:rsid w:val="00DE3FBB"/>
    <w:pPr>
      <w:ind w:firstLine="0"/>
    </w:pPr>
  </w:style>
  <w:style w:type="paragraph" w:styleId="ListContinue5">
    <w:name w:val="List Continue 5"/>
    <w:basedOn w:val="List5"/>
    <w:rsid w:val="00DE3FBB"/>
    <w:pPr>
      <w:ind w:firstLine="0"/>
    </w:pPr>
  </w:style>
  <w:style w:type="paragraph" w:styleId="ListNumber3">
    <w:name w:val="List Number 3"/>
    <w:basedOn w:val="List3"/>
    <w:rsid w:val="00DE3FBB"/>
    <w:pPr>
      <w:numPr>
        <w:numId w:val="4"/>
      </w:numPr>
    </w:pPr>
  </w:style>
  <w:style w:type="paragraph" w:styleId="ListNumber4">
    <w:name w:val="List Number 4"/>
    <w:basedOn w:val="List4"/>
    <w:rsid w:val="00DE3FBB"/>
    <w:pPr>
      <w:numPr>
        <w:numId w:val="5"/>
      </w:numPr>
    </w:pPr>
  </w:style>
  <w:style w:type="paragraph" w:styleId="ListNumber5">
    <w:name w:val="List Number 5"/>
    <w:basedOn w:val="List5"/>
    <w:rsid w:val="00DE3FBB"/>
    <w:pPr>
      <w:numPr>
        <w:numId w:val="6"/>
      </w:numPr>
    </w:pPr>
  </w:style>
  <w:style w:type="paragraph" w:styleId="BlockText">
    <w:name w:val="Block Text"/>
    <w:basedOn w:val="Normal"/>
    <w:rsid w:val="00DE3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FBB"/>
    <w:rPr>
      <w:sz w:val="16"/>
      <w:vertAlign w:val="superscript"/>
    </w:rPr>
  </w:style>
  <w:style w:type="character" w:customStyle="1" w:styleId="Symbols">
    <w:name w:val="Symbols"/>
    <w:basedOn w:val="DefaultParagraphFont"/>
    <w:rsid w:val="00DE3FBB"/>
    <w:rPr>
      <w:rFonts w:ascii="Symbol" w:hAnsi="Symbol"/>
    </w:rPr>
  </w:style>
  <w:style w:type="character" w:customStyle="1" w:styleId="MenuOptions">
    <w:name w:val="Menu Options"/>
    <w:basedOn w:val="DefaultParagraphFont"/>
    <w:rsid w:val="00DE3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FBB"/>
    <w:rPr>
      <w:b/>
    </w:rPr>
  </w:style>
  <w:style w:type="character" w:customStyle="1" w:styleId="Underlined">
    <w:name w:val="Underlined"/>
    <w:basedOn w:val="DefaultParagraphFont"/>
    <w:rsid w:val="00DE3FBB"/>
    <w:rPr>
      <w:u w:val="single"/>
    </w:rPr>
  </w:style>
  <w:style w:type="paragraph" w:customStyle="1" w:styleId="TableBodyTextRight">
    <w:name w:val="Table Body Text Right"/>
    <w:basedOn w:val="TableBodyText"/>
    <w:rsid w:val="00DE3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FBB"/>
    <w:rPr>
      <w:sz w:val="18"/>
    </w:rPr>
  </w:style>
  <w:style w:type="paragraph" w:customStyle="1" w:styleId="BodySmallRight">
    <w:name w:val="Body Small Right"/>
    <w:basedOn w:val="BodyTextRight"/>
    <w:rsid w:val="00DE3FBB"/>
    <w:rPr>
      <w:sz w:val="18"/>
      <w:szCs w:val="18"/>
    </w:rPr>
  </w:style>
  <w:style w:type="paragraph" w:customStyle="1" w:styleId="MarginEdition">
    <w:name w:val="Margin Edition"/>
    <w:basedOn w:val="MarginNote"/>
    <w:rsid w:val="00DE3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FBB"/>
    <w:rPr>
      <w:sz w:val="2"/>
      <w:szCs w:val="2"/>
    </w:rPr>
  </w:style>
  <w:style w:type="character" w:customStyle="1" w:styleId="Small">
    <w:name w:val="Small"/>
    <w:basedOn w:val="DefaultParagraphFont"/>
    <w:rsid w:val="00DE3FBB"/>
    <w:rPr>
      <w:sz w:val="16"/>
    </w:rPr>
  </w:style>
  <w:style w:type="paragraph" w:customStyle="1" w:styleId="WideTable">
    <w:name w:val="Wide Table"/>
    <w:basedOn w:val="Normal"/>
    <w:rsid w:val="00DE3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FBB"/>
  </w:style>
  <w:style w:type="paragraph" w:styleId="Quote">
    <w:name w:val="Quote"/>
    <w:basedOn w:val="Heading1"/>
    <w:link w:val="QuoteChar"/>
    <w:qFormat/>
    <w:rsid w:val="00DE3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FBB"/>
    <w:pPr>
      <w:pageBreakBefore/>
    </w:pPr>
  </w:style>
  <w:style w:type="paragraph" w:customStyle="1" w:styleId="Border">
    <w:name w:val="Border"/>
    <w:basedOn w:val="Normal"/>
    <w:qFormat/>
    <w:rsid w:val="00DE3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FBB"/>
    <w:rPr>
      <w:u w:val="single"/>
    </w:rPr>
  </w:style>
  <w:style w:type="character" w:customStyle="1" w:styleId="BoldandItalics">
    <w:name w:val="Bold and Italics"/>
    <w:qFormat/>
    <w:rsid w:val="00DE3FBB"/>
    <w:rPr>
      <w:b/>
      <w:i/>
      <w:u w:val="none"/>
    </w:rPr>
  </w:style>
  <w:style w:type="paragraph" w:styleId="BalloonText">
    <w:name w:val="Balloon Text"/>
    <w:basedOn w:val="Normal"/>
    <w:link w:val="BalloonTextChar"/>
    <w:rsid w:val="00DE3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FBB"/>
    <w:pPr>
      <w:spacing w:before="0" w:after="0"/>
    </w:pPr>
  </w:style>
  <w:style w:type="paragraph" w:customStyle="1" w:styleId="BodyTextBold">
    <w:name w:val="Body Text Bold"/>
    <w:basedOn w:val="BodyText"/>
    <w:qFormat/>
    <w:rsid w:val="00DE3FBB"/>
    <w:rPr>
      <w:b/>
    </w:rPr>
  </w:style>
  <w:style w:type="character" w:styleId="Hyperlink">
    <w:name w:val="Hyperlink"/>
    <w:basedOn w:val="DefaultParagraphFont"/>
    <w:uiPriority w:val="99"/>
    <w:unhideWhenUsed/>
    <w:rsid w:val="008C6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3713</Characters>
  <Application>Microsoft Office Word</Application>
  <DocSecurity>0</DocSecurity>
  <Lines>116</Lines>
  <Paragraphs>72</Paragraphs>
  <ScaleCrop>false</ScaleCrop>
  <Company>Author-it Software Corporation Ltd.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SITHFAB035 Provide silver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2023-03-02T05:25:00Z</dcterms:created>
  <dcterms:modified xsi:type="dcterms:W3CDTF">2023-03-02T05:25:00Z</dcterms:modified>
</cp:coreProperties>
</file>