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4E1" w:rsidP="00AC64E1">
      <w:pPr>
        <w:pStyle w:val="Title"/>
      </w:pPr>
      <w:r>
        <w:fldChar w:fldCharType="begin"/>
      </w:r>
      <w:r>
        <w:instrText xml:space="preserve"> TITLE   \* MERGEFORMAT </w:instrText>
      </w:r>
      <w:r>
        <w:fldChar w:fldCharType="separate"/>
      </w:r>
      <w:r>
        <w:t>SITHFAB035 Provide silver service</w:t>
      </w:r>
      <w:r>
        <w:fldChar w:fldCharType="end"/>
      </w:r>
    </w:p>
    <w:p w:rsidR="00AC64E1" w:rsidP="00AC64E1">
      <w:pPr>
        <w:pStyle w:val="Version"/>
        <w:sectPr w:rsidSect="00A66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204" w:rsidP="00A66204">
      <w:pPr>
        <w:pStyle w:val="SuperHeading"/>
      </w:pPr>
      <w:r w:rsidRPr="00A66204">
        <w:t>SITHFAB035 Provide silver service</w:t>
      </w:r>
    </w:p>
    <w:p w:rsidR="00000000" w:rsidRPr="00A66204" w:rsidP="00A66204">
      <w:pPr>
        <w:pStyle w:val="Heading1"/>
      </w:pPr>
      <w:bookmarkStart w:id="1" w:name="O_1229523"/>
      <w:bookmarkEnd w:id="1"/>
      <w:r w:rsidRPr="00A66204">
        <w:t>Modification History</w:t>
      </w:r>
    </w:p>
    <w:p w:rsidR="00000000" w:rsidRPr="00A66204" w:rsidP="00AC64E1">
      <w:pPr>
        <w:pStyle w:val="BodyText"/>
      </w:pPr>
      <w:r w:rsidRPr="00A66204">
        <w:t>Not applicable.</w:t>
      </w:r>
    </w:p>
    <w:p w:rsidR="00000000" w:rsidRPr="00A66204" w:rsidP="00A66204">
      <w:pPr>
        <w:pStyle w:val="Heading1"/>
      </w:pPr>
      <w:bookmarkStart w:id="2" w:name="O_1229531"/>
      <w:bookmarkEnd w:id="2"/>
      <w:r w:rsidRPr="00A66204">
        <w:t>Application</w:t>
      </w:r>
    </w:p>
    <w:p w:rsidR="00000000" w:rsidRPr="00A66204" w:rsidP="00AC64E1">
      <w:pPr>
        <w:pStyle w:val="BodyText"/>
      </w:pPr>
      <w:r w:rsidRPr="00A66204">
        <w:t>This unit describes the performance outcomes, skills and knowledge required to provide full silver service in a fine-dining restaurant. It requires the ability to prepare tables for silver</w:t>
      </w:r>
      <w:r w:rsidRPr="00A66204">
        <w:t xml:space="preserve"> service and use silver service techniques to serve meals.</w:t>
      </w:r>
    </w:p>
    <w:p w:rsidR="00000000" w:rsidRPr="00A66204" w:rsidP="00AC64E1">
      <w:pPr>
        <w:pStyle w:val="BodyText"/>
      </w:pPr>
      <w:r w:rsidRPr="00A66204">
        <w:t>The unit applies to hospitality organisations where silver service of food is provided, such as à la carte or fine-dining restaurants.</w:t>
      </w:r>
    </w:p>
    <w:p w:rsidR="00000000" w:rsidRPr="00A66204" w:rsidP="00AC64E1">
      <w:pPr>
        <w:pStyle w:val="BodyText"/>
      </w:pPr>
      <w:r w:rsidRPr="00A66204">
        <w:t xml:space="preserve">Silver service standard refers to superior table service in a </w:t>
      </w:r>
      <w:r w:rsidRPr="00A66204">
        <w:t>fine-dining setting where diners are provided with a high level of personalised attention and table service. Some menu items may also be prepared and served at the table rather than being ready plated in the kitchen.</w:t>
      </w:r>
    </w:p>
    <w:p w:rsidR="00000000" w:rsidRPr="00A66204" w:rsidP="00AC64E1">
      <w:pPr>
        <w:pStyle w:val="BodyText"/>
      </w:pPr>
      <w:r w:rsidRPr="00A66204">
        <w:t>The unit applies to senior food and bev</w:t>
      </w:r>
      <w:r w:rsidRPr="00A66204">
        <w:t>erage attendants who operate independently or with limited guidance from others. They may provide operational advice and support to team members.</w:t>
      </w:r>
    </w:p>
    <w:p w:rsidR="00000000" w:rsidRPr="00A66204" w:rsidP="00AC64E1">
      <w:pPr>
        <w:pStyle w:val="BodyText"/>
      </w:pPr>
      <w:r w:rsidRPr="00A66204">
        <w:t>The skills in this unit must be applied in accordance with Commonwealth and State/Territory legislation, Austr</w:t>
      </w:r>
      <w:r w:rsidRPr="00A66204">
        <w:t>alian/New Zealand standards and industry codes of practice.</w:t>
      </w:r>
    </w:p>
    <w:p w:rsidR="00000000" w:rsidRPr="00A66204" w:rsidP="00AC64E1">
      <w:pPr>
        <w:pStyle w:val="BodyText"/>
      </w:pPr>
      <w:r w:rsidRPr="00A66204">
        <w:t>No occupational licensing, certification or specific legislative requirements apply to this unit at the time of publication.</w:t>
      </w:r>
    </w:p>
    <w:p w:rsidR="00000000" w:rsidRPr="00A66204" w:rsidP="00A66204">
      <w:pPr>
        <w:pStyle w:val="Heading1"/>
      </w:pPr>
      <w:bookmarkStart w:id="3" w:name="O_1229530"/>
      <w:bookmarkEnd w:id="3"/>
      <w:r w:rsidRPr="00A66204">
        <w:t>Pre-requisite Unit</w:t>
      </w:r>
    </w:p>
    <w:p w:rsidR="00000000" w:rsidRPr="00A66204" w:rsidP="00AC64E1">
      <w:pPr>
        <w:pStyle w:val="BodyText"/>
      </w:pPr>
      <w:r w:rsidRPr="00A66204">
        <w:t>SITXFSA005 Use hygienic practices</w:t>
      </w:r>
      <w:r w:rsidRPr="00A66204">
        <w:t xml:space="preserve"> for food safety</w:t>
      </w:r>
    </w:p>
    <w:p w:rsidR="00000000" w:rsidRPr="00A66204" w:rsidP="00A66204">
      <w:pPr>
        <w:pStyle w:val="Heading1"/>
      </w:pPr>
      <w:bookmarkStart w:id="4" w:name="O_1229529"/>
      <w:bookmarkEnd w:id="4"/>
      <w:r w:rsidRPr="00A66204">
        <w:t>Competency Field</w:t>
      </w:r>
    </w:p>
    <w:p w:rsidR="00000000" w:rsidRPr="00A66204" w:rsidP="00AC64E1">
      <w:pPr>
        <w:pStyle w:val="BodyText"/>
      </w:pPr>
      <w:r w:rsidRPr="00A66204">
        <w:t xml:space="preserve">Food and Beverage </w:t>
      </w:r>
    </w:p>
    <w:p w:rsidR="00000000" w:rsidRPr="00A66204" w:rsidP="00A66204">
      <w:pPr>
        <w:pStyle w:val="Heading1"/>
      </w:pPr>
      <w:bookmarkStart w:id="5" w:name="O_1229528"/>
      <w:bookmarkEnd w:id="5"/>
      <w:r w:rsidRPr="00A66204">
        <w:t>Unit Sector</w:t>
      </w:r>
    </w:p>
    <w:p w:rsidR="00000000" w:rsidRPr="00A66204" w:rsidP="00AC64E1">
      <w:pPr>
        <w:pStyle w:val="BodyText"/>
      </w:pPr>
      <w:r w:rsidRPr="00A66204">
        <w:t>Hospitality</w:t>
      </w:r>
    </w:p>
    <w:p w:rsidR="00000000" w:rsidRPr="00A66204" w:rsidP="00A66204">
      <w:pPr>
        <w:pStyle w:val="Heading1"/>
      </w:pPr>
      <w:bookmarkStart w:id="6" w:name="O_1229527"/>
      <w:bookmarkEnd w:id="6"/>
      <w:r w:rsidRPr="00A66204">
        <w:t>Elements and Performance Criteria</w:t>
      </w:r>
    </w:p>
    <w:tbl>
      <w:tblPr>
        <w:tblW w:w="0" w:type="auto"/>
        <w:tblLayout w:type="fixed"/>
        <w:tblCellMar>
          <w:left w:w="62" w:type="dxa"/>
          <w:right w:w="62" w:type="dxa"/>
        </w:tblCellMar>
        <w:tblLook w:val="0000"/>
      </w:tblPr>
      <w:tblGrid>
        <w:gridCol w:w="2694"/>
        <w:gridCol w:w="6350"/>
      </w:tblGrid>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66204" w:rsidP="00A66204">
            <w:pPr>
              <w:pStyle w:val="BodyText"/>
            </w:pPr>
            <w:r w:rsidRPr="00A6620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rPr>
                <w:rStyle w:val="SpecialBold"/>
              </w:rPr>
              <w:t>PERFORMANCE</w:t>
            </w:r>
            <w:r w:rsidRPr="00A66204">
              <w:t xml:space="preserve"> </w:t>
            </w:r>
            <w:r w:rsidRPr="00A66204">
              <w:rPr>
                <w:rStyle w:val="SpecialBold"/>
              </w:rPr>
              <w:t>CRITERIA</w:t>
            </w:r>
          </w:p>
        </w:tc>
      </w:tr>
      <w:tr w:rsidTr="00A662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66204" w:rsidP="00A66204">
            <w:pPr>
              <w:pStyle w:val="BodyText"/>
            </w:pPr>
            <w:r w:rsidRPr="00A66204">
              <w:rPr>
                <w:rStyle w:val="Emphasis"/>
              </w:rPr>
              <w:t xml:space="preserve">Elements describe the </w:t>
            </w:r>
            <w:r w:rsidRPr="00A66204">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rPr>
                <w:rStyle w:val="Emphasis"/>
              </w:rPr>
              <w:t xml:space="preserve">Performance criteria describe the performance needed to </w:t>
            </w:r>
            <w:r w:rsidRPr="00A66204">
              <w:rPr>
                <w:rStyle w:val="Emphasis"/>
              </w:rPr>
              <w:t>demonstrate achievement of the element.</w:t>
            </w:r>
          </w:p>
        </w:tc>
      </w:tr>
      <w:tr w:rsidTr="00A662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66204">
            <w:pPr>
              <w:pStyle w:val="List"/>
              <w:rPr>
                <w:lang w:val="en-NZ"/>
              </w:rPr>
            </w:pPr>
            <w:r w:rsidRPr="00A66204">
              <w:t>1.  Prepare tables for silver service.</w:t>
            </w:r>
          </w:p>
        </w:tc>
        <w:tc>
          <w:tcPr>
            <w:tcW w:w="6350" w:type="dxa"/>
            <w:tcBorders>
              <w:top w:val="nil"/>
              <w:left w:val="nil"/>
              <w:bottom w:val="nil"/>
              <w:right w:val="nil"/>
            </w:tcBorders>
            <w:tcMar>
              <w:top w:w="0" w:type="dxa"/>
              <w:left w:w="62" w:type="dxa"/>
              <w:bottom w:w="0" w:type="dxa"/>
              <w:right w:w="62" w:type="dxa"/>
            </w:tcMar>
          </w:tcPr>
          <w:p w:rsidR="00000000" w:rsidRPr="00A66204" w:rsidP="00A66204">
            <w:pPr>
              <w:pStyle w:val="List"/>
            </w:pPr>
            <w:r w:rsidRPr="00A66204">
              <w:t>1.1. Prepare tables to silver service standard with the appropriate equipment and utensils for designated menu.</w:t>
            </w:r>
          </w:p>
          <w:p w:rsidR="00000000" w:rsidRPr="00A66204" w:rsidP="00A66204">
            <w:pPr>
              <w:pStyle w:val="List"/>
            </w:pPr>
            <w:r w:rsidRPr="00A66204">
              <w:t>1.2. Set</w:t>
            </w:r>
            <w:r w:rsidRPr="00A66204">
              <w:t xml:space="preserve"> tables to silver service standard with the appropriate crockery, cutlery, glassware and silverware.</w:t>
            </w:r>
          </w:p>
          <w:p w:rsidR="00000000" w:rsidRPr="00A66204" w:rsidP="00A66204">
            <w:pPr>
              <w:pStyle w:val="List"/>
            </w:pPr>
            <w:r w:rsidRPr="00A66204">
              <w:t>1.3. Evaluate the presentation of tables and make adjustments before commencing service period.</w:t>
            </w:r>
          </w:p>
          <w:p w:rsidR="00000000" w:rsidP="00A66204">
            <w:pPr>
              <w:pStyle w:val="List"/>
              <w:rPr>
                <w:lang w:val="en-NZ"/>
              </w:rPr>
            </w:pPr>
            <w:r w:rsidRPr="00A66204">
              <w:t>1.4. Change cutlery on the table in silver service style an</w:t>
            </w:r>
            <w:r w:rsidRPr="00A66204">
              <w:t>d at the appropriate time to suit customer choice of menu items.</w:t>
            </w:r>
          </w:p>
        </w:tc>
      </w:tr>
      <w:tr w:rsidTr="00A662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66204">
            <w:pPr>
              <w:pStyle w:val="List"/>
              <w:rPr>
                <w:lang w:val="en-NZ"/>
              </w:rPr>
            </w:pPr>
            <w:r w:rsidRPr="00A66204">
              <w:t>2.  Work in cooperation with kitchen staff.</w:t>
            </w:r>
          </w:p>
        </w:tc>
        <w:tc>
          <w:tcPr>
            <w:tcW w:w="6350" w:type="dxa"/>
            <w:tcBorders>
              <w:top w:val="nil"/>
              <w:left w:val="nil"/>
              <w:bottom w:val="nil"/>
              <w:right w:val="nil"/>
            </w:tcBorders>
            <w:tcMar>
              <w:top w:w="0" w:type="dxa"/>
              <w:left w:w="62" w:type="dxa"/>
              <w:bottom w:w="0" w:type="dxa"/>
              <w:right w:w="62" w:type="dxa"/>
            </w:tcMar>
          </w:tcPr>
          <w:p w:rsidR="00000000" w:rsidRPr="00A66204" w:rsidP="00A66204">
            <w:pPr>
              <w:pStyle w:val="List"/>
            </w:pPr>
            <w:r w:rsidRPr="00A66204">
              <w:t>2.1. Liaise with kitchen staff in a professional manner to ensure correct preparation, presentation and timing of meals.</w:t>
            </w:r>
          </w:p>
          <w:p w:rsidR="00000000" w:rsidP="00A66204">
            <w:pPr>
              <w:pStyle w:val="List"/>
              <w:rPr>
                <w:lang w:val="en-NZ"/>
              </w:rPr>
            </w:pPr>
            <w:r w:rsidRPr="00A66204">
              <w:t>2.2. Establish appropriate relationship with chef to ensure that silver service between the kitchen and dining room is maintained effectively.</w:t>
            </w:r>
          </w:p>
        </w:tc>
      </w:tr>
      <w:tr w:rsidTr="00A6620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66204">
            <w:pPr>
              <w:pStyle w:val="List"/>
              <w:rPr>
                <w:lang w:val="en-NZ"/>
              </w:rPr>
            </w:pPr>
            <w:r w:rsidRPr="00A66204">
              <w:t>3.  Use silver service techniques to serve meals.</w:t>
            </w:r>
          </w:p>
        </w:tc>
        <w:tc>
          <w:tcPr>
            <w:tcW w:w="6350" w:type="dxa"/>
            <w:tcBorders>
              <w:top w:val="nil"/>
              <w:left w:val="nil"/>
              <w:bottom w:val="nil"/>
              <w:right w:val="nil"/>
            </w:tcBorders>
            <w:tcMar>
              <w:top w:w="0" w:type="dxa"/>
              <w:left w:w="62" w:type="dxa"/>
              <w:bottom w:w="0" w:type="dxa"/>
              <w:right w:w="62" w:type="dxa"/>
            </w:tcMar>
          </w:tcPr>
          <w:p w:rsidR="00000000" w:rsidRPr="00A66204" w:rsidP="00A66204">
            <w:pPr>
              <w:pStyle w:val="List"/>
            </w:pPr>
            <w:r w:rsidRPr="00A66204">
              <w:t>3.1. Complete mise en place requirements for silver service me</w:t>
            </w:r>
            <w:r w:rsidRPr="00A66204">
              <w:t>nu options.</w:t>
            </w:r>
          </w:p>
          <w:p w:rsidR="00000000" w:rsidRPr="00A66204" w:rsidP="00A66204">
            <w:pPr>
              <w:pStyle w:val="List"/>
            </w:pPr>
            <w:r w:rsidRPr="00A66204">
              <w:t>3.2. Select correct utensils and equipment for silver service.</w:t>
            </w:r>
          </w:p>
          <w:p w:rsidR="00000000" w:rsidRPr="00A66204" w:rsidP="00A66204">
            <w:pPr>
              <w:pStyle w:val="List"/>
            </w:pPr>
            <w:r w:rsidRPr="00A66204">
              <w:t>3.3. Balance servers and position them correctly at the table for silver service.</w:t>
            </w:r>
          </w:p>
          <w:p w:rsidR="00000000" w:rsidRPr="00A66204" w:rsidP="00A66204">
            <w:pPr>
              <w:pStyle w:val="List"/>
            </w:pPr>
            <w:r w:rsidRPr="00A66204">
              <w:t>3.4. Serve food items using appropriate silver service techniques.</w:t>
            </w:r>
          </w:p>
          <w:p w:rsidR="00000000" w:rsidRPr="00A66204" w:rsidP="00A66204">
            <w:pPr>
              <w:pStyle w:val="List"/>
            </w:pPr>
            <w:r w:rsidRPr="00A66204">
              <w:t xml:space="preserve">3.5. Portion and place food and </w:t>
            </w:r>
            <w:r w:rsidRPr="00A66204">
              <w:t>condiments based on advice from kitchen or head waiter.</w:t>
            </w:r>
          </w:p>
          <w:p w:rsidR="00000000" w:rsidRPr="00A66204" w:rsidP="00A66204">
            <w:pPr>
              <w:pStyle w:val="List"/>
            </w:pPr>
            <w:r w:rsidRPr="00A66204">
              <w:t>3.6. Handle hot dishes carefully and provide advice to customers.</w:t>
            </w:r>
          </w:p>
        </w:tc>
      </w:tr>
    </w:tbl>
    <w:p w:rsidR="00000000" w:rsidRPr="00A66204" w:rsidP="00A66204">
      <w:pPr>
        <w:pStyle w:val="BodyText"/>
      </w:pPr>
    </w:p>
    <w:p w:rsidR="00000000" w:rsidRPr="00A66204" w:rsidP="00A66204">
      <w:pPr>
        <w:pStyle w:val="AllowPageBreak"/>
      </w:pPr>
    </w:p>
    <w:p w:rsidR="00000000" w:rsidRPr="00A66204" w:rsidP="00A66204">
      <w:pPr>
        <w:pStyle w:val="Heading1"/>
      </w:pPr>
      <w:bookmarkStart w:id="7" w:name="O_1229526"/>
      <w:bookmarkEnd w:id="7"/>
      <w:r w:rsidRPr="00A66204">
        <w:t>Foundation Skills</w:t>
      </w:r>
    </w:p>
    <w:tbl>
      <w:tblPr>
        <w:tblW w:w="0" w:type="auto"/>
        <w:tblLayout w:type="fixed"/>
        <w:tblCellMar>
          <w:left w:w="62" w:type="dxa"/>
          <w:right w:w="62" w:type="dxa"/>
        </w:tblCellMar>
        <w:tblLook w:val="0000"/>
      </w:tblPr>
      <w:tblGrid>
        <w:gridCol w:w="2694"/>
        <w:gridCol w:w="6350"/>
      </w:tblGrid>
      <w:tr w:rsidTr="00A6620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rPr>
                <w:rStyle w:val="Emphasis"/>
              </w:rPr>
              <w:t>Foundation skills essential to performance in this unit, but not explicit in the performance cr</w:t>
            </w:r>
            <w:r w:rsidRPr="00A66204">
              <w:rPr>
                <w:rStyle w:val="Emphasis"/>
              </w:rPr>
              <w:t>iteria are listed here, along with a brief context statement.</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66204" w:rsidP="00A66204">
            <w:pPr>
              <w:pStyle w:val="BodyText"/>
            </w:pPr>
            <w:r w:rsidRPr="00A6620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rPr>
                <w:rStyle w:val="SpecialBold"/>
              </w:rPr>
              <w:t>DESCRIPTION</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Reading skills to:</w:t>
            </w:r>
          </w:p>
        </w:tc>
        <w:tc>
          <w:tcPr>
            <w:tcW w:w="6350" w:type="dxa"/>
            <w:tcBorders>
              <w:top w:val="nil"/>
              <w:left w:val="nil"/>
              <w:bottom w:val="nil"/>
              <w:right w:val="nil"/>
            </w:tcBorders>
            <w:tcMar>
              <w:top w:w="0" w:type="dxa"/>
              <w:left w:w="62" w:type="dxa"/>
              <w:bottom w:w="0" w:type="dxa"/>
              <w:right w:w="62" w:type="dxa"/>
            </w:tcMar>
          </w:tcPr>
          <w:p w:rsidR="00000000" w:rsidP="00A66204">
            <w:pPr>
              <w:pStyle w:val="ListBullet"/>
              <w:rPr>
                <w:lang w:val="en-NZ"/>
              </w:rPr>
            </w:pPr>
            <w:r w:rsidRPr="00A66204">
              <w:t>interpret menus to determine the table setting requirements.</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A66204">
            <w:pPr>
              <w:pStyle w:val="ListBullet"/>
              <w:rPr>
                <w:lang w:val="en-NZ"/>
              </w:rPr>
            </w:pPr>
            <w:r w:rsidRPr="00A66204">
              <w:t>discuss precision timing and presentation of meals with chef and other kitchen staff.</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Numeracy skills to:</w:t>
            </w:r>
          </w:p>
        </w:tc>
        <w:tc>
          <w:tcPr>
            <w:tcW w:w="6350" w:type="dxa"/>
            <w:tcBorders>
              <w:top w:val="nil"/>
              <w:left w:val="nil"/>
              <w:bottom w:val="nil"/>
              <w:right w:val="nil"/>
            </w:tcBorders>
            <w:tcMar>
              <w:top w:w="0" w:type="dxa"/>
              <w:left w:w="62" w:type="dxa"/>
              <w:bottom w:w="0" w:type="dxa"/>
              <w:right w:w="62" w:type="dxa"/>
            </w:tcMar>
          </w:tcPr>
          <w:p w:rsidR="00000000" w:rsidP="00A66204">
            <w:pPr>
              <w:pStyle w:val="ListBullet"/>
              <w:rPr>
                <w:lang w:val="en-NZ"/>
              </w:rPr>
            </w:pPr>
            <w:r w:rsidRPr="00A66204">
              <w:t>calculate portions and quantities for individual plate service.</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Problem-solving skills to:</w:t>
            </w:r>
          </w:p>
        </w:tc>
        <w:tc>
          <w:tcPr>
            <w:tcW w:w="6350" w:type="dxa"/>
            <w:tcBorders>
              <w:top w:val="nil"/>
              <w:left w:val="nil"/>
              <w:bottom w:val="nil"/>
              <w:right w:val="nil"/>
            </w:tcBorders>
            <w:tcMar>
              <w:top w:w="0" w:type="dxa"/>
              <w:left w:w="62" w:type="dxa"/>
              <w:bottom w:w="0" w:type="dxa"/>
              <w:right w:w="62" w:type="dxa"/>
            </w:tcMar>
          </w:tcPr>
          <w:p w:rsidR="00000000" w:rsidP="00A66204">
            <w:pPr>
              <w:pStyle w:val="ListBullet"/>
              <w:rPr>
                <w:lang w:val="en-NZ"/>
              </w:rPr>
            </w:pPr>
            <w:r w:rsidRPr="00A66204">
              <w:t>evaluate the standard of presentation of the tables aga</w:t>
            </w:r>
            <w:r w:rsidRPr="00A66204">
              <w:t>inst organisational and traditional silver service standards.</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Teamwork skills to:</w:t>
            </w:r>
          </w:p>
        </w:tc>
        <w:tc>
          <w:tcPr>
            <w:tcW w:w="6350" w:type="dxa"/>
            <w:tcBorders>
              <w:top w:val="nil"/>
              <w:left w:val="nil"/>
              <w:bottom w:val="nil"/>
              <w:right w:val="nil"/>
            </w:tcBorders>
            <w:tcMar>
              <w:top w:w="0" w:type="dxa"/>
              <w:left w:w="62" w:type="dxa"/>
              <w:bottom w:w="0" w:type="dxa"/>
              <w:right w:w="62" w:type="dxa"/>
            </w:tcMar>
          </w:tcPr>
          <w:p w:rsidR="00000000" w:rsidP="00A66204">
            <w:pPr>
              <w:pStyle w:val="ListBullet"/>
              <w:rPr>
                <w:lang w:val="en-NZ"/>
              </w:rPr>
            </w:pPr>
            <w:r w:rsidRPr="00A66204">
              <w:t>work closely and harmoniously with chef and other kitchen staff to ensure precision service of customer meals.</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66204">
            <w:pPr>
              <w:pStyle w:val="ListBullet"/>
              <w:rPr>
                <w:lang w:val="en-NZ"/>
              </w:rPr>
            </w:pPr>
            <w:r w:rsidRPr="00A66204">
              <w:t>select appropriate servi</w:t>
            </w:r>
            <w:r w:rsidRPr="00A66204">
              <w:t>ce-ware for a given menu and efficiently prepare tables to silver service standard in advance of the service period.</w:t>
            </w:r>
          </w:p>
        </w:tc>
      </w:tr>
      <w:tr w:rsidTr="00A662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6204">
            <w:pPr>
              <w:pStyle w:val="BodyText"/>
              <w:rPr>
                <w:lang w:val="en-NZ"/>
              </w:rPr>
            </w:pPr>
            <w:r w:rsidRPr="00A66204">
              <w:t>Technology skills to:</w:t>
            </w:r>
          </w:p>
        </w:tc>
        <w:tc>
          <w:tcPr>
            <w:tcW w:w="6350" w:type="dxa"/>
            <w:tcBorders>
              <w:top w:val="nil"/>
              <w:left w:val="nil"/>
              <w:bottom w:val="nil"/>
              <w:right w:val="nil"/>
            </w:tcBorders>
            <w:tcMar>
              <w:top w:w="0" w:type="dxa"/>
              <w:left w:w="62" w:type="dxa"/>
              <w:bottom w:w="0" w:type="dxa"/>
              <w:right w:w="62" w:type="dxa"/>
            </w:tcMar>
          </w:tcPr>
          <w:p w:rsidR="00000000" w:rsidRPr="00A66204" w:rsidP="00A66204">
            <w:pPr>
              <w:pStyle w:val="ListBullet"/>
            </w:pPr>
            <w:r w:rsidRPr="00A66204">
              <w:t>select and use silver service equipment and utensils for a given menu.</w:t>
            </w:r>
          </w:p>
        </w:tc>
      </w:tr>
    </w:tbl>
    <w:p w:rsidR="00000000" w:rsidRPr="00A66204" w:rsidP="00A66204">
      <w:pPr>
        <w:pStyle w:val="BodyText"/>
      </w:pPr>
    </w:p>
    <w:p w:rsidR="00000000" w:rsidRPr="00A66204" w:rsidP="00A66204">
      <w:pPr>
        <w:pStyle w:val="AllowPageBreak"/>
      </w:pPr>
    </w:p>
    <w:p w:rsidR="00000000" w:rsidRPr="00A66204" w:rsidP="00A66204">
      <w:pPr>
        <w:pStyle w:val="Heading1"/>
      </w:pPr>
      <w:bookmarkStart w:id="8" w:name="O_1229524"/>
      <w:bookmarkEnd w:id="8"/>
      <w:r w:rsidRPr="00A66204">
        <w:t>Unit Mapping Information</w:t>
      </w:r>
    </w:p>
    <w:p w:rsidR="00000000" w:rsidRPr="00A66204" w:rsidP="00AC64E1">
      <w:pPr>
        <w:pStyle w:val="BodyText"/>
      </w:pPr>
      <w:r w:rsidRPr="00A66204">
        <w:t>Supersedes and is equivalent to SITHFAB015 Provide silver service.</w:t>
      </w:r>
    </w:p>
    <w:p w:rsidR="00000000" w:rsidRPr="00A66204" w:rsidP="00A66204">
      <w:pPr>
        <w:pStyle w:val="Heading1"/>
      </w:pPr>
      <w:bookmarkStart w:id="9" w:name="O_1229517"/>
      <w:bookmarkEnd w:id="9"/>
      <w:r w:rsidRPr="00A66204">
        <w:t>Links</w:t>
      </w:r>
    </w:p>
    <w:p w:rsidR="00000000" w:rsidRPr="00A66204" w:rsidP="00AC64E1">
      <w:pPr>
        <w:pStyle w:val="BodyText"/>
      </w:pPr>
      <w:r w:rsidRPr="00A6620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3769E">
        <w:rPr>
          <w:rStyle w:val="Hyperlink"/>
        </w:rPr>
        <w:t>https://vetnet.gov.au/Pages/TrainingDocs.aspx?q=68c40a93-e51d-4e0f-bc06-899dff092694</w:t>
      </w:r>
      <w:r>
        <w:fldChar w:fldCharType="end"/>
      </w:r>
    </w:p>
    <w:p w:rsidR="00000000" w:rsidRPr="00A66204" w:rsidP="00AC64E1">
      <w:pPr>
        <w:pStyle w:val="BodyText"/>
        <w:sectPr w:rsidSect="00A66204">
          <w:headerReference w:type="default" r:id="rId10"/>
          <w:footerReference w:type="default" r:id="rId11"/>
          <w:pgSz w:w="11908" w:h="16833"/>
          <w:pgMar w:top="1702" w:right="1418" w:bottom="1702" w:left="1418" w:header="992" w:footer="992" w:gutter="0"/>
          <w:cols w:space="720"/>
          <w:noEndnote/>
          <w:docGrid w:linePitch="299"/>
        </w:sectPr>
      </w:pPr>
    </w:p>
    <w:p w:rsidR="00000000" w:rsidRPr="00A66204" w:rsidP="00A66204">
      <w:pPr>
        <w:pStyle w:val="SuperHeading"/>
      </w:pPr>
      <w:r w:rsidRPr="00A66204">
        <w:t>Assessment Requirements for SITHFAB035 Provide silver service</w:t>
      </w:r>
    </w:p>
    <w:p w:rsidR="00000000" w:rsidRPr="00A66204" w:rsidP="00A66204">
      <w:pPr>
        <w:pStyle w:val="Heading1"/>
      </w:pPr>
      <w:bookmarkStart w:id="10" w:name="O_1229519"/>
      <w:bookmarkEnd w:id="10"/>
      <w:r w:rsidRPr="00A66204">
        <w:t>Modification History</w:t>
      </w:r>
    </w:p>
    <w:p w:rsidR="00000000" w:rsidRPr="00A66204" w:rsidP="00AC64E1">
      <w:pPr>
        <w:pStyle w:val="BodyText"/>
      </w:pPr>
      <w:r w:rsidRPr="00A66204">
        <w:t>Not applicable.</w:t>
      </w:r>
    </w:p>
    <w:p w:rsidR="00000000" w:rsidRPr="00A66204" w:rsidP="00A66204">
      <w:pPr>
        <w:pStyle w:val="Heading1"/>
      </w:pPr>
      <w:bookmarkStart w:id="11" w:name="O_1229522"/>
      <w:bookmarkEnd w:id="11"/>
      <w:r w:rsidRPr="00A66204">
        <w:t>Performance Evidence</w:t>
      </w:r>
    </w:p>
    <w:p w:rsidR="00000000" w:rsidRPr="00A66204" w:rsidP="00AC64E1">
      <w:pPr>
        <w:pStyle w:val="BodyText"/>
      </w:pPr>
      <w:r w:rsidRPr="00A66204">
        <w:t>Evidence of the ability to complete tasks outlined in elements and performance criteria of this unit in the context of the job role, and:</w:t>
      </w:r>
    </w:p>
    <w:p w:rsidR="00000000" w:rsidRPr="00A66204" w:rsidP="00A66204">
      <w:pPr>
        <w:pStyle w:val="ListBullet"/>
      </w:pPr>
      <w:r w:rsidRPr="00A66204">
        <w:t>prepare for and use silver service techniques for service of entrées, main courses, desserts and cheeses over three s</w:t>
      </w:r>
      <w:r w:rsidRPr="00A66204">
        <w:t>ervice periods</w:t>
      </w:r>
    </w:p>
    <w:p w:rsidR="00000000" w:rsidRPr="00A66204" w:rsidP="00A66204">
      <w:pPr>
        <w:pStyle w:val="ListBullet"/>
      </w:pPr>
      <w:r w:rsidRPr="00A66204">
        <w:t>serve meals from each of the following major food types using silver service techniques during the above service periods:</w:t>
      </w:r>
    </w:p>
    <w:p w:rsidR="00000000" w:rsidRPr="00A66204" w:rsidP="00A66204">
      <w:pPr>
        <w:pStyle w:val="ListBullet2"/>
      </w:pPr>
      <w:r w:rsidRPr="00A66204">
        <w:t>cheese or dairy products</w:t>
      </w:r>
    </w:p>
    <w:p w:rsidR="00000000" w:rsidRPr="00A66204" w:rsidP="00A66204">
      <w:pPr>
        <w:pStyle w:val="ListBullet2"/>
      </w:pPr>
      <w:r w:rsidRPr="00A66204">
        <w:t>condiments and accompaniments</w:t>
      </w:r>
    </w:p>
    <w:p w:rsidR="00000000" w:rsidRPr="00A66204" w:rsidP="00A66204">
      <w:pPr>
        <w:pStyle w:val="ListBullet2"/>
      </w:pPr>
      <w:r w:rsidRPr="00A66204">
        <w:t>dessert</w:t>
      </w:r>
    </w:p>
    <w:p w:rsidR="00000000" w:rsidRPr="00A66204" w:rsidP="00A66204">
      <w:pPr>
        <w:pStyle w:val="ListBullet2"/>
      </w:pPr>
      <w:r w:rsidRPr="00A66204">
        <w:t>seafood</w:t>
      </w:r>
    </w:p>
    <w:p w:rsidR="00000000" w:rsidRPr="00A66204" w:rsidP="00A66204">
      <w:pPr>
        <w:pStyle w:val="ListBullet2"/>
      </w:pPr>
      <w:r w:rsidRPr="00A66204">
        <w:t>fruits</w:t>
      </w:r>
    </w:p>
    <w:p w:rsidR="00000000" w:rsidRPr="00A66204" w:rsidP="00A66204">
      <w:pPr>
        <w:pStyle w:val="ListBullet2"/>
      </w:pPr>
      <w:r w:rsidRPr="00A66204">
        <w:t>garnishes</w:t>
      </w:r>
    </w:p>
    <w:p w:rsidR="00000000" w:rsidRPr="00A66204" w:rsidP="00A66204">
      <w:pPr>
        <w:pStyle w:val="ListBullet2"/>
      </w:pPr>
      <w:r w:rsidRPr="00A66204">
        <w:t>hors d’oeuvres or appetisers</w:t>
      </w:r>
    </w:p>
    <w:p w:rsidR="00000000" w:rsidRPr="00A66204" w:rsidP="00A66204">
      <w:pPr>
        <w:pStyle w:val="ListBullet2"/>
      </w:pPr>
      <w:r w:rsidRPr="00A66204">
        <w:t>meat or poultry</w:t>
      </w:r>
    </w:p>
    <w:p w:rsidR="00000000" w:rsidRPr="00A66204" w:rsidP="00A66204">
      <w:pPr>
        <w:pStyle w:val="ListBullet2"/>
      </w:pPr>
      <w:r w:rsidRPr="00A66204">
        <w:t>salads</w:t>
      </w:r>
    </w:p>
    <w:p w:rsidR="00000000" w:rsidRPr="00A66204" w:rsidP="00A66204">
      <w:pPr>
        <w:pStyle w:val="ListBullet2"/>
      </w:pPr>
      <w:r w:rsidRPr="00A66204">
        <w:t>sauces</w:t>
      </w:r>
    </w:p>
    <w:p w:rsidR="00000000" w:rsidRPr="00A66204" w:rsidP="00A66204">
      <w:pPr>
        <w:pStyle w:val="ListBullet2"/>
      </w:pPr>
      <w:r w:rsidRPr="00A66204">
        <w:t>vegetables</w:t>
      </w:r>
    </w:p>
    <w:p w:rsidR="00000000" w:rsidRPr="00A66204" w:rsidP="00A66204">
      <w:pPr>
        <w:pStyle w:val="ListBullet"/>
      </w:pPr>
      <w:r w:rsidRPr="00A66204">
        <w:t>select and use the correct sliver service utensils, equipment, table service-ware, crockery, cutlery and glassware for the dishes and beverages served during the above service periods</w:t>
      </w:r>
    </w:p>
    <w:p w:rsidR="00000000" w:rsidRPr="00A66204" w:rsidP="00A66204">
      <w:pPr>
        <w:pStyle w:val="ListBullet"/>
      </w:pPr>
      <w:r w:rsidRPr="00A66204">
        <w:t>work to commercially-realistic</w:t>
      </w:r>
      <w:r w:rsidRPr="00A66204">
        <w:t xml:space="preserve"> timeframes and demonstrate ability to deal with multiple silver service tasks simultaneously during the above service periods.</w:t>
      </w:r>
    </w:p>
    <w:p w:rsidR="00000000" w:rsidRPr="00A66204" w:rsidP="00A66204">
      <w:pPr>
        <w:pStyle w:val="AllowPageBreak"/>
      </w:pPr>
    </w:p>
    <w:p w:rsidR="00000000" w:rsidRPr="00A66204" w:rsidP="00A66204">
      <w:pPr>
        <w:pStyle w:val="Heading1"/>
      </w:pPr>
      <w:bookmarkStart w:id="12" w:name="O_1229521"/>
      <w:bookmarkEnd w:id="12"/>
      <w:r w:rsidRPr="00A66204">
        <w:t>Knowledge Evidence</w:t>
      </w:r>
    </w:p>
    <w:p w:rsidR="00000000" w:rsidRPr="00A66204" w:rsidP="00AC64E1">
      <w:pPr>
        <w:pStyle w:val="BodyText"/>
      </w:pPr>
      <w:r w:rsidRPr="00A66204">
        <w:t>Demonstrated knowledge required to complete the tasks outlined in elements and performance criteria of this unit:</w:t>
      </w:r>
    </w:p>
    <w:p w:rsidR="00000000" w:rsidRPr="00A66204" w:rsidP="00A66204">
      <w:pPr>
        <w:pStyle w:val="ListBullet"/>
      </w:pPr>
      <w:r w:rsidRPr="00A66204">
        <w:t>processes involved in preparing tables for silver service:</w:t>
      </w:r>
    </w:p>
    <w:p w:rsidR="00000000" w:rsidRPr="00A66204" w:rsidP="00A66204">
      <w:pPr>
        <w:pStyle w:val="ListBullet2"/>
      </w:pPr>
      <w:r w:rsidRPr="00A66204">
        <w:t>folding napkins</w:t>
      </w:r>
    </w:p>
    <w:p w:rsidR="00000000" w:rsidRPr="00A66204" w:rsidP="00A66204">
      <w:pPr>
        <w:pStyle w:val="ListBullet2"/>
      </w:pPr>
      <w:r w:rsidRPr="00A66204">
        <w:t>placing chairs in correct position</w:t>
      </w:r>
    </w:p>
    <w:p w:rsidR="00000000" w:rsidRPr="00A66204" w:rsidP="00A66204">
      <w:pPr>
        <w:pStyle w:val="ListBullet2"/>
      </w:pPr>
      <w:r w:rsidRPr="00A66204">
        <w:t>polishing cutlery, glassware a</w:t>
      </w:r>
      <w:r w:rsidRPr="00A66204">
        <w:t>nd crockery</w:t>
      </w:r>
    </w:p>
    <w:p w:rsidR="00000000" w:rsidRPr="00A66204" w:rsidP="00A66204">
      <w:pPr>
        <w:pStyle w:val="ListBullet2"/>
      </w:pPr>
      <w:r w:rsidRPr="00A66204">
        <w:t>selecting and setting up linen, glassware, cutlery and crockery according to menu requirements</w:t>
      </w:r>
    </w:p>
    <w:p w:rsidR="00000000" w:rsidRPr="00A66204" w:rsidP="00A66204">
      <w:pPr>
        <w:pStyle w:val="ListBullet"/>
      </w:pPr>
      <w:r w:rsidRPr="00A66204">
        <w:t>organisational and traditional industry standards for silver service table setting of glassware, crockery and cutlery</w:t>
      </w:r>
    </w:p>
    <w:p w:rsidR="00000000" w:rsidRPr="00A66204" w:rsidP="00A66204">
      <w:pPr>
        <w:pStyle w:val="ListBullet"/>
      </w:pPr>
      <w:r w:rsidRPr="00A66204">
        <w:t xml:space="preserve">silver service techniques for </w:t>
      </w:r>
      <w:r w:rsidRPr="00A66204">
        <w:t>the major food types specified in the performance evidence</w:t>
      </w:r>
    </w:p>
    <w:p w:rsidR="00000000" w:rsidRPr="00A66204" w:rsidP="00A66204">
      <w:pPr>
        <w:pStyle w:val="ListBullet"/>
      </w:pPr>
      <w:r w:rsidRPr="00A66204">
        <w:t>features and uses of the following items for each of the main food types specified in the performance evidence:</w:t>
      </w:r>
    </w:p>
    <w:p w:rsidR="00000000" w:rsidRPr="00A66204" w:rsidP="00A66204">
      <w:pPr>
        <w:pStyle w:val="ListBullet2"/>
      </w:pPr>
      <w:r w:rsidRPr="00A66204">
        <w:t>silver service utensils and equipment</w:t>
      </w:r>
    </w:p>
    <w:p w:rsidR="00000000" w:rsidRPr="00A66204" w:rsidP="00A66204">
      <w:pPr>
        <w:pStyle w:val="ListBullet2"/>
      </w:pPr>
      <w:r w:rsidRPr="00A66204">
        <w:t>different crockery and cutlery</w:t>
      </w:r>
    </w:p>
    <w:p w:rsidR="00000000" w:rsidRPr="00A66204" w:rsidP="00A66204">
      <w:pPr>
        <w:pStyle w:val="ListBullet2"/>
      </w:pPr>
      <w:r w:rsidRPr="00A66204">
        <w:t>service-ware for garnishes and accompaniments</w:t>
      </w:r>
    </w:p>
    <w:p w:rsidR="00000000" w:rsidRPr="00A66204" w:rsidP="00A66204">
      <w:pPr>
        <w:pStyle w:val="ListBullet"/>
      </w:pPr>
      <w:r w:rsidRPr="00A66204">
        <w:t>features and uses of different types of glassware for different beverages</w:t>
      </w:r>
    </w:p>
    <w:p w:rsidR="00000000" w:rsidRPr="00A66204" w:rsidP="00A66204">
      <w:pPr>
        <w:pStyle w:val="ListBullet"/>
      </w:pPr>
      <w:r w:rsidRPr="00A66204">
        <w:t>mise en place requirements for silver service menu options.</w:t>
      </w:r>
    </w:p>
    <w:p w:rsidR="00000000" w:rsidRPr="00A66204" w:rsidP="00A66204">
      <w:pPr>
        <w:pStyle w:val="AllowPageBreak"/>
      </w:pPr>
    </w:p>
    <w:p w:rsidR="00000000" w:rsidRPr="00A66204" w:rsidP="00A66204">
      <w:pPr>
        <w:pStyle w:val="Heading1"/>
      </w:pPr>
      <w:bookmarkStart w:id="13" w:name="O_1229520"/>
      <w:bookmarkEnd w:id="13"/>
      <w:r w:rsidRPr="00A66204">
        <w:t>Assessment Conditions</w:t>
      </w:r>
    </w:p>
    <w:p w:rsidR="00000000" w:rsidRPr="00A66204" w:rsidP="00AC64E1">
      <w:pPr>
        <w:pStyle w:val="BodyText"/>
      </w:pPr>
      <w:r w:rsidRPr="00A66204">
        <w:t xml:space="preserve">Skills must be demonstrated in an </w:t>
      </w:r>
      <w:r w:rsidRPr="00A66204">
        <w:t>operational food and beverage outlet. This can be:</w:t>
      </w:r>
    </w:p>
    <w:p w:rsidR="00000000" w:rsidRPr="00A66204" w:rsidP="00A66204">
      <w:pPr>
        <w:pStyle w:val="ListBullet"/>
      </w:pPr>
      <w:r w:rsidRPr="00A66204">
        <w:t>an industry workplace; or</w:t>
      </w:r>
    </w:p>
    <w:p w:rsidR="00000000" w:rsidRPr="00A66204" w:rsidP="00A66204">
      <w:pPr>
        <w:pStyle w:val="ListBullet"/>
      </w:pPr>
      <w:r w:rsidRPr="00A66204">
        <w:t>a simulated industry environment set up for the purposes of assessment.</w:t>
      </w:r>
    </w:p>
    <w:p w:rsidR="00000000" w:rsidRPr="00A66204" w:rsidP="00AC64E1">
      <w:pPr>
        <w:pStyle w:val="BodyText"/>
      </w:pPr>
      <w:r w:rsidRPr="00A66204">
        <w:t>Assessment must ensure access to:</w:t>
      </w:r>
    </w:p>
    <w:p w:rsidR="00000000" w:rsidRPr="00A66204" w:rsidP="00A66204">
      <w:pPr>
        <w:pStyle w:val="ListBullet"/>
      </w:pPr>
      <w:r w:rsidRPr="00A66204">
        <w:t>fixtures and large and small equipment:</w:t>
      </w:r>
    </w:p>
    <w:p w:rsidR="00000000" w:rsidRPr="00A66204" w:rsidP="00A66204">
      <w:pPr>
        <w:pStyle w:val="ListBullet2"/>
      </w:pPr>
      <w:r w:rsidRPr="00A66204">
        <w:t>food service-ware</w:t>
      </w:r>
    </w:p>
    <w:p w:rsidR="00000000" w:rsidRPr="00A66204" w:rsidP="00A66204">
      <w:pPr>
        <w:pStyle w:val="ListBullet2"/>
      </w:pPr>
      <w:r w:rsidRPr="00A66204">
        <w:t>glassware fo</w:t>
      </w:r>
      <w:r w:rsidRPr="00A66204">
        <w:t>r alcoholic and non-alcoholic beverages</w:t>
      </w:r>
    </w:p>
    <w:p w:rsidR="00000000" w:rsidRPr="00A66204" w:rsidP="00A66204">
      <w:pPr>
        <w:pStyle w:val="ListBullet2"/>
      </w:pPr>
      <w:r w:rsidRPr="00A66204">
        <w:t>food service-ware and glassware storage areas</w:t>
      </w:r>
    </w:p>
    <w:p w:rsidR="00000000" w:rsidRPr="00A66204" w:rsidP="00A66204">
      <w:pPr>
        <w:pStyle w:val="ListBullet2"/>
      </w:pPr>
      <w:r w:rsidRPr="00A66204">
        <w:t>minimum of 15 chairs</w:t>
      </w:r>
    </w:p>
    <w:p w:rsidR="00000000" w:rsidRPr="00A66204" w:rsidP="00A66204">
      <w:pPr>
        <w:pStyle w:val="ListBullet2"/>
      </w:pPr>
      <w:r w:rsidRPr="00A66204">
        <w:t xml:space="preserve">minimum of five tables </w:t>
      </w:r>
    </w:p>
    <w:p w:rsidR="00000000" w:rsidRPr="00A66204" w:rsidP="00A66204">
      <w:pPr>
        <w:pStyle w:val="ListBullet2"/>
      </w:pPr>
      <w:r w:rsidRPr="00A66204">
        <w:t>table dressing linen and equipment</w:t>
      </w:r>
    </w:p>
    <w:p w:rsidR="00000000" w:rsidRPr="00A66204" w:rsidP="00A66204">
      <w:pPr>
        <w:pStyle w:val="ListBullet2"/>
      </w:pPr>
      <w:r w:rsidRPr="00A66204">
        <w:t>service linen and equipment</w:t>
      </w:r>
    </w:p>
    <w:p w:rsidR="00000000" w:rsidRPr="00A66204" w:rsidP="00A66204">
      <w:pPr>
        <w:pStyle w:val="ListBullet2"/>
      </w:pPr>
      <w:r w:rsidRPr="00A66204">
        <w:t>carafes for decanting wine</w:t>
      </w:r>
    </w:p>
    <w:p w:rsidR="00000000" w:rsidRPr="00A66204" w:rsidP="00A66204">
      <w:pPr>
        <w:pStyle w:val="ListBullet2"/>
      </w:pPr>
      <w:r w:rsidRPr="00A66204">
        <w:t>crockery and cutlery appropriate for designated menu items to be served</w:t>
      </w:r>
    </w:p>
    <w:p w:rsidR="00000000" w:rsidRPr="00A66204" w:rsidP="00A66204">
      <w:pPr>
        <w:pStyle w:val="ListBullet2"/>
      </w:pPr>
      <w:r w:rsidRPr="00A66204">
        <w:t>heated plates and hot serving utensils</w:t>
      </w:r>
    </w:p>
    <w:p w:rsidR="00000000" w:rsidRPr="00A66204" w:rsidP="00A66204">
      <w:pPr>
        <w:pStyle w:val="ListBullet2"/>
      </w:pPr>
      <w:r w:rsidRPr="00A66204">
        <w:t>table crumber</w:t>
      </w:r>
    </w:p>
    <w:p w:rsidR="00000000" w:rsidRPr="00A66204" w:rsidP="00A66204">
      <w:pPr>
        <w:pStyle w:val="ListBullet2"/>
      </w:pPr>
      <w:r w:rsidRPr="00A66204">
        <w:t>waiter’s friend</w:t>
      </w:r>
    </w:p>
    <w:p w:rsidR="00000000" w:rsidRPr="00A66204" w:rsidP="00A66204">
      <w:pPr>
        <w:pStyle w:val="ListBullet2"/>
      </w:pPr>
      <w:r w:rsidRPr="00A66204">
        <w:t>white cotton gloves</w:t>
      </w:r>
    </w:p>
    <w:p w:rsidR="00000000" w:rsidRPr="00A66204" w:rsidP="00A66204">
      <w:pPr>
        <w:pStyle w:val="ListBullet"/>
      </w:pPr>
      <w:r w:rsidRPr="00A66204">
        <w:t>stock:</w:t>
      </w:r>
    </w:p>
    <w:p w:rsidR="00000000" w:rsidRPr="00A66204" w:rsidP="00A66204">
      <w:pPr>
        <w:pStyle w:val="ListBullet2"/>
      </w:pPr>
      <w:r w:rsidRPr="00A66204">
        <w:t xml:space="preserve">freshly prepared meals: </w:t>
      </w:r>
    </w:p>
    <w:p w:rsidR="00000000" w:rsidRPr="00A66204" w:rsidP="00A66204">
      <w:pPr>
        <w:pStyle w:val="ListBullet3"/>
      </w:pPr>
      <w:r w:rsidRPr="00A66204">
        <w:t>entrees</w:t>
      </w:r>
    </w:p>
    <w:p w:rsidR="00000000" w:rsidRPr="00A66204" w:rsidP="00A66204">
      <w:pPr>
        <w:pStyle w:val="ListBullet3"/>
      </w:pPr>
      <w:r w:rsidRPr="00A66204">
        <w:t>main courses</w:t>
      </w:r>
    </w:p>
    <w:p w:rsidR="00000000" w:rsidRPr="00A66204" w:rsidP="00A66204">
      <w:pPr>
        <w:pStyle w:val="ListBullet3"/>
      </w:pPr>
      <w:r w:rsidRPr="00A66204">
        <w:t>desserts</w:t>
      </w:r>
    </w:p>
    <w:p w:rsidR="00000000" w:rsidRPr="00A66204" w:rsidP="00A66204">
      <w:pPr>
        <w:pStyle w:val="ListBullet3"/>
      </w:pPr>
      <w:r w:rsidRPr="00A66204">
        <w:t>cheeses</w:t>
      </w:r>
    </w:p>
    <w:p w:rsidR="00000000" w:rsidRPr="00A66204" w:rsidP="00A66204">
      <w:pPr>
        <w:pStyle w:val="ListBullet2"/>
      </w:pPr>
      <w:r w:rsidRPr="00A66204">
        <w:t>condiments and accompaniments</w:t>
      </w:r>
    </w:p>
    <w:p w:rsidR="00000000" w:rsidRPr="00A66204" w:rsidP="00A66204">
      <w:pPr>
        <w:pStyle w:val="ListBullet2"/>
      </w:pPr>
      <w:r w:rsidRPr="00A66204">
        <w:t>wide commercial range of alcoholic and non-alcoholic beverages</w:t>
      </w:r>
    </w:p>
    <w:p w:rsidR="00000000" w:rsidRPr="00A66204" w:rsidP="00A66204">
      <w:pPr>
        <w:pStyle w:val="ListBullet"/>
      </w:pPr>
      <w:r w:rsidRPr="00A66204">
        <w:t>cleaning materials and equipment</w:t>
      </w:r>
    </w:p>
    <w:p w:rsidR="00000000" w:rsidRPr="00A66204" w:rsidP="00A66204">
      <w:pPr>
        <w:pStyle w:val="ListBullet"/>
      </w:pPr>
      <w:r w:rsidRPr="00A66204">
        <w:t>organisational specifications:</w:t>
      </w:r>
    </w:p>
    <w:p w:rsidR="00000000" w:rsidRPr="00A66204" w:rsidP="00A66204">
      <w:pPr>
        <w:pStyle w:val="ListBullet2"/>
      </w:pPr>
      <w:r w:rsidRPr="00A66204">
        <w:t>equipment manufacturer instructions</w:t>
      </w:r>
    </w:p>
    <w:p w:rsidR="00000000" w:rsidRPr="00A66204" w:rsidP="00A66204">
      <w:pPr>
        <w:pStyle w:val="ListBullet2"/>
      </w:pPr>
      <w:r w:rsidRPr="00A66204">
        <w:t>commercial food and beverage menus currently used by the hospitality industry</w:t>
      </w:r>
    </w:p>
    <w:p w:rsidR="00000000" w:rsidRPr="00A66204" w:rsidP="00A66204">
      <w:pPr>
        <w:pStyle w:val="ListBullet2"/>
      </w:pPr>
      <w:r w:rsidRPr="00A66204">
        <w:t>wine lists</w:t>
      </w:r>
    </w:p>
    <w:p w:rsidR="00000000" w:rsidRPr="00A66204" w:rsidP="00A66204">
      <w:pPr>
        <w:pStyle w:val="ListBullet"/>
      </w:pPr>
      <w:r w:rsidRPr="00A66204">
        <w:t>kitchen staff with whom the individual can interact and an industry-realistic ratio of service staff to customers. These can be:</w:t>
      </w:r>
    </w:p>
    <w:p w:rsidR="00000000" w:rsidRPr="00A66204" w:rsidP="00A66204">
      <w:pPr>
        <w:pStyle w:val="ListBullet2"/>
      </w:pPr>
      <w:r w:rsidRPr="00A66204">
        <w:t>kitchen staff and customers in an in</w:t>
      </w:r>
      <w:r w:rsidRPr="00A66204">
        <w:t>dustry workplace during the assessment process; or</w:t>
      </w:r>
    </w:p>
    <w:p w:rsidR="00000000" w:rsidRPr="00A66204" w:rsidP="00A66204">
      <w:pPr>
        <w:pStyle w:val="ListBullet2"/>
      </w:pPr>
      <w:r w:rsidRPr="00A66204">
        <w:t>individuals who participate in role plays or simulated activities, set up for the purpose of assessment, in a simulated industry environment operated within a training organisation.</w:t>
      </w:r>
    </w:p>
    <w:p w:rsidR="00000000" w:rsidRPr="00A66204" w:rsidP="00AC64E1">
      <w:pPr>
        <w:pStyle w:val="BodyText"/>
      </w:pPr>
      <w:r w:rsidRPr="00A66204">
        <w:t xml:space="preserve">Assessors must satisfy </w:t>
      </w:r>
      <w:r w:rsidRPr="00A66204">
        <w:t>the Standards for Registered Training Organisations’ requirements for assessors and have worked in industry for at least three years where they have applied the skills and knowledge of this unit of competency.</w:t>
      </w:r>
    </w:p>
    <w:p w:rsidR="00000000" w:rsidRPr="00A66204" w:rsidP="00A66204">
      <w:pPr>
        <w:pStyle w:val="Heading1"/>
      </w:pPr>
      <w:bookmarkStart w:id="14" w:name="O_1229518"/>
      <w:bookmarkEnd w:id="14"/>
      <w:r w:rsidRPr="00A66204">
        <w:t>Links</w:t>
      </w:r>
    </w:p>
    <w:p w:rsidR="00000000" w:rsidRPr="00A66204" w:rsidP="00AC64E1">
      <w:pPr>
        <w:pStyle w:val="BodyText"/>
      </w:pPr>
      <w:r w:rsidRPr="00A66204">
        <w:t>Companion Volume impl</w:t>
      </w:r>
      <w:r w:rsidRPr="00A66204">
        <w:t xml:space="preserve">ementation guides are found in VETNet - </w:t>
      </w:r>
      <w:r>
        <w:fldChar w:fldCharType="begin"/>
      </w:r>
      <w:r>
        <w:instrText xml:space="preserve"> HYPERLINK "https://vetnet.gov.au/Pages/TrainingDocs.aspx?q=68c40a93-e51d-4e0f-bc06-899dff092694" </w:instrText>
      </w:r>
      <w:r>
        <w:fldChar w:fldCharType="separate"/>
      </w:r>
      <w:r w:rsidRPr="0043769E">
        <w:rPr>
          <w:rStyle w:val="Hyperlink"/>
        </w:rPr>
        <w:t>https://vetnet.gov.au/Pages/TrainingDocs.aspx?q=68c40a93-e51d-4e0f-bc06-899dff092694</w:t>
      </w:r>
      <w:r>
        <w:fldChar w:fldCharType="end"/>
      </w:r>
    </w:p>
    <w:p w:rsidR="00000000" w:rsidRPr="00A66204" w:rsidP="00A66204"/>
    <w:sectPr w:rsidSect="00A662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rsidRPr="00AC64E1" w:rsidP="00AC6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E1" w:rsidP="00A66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4E1" w:rsidP="00A662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C64E1" w:rsidP="00A662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rsidP="00A66204">
    <w:pPr>
      <w:pStyle w:val="Footer"/>
      <w:framePr w:wrap="around"/>
    </w:pPr>
    <w:r>
      <w:fldChar w:fldCharType="begin"/>
    </w:r>
    <w:r>
      <w:instrText xml:space="preserve"> DOCPROPERTY  Subject  \* MERGEFORMAT </w:instrText>
    </w:r>
    <w:r>
      <w:fldChar w:fldCharType="separate"/>
    </w:r>
    <w:r w:rsidR="00AC64E1">
      <w:t>Approved</w:t>
    </w:r>
    <w:r w:rsidR="00AC64E1">
      <w:fldChar w:fldCharType="end"/>
    </w:r>
    <w:r>
      <w:tab/>
      <w:t xml:space="preserve">Page </w:t>
    </w:r>
    <w:r>
      <w:fldChar w:fldCharType="begin"/>
    </w:r>
    <w:r>
      <w:instrText xml:space="preserve"> PAGE  \* Arabic  \* MERGEFORMAT </w:instrText>
    </w:r>
    <w:r>
      <w:fldChar w:fldCharType="separate"/>
    </w:r>
    <w:r w:rsidR="00AC64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4E1">
      <w:rPr>
        <w:noProof/>
      </w:rPr>
      <w:t>4</w:t>
    </w:r>
    <w:r>
      <w:rPr>
        <w:noProof/>
      </w:rPr>
      <w:fldChar w:fldCharType="end"/>
    </w:r>
  </w:p>
  <w:p w:rsidR="00A66204" w:rsidP="00A66204">
    <w:pPr>
      <w:pStyle w:val="Footer"/>
      <w:framePr w:wrap="around"/>
    </w:pPr>
    <w:r>
      <w:t xml:space="preserve">© Commonwealth of Australia, </w:t>
    </w:r>
    <w:r>
      <w:fldChar w:fldCharType="begin"/>
    </w:r>
    <w:r>
      <w:instrText xml:space="preserve"> DATE  \@ "yyyy"  \* MERGEFORMAT </w:instrText>
    </w:r>
    <w:r>
      <w:fldChar w:fldCharType="separate"/>
    </w:r>
    <w:r w:rsidR="00AC64E1">
      <w:rPr>
        <w:noProof/>
      </w:rPr>
      <w:t>2025</w:t>
    </w:r>
    <w:r>
      <w:fldChar w:fldCharType="end"/>
    </w:r>
    <w:r>
      <w:tab/>
    </w:r>
    <w:r>
      <w:fldChar w:fldCharType="begin"/>
    </w:r>
    <w:r>
      <w:instrText xml:space="preserve"> DOCPROPERTY  Author  \* MERGEFORMAT </w:instrText>
    </w:r>
    <w:r>
      <w:fldChar w:fldCharType="separate"/>
    </w:r>
    <w:r w:rsidR="00AC64E1">
      <w:t>Service and Creative Skills Australia</w:t>
    </w:r>
    <w:r w:rsidR="00AC64E1">
      <w:fldChar w:fldCharType="end"/>
    </w:r>
  </w:p>
  <w:p w:rsidR="00A66204" w:rsidP="00A66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204" w:rsidRPr="00AC64E1" w:rsidP="00AC6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4E1" w:rsidRPr="002D2AF8" w:rsidP="00A66204">
    <w:pPr>
      <w:pStyle w:val="Header"/>
      <w:framePr w:wrap="around"/>
    </w:pPr>
    <w:r>
      <w:fldChar w:fldCharType="begin"/>
    </w:r>
    <w:r>
      <w:instrText xml:space="preserve"> TITLE   \* MERGEFORMAT </w:instrText>
    </w:r>
    <w:r>
      <w:fldChar w:fldCharType="separate"/>
    </w:r>
    <w:r>
      <w:t>SITHFAB035 Provide silver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64E1" w:rsidP="00A662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204" w:rsidRPr="002D2AF8" w:rsidP="00A66204">
    <w:pPr>
      <w:pStyle w:val="Header"/>
      <w:framePr w:wrap="around"/>
    </w:pPr>
    <w:r>
      <w:fldChar w:fldCharType="begin"/>
    </w:r>
    <w:r>
      <w:instrText xml:space="preserve"> TITLE   \* MERGEFORMAT </w:instrText>
    </w:r>
    <w:r>
      <w:fldChar w:fldCharType="separate"/>
    </w:r>
    <w:r w:rsidR="00AC64E1">
      <w:t>SITHFAB035 Provide silver service</w:t>
    </w:r>
    <w:r w:rsidR="00AC64E1">
      <w:fldChar w:fldCharType="end"/>
    </w:r>
    <w:r>
      <w:tab/>
      <w:t xml:space="preserve">Date this document was generated: </w:t>
    </w:r>
    <w:r>
      <w:fldChar w:fldCharType="begin"/>
    </w:r>
    <w:r>
      <w:instrText xml:space="preserve"> CREATEDATE  \@ "d MMMM yyyy"  \* MERGEFORMAT </w:instrText>
    </w:r>
    <w:r>
      <w:fldChar w:fldCharType="separate"/>
    </w:r>
    <w:r w:rsidR="00AC64E1">
      <w:rPr>
        <w:noProof/>
      </w:rPr>
      <w:t>1 March 2025</w:t>
    </w:r>
    <w:r>
      <w:fldChar w:fldCharType="end"/>
    </w:r>
  </w:p>
  <w:p w:rsidR="00A66204" w:rsidP="00A66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CB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2A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A2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204"/>
    <w:pPr>
      <w:spacing w:before="360" w:after="60"/>
      <w:outlineLvl w:val="0"/>
    </w:pPr>
    <w:rPr>
      <w:sz w:val="32"/>
    </w:rPr>
  </w:style>
  <w:style w:type="paragraph" w:styleId="Heading2">
    <w:name w:val="heading 2"/>
    <w:basedOn w:val="HeadingBase"/>
    <w:next w:val="BodyText"/>
    <w:link w:val="Heading2Char"/>
    <w:qFormat/>
    <w:rsid w:val="00A66204"/>
    <w:pPr>
      <w:keepLines/>
      <w:spacing w:before="240" w:after="120"/>
      <w:outlineLvl w:val="1"/>
    </w:pPr>
    <w:rPr>
      <w:sz w:val="28"/>
      <w:szCs w:val="40"/>
    </w:rPr>
  </w:style>
  <w:style w:type="paragraph" w:styleId="Heading3">
    <w:name w:val="heading 3"/>
    <w:basedOn w:val="HeadingBase"/>
    <w:next w:val="BodyText"/>
    <w:link w:val="Heading3Char"/>
    <w:qFormat/>
    <w:rsid w:val="00A66204"/>
    <w:pPr>
      <w:spacing w:before="180" w:after="120"/>
      <w:outlineLvl w:val="2"/>
    </w:pPr>
    <w:rPr>
      <w:spacing w:val="-10"/>
      <w:kern w:val="32"/>
    </w:rPr>
  </w:style>
  <w:style w:type="paragraph" w:styleId="Heading4">
    <w:name w:val="heading 4"/>
    <w:basedOn w:val="HeadingBase"/>
    <w:next w:val="BodyText"/>
    <w:link w:val="Heading4Char"/>
    <w:qFormat/>
    <w:rsid w:val="00A66204"/>
    <w:pPr>
      <w:spacing w:before="160" w:after="120"/>
      <w:outlineLvl w:val="3"/>
    </w:pPr>
    <w:rPr>
      <w:sz w:val="22"/>
    </w:rPr>
  </w:style>
  <w:style w:type="paragraph" w:styleId="Heading5">
    <w:name w:val="heading 5"/>
    <w:basedOn w:val="HeadingBase"/>
    <w:next w:val="Normal"/>
    <w:link w:val="Heading5Char"/>
    <w:qFormat/>
    <w:rsid w:val="00A66204"/>
    <w:pPr>
      <w:spacing w:before="80"/>
      <w:outlineLvl w:val="4"/>
    </w:pPr>
    <w:rPr>
      <w:color w:val="918585"/>
      <w:sz w:val="20"/>
    </w:rPr>
  </w:style>
  <w:style w:type="paragraph" w:styleId="Heading6">
    <w:name w:val="heading 6"/>
    <w:basedOn w:val="HeadingBase"/>
    <w:next w:val="Normal"/>
    <w:link w:val="Heading6Char"/>
    <w:qFormat/>
    <w:rsid w:val="00A66204"/>
    <w:pPr>
      <w:spacing w:before="60"/>
      <w:outlineLvl w:val="5"/>
    </w:pPr>
    <w:rPr>
      <w:color w:val="918585"/>
      <w:sz w:val="20"/>
    </w:rPr>
  </w:style>
  <w:style w:type="paragraph" w:styleId="Heading7">
    <w:name w:val="heading 7"/>
    <w:basedOn w:val="Normal"/>
    <w:next w:val="Normal"/>
    <w:link w:val="Heading7Char"/>
    <w:qFormat/>
    <w:rsid w:val="00A66204"/>
    <w:pPr>
      <w:ind w:left="720"/>
      <w:outlineLvl w:val="6"/>
    </w:pPr>
    <w:rPr>
      <w:i/>
    </w:rPr>
  </w:style>
  <w:style w:type="paragraph" w:styleId="Heading8">
    <w:name w:val="heading 8"/>
    <w:basedOn w:val="Normal"/>
    <w:next w:val="Normal"/>
    <w:link w:val="Heading8Char"/>
    <w:qFormat/>
    <w:rsid w:val="00A66204"/>
    <w:pPr>
      <w:ind w:left="720"/>
      <w:outlineLvl w:val="7"/>
    </w:pPr>
    <w:rPr>
      <w:i/>
    </w:rPr>
  </w:style>
  <w:style w:type="paragraph" w:styleId="Heading9">
    <w:name w:val="heading 9"/>
    <w:basedOn w:val="Normal"/>
    <w:next w:val="Normal"/>
    <w:link w:val="Heading9Char"/>
    <w:qFormat/>
    <w:rsid w:val="00A66204"/>
    <w:pPr>
      <w:ind w:left="720"/>
      <w:outlineLvl w:val="8"/>
    </w:pPr>
    <w:rPr>
      <w:i/>
    </w:rPr>
  </w:style>
  <w:style w:type="character" w:default="1" w:styleId="DefaultParagraphFont">
    <w:name w:val="Default Paragraph Font"/>
    <w:uiPriority w:val="1"/>
    <w:unhideWhenUsed/>
    <w:rsid w:val="00A66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204"/>
  </w:style>
  <w:style w:type="character" w:customStyle="1" w:styleId="Heading1Char">
    <w:name w:val="Heading 1 Char"/>
    <w:basedOn w:val="DefaultParagraphFont"/>
    <w:link w:val="Heading1"/>
    <w:rsid w:val="00A66204"/>
    <w:rPr>
      <w:rFonts w:ascii="Times New Roman" w:eastAsia="Times New Roman" w:hAnsi="Times New Roman" w:cs="Times New Roman"/>
      <w:b/>
      <w:sz w:val="32"/>
      <w:szCs w:val="20"/>
      <w:lang w:eastAsia="en-US"/>
    </w:rPr>
  </w:style>
  <w:style w:type="paragraph" w:styleId="BodyText">
    <w:name w:val="Body Text"/>
    <w:basedOn w:val="Normal"/>
    <w:link w:val="BodyTextChar"/>
    <w:rsid w:val="00A66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204"/>
    <w:rPr>
      <w:rFonts w:ascii="Times New Roman" w:eastAsia="Times New Roman" w:hAnsi="Times New Roman" w:cs="Times New Roman"/>
      <w:sz w:val="24"/>
      <w:lang w:eastAsia="en-US"/>
    </w:rPr>
  </w:style>
  <w:style w:type="paragraph" w:styleId="List">
    <w:name w:val="List"/>
    <w:basedOn w:val="BodyText"/>
    <w:next w:val="BodyText"/>
    <w:rsid w:val="00A66204"/>
    <w:pPr>
      <w:tabs>
        <w:tab w:val="left" w:pos="340"/>
      </w:tabs>
      <w:spacing w:before="60" w:after="60"/>
      <w:ind w:left="340" w:hanging="340"/>
    </w:pPr>
  </w:style>
  <w:style w:type="paragraph" w:styleId="ListBullet">
    <w:name w:val="List Bullet"/>
    <w:basedOn w:val="List"/>
    <w:rsid w:val="00A66204"/>
    <w:pPr>
      <w:numPr>
        <w:numId w:val="13"/>
      </w:numPr>
      <w:tabs>
        <w:tab w:val="clear" w:pos="340"/>
      </w:tabs>
      <w:spacing w:before="40" w:after="40"/>
    </w:pPr>
  </w:style>
  <w:style w:type="character" w:customStyle="1" w:styleId="SpecialBold">
    <w:name w:val="Special Bold"/>
    <w:basedOn w:val="DefaultParagraphFont"/>
    <w:rsid w:val="00A66204"/>
    <w:rPr>
      <w:b/>
      <w:spacing w:val="0"/>
    </w:rPr>
  </w:style>
  <w:style w:type="paragraph" w:styleId="ListBullet2">
    <w:name w:val="List Bullet 2"/>
    <w:basedOn w:val="List2"/>
    <w:rsid w:val="00A66204"/>
    <w:pPr>
      <w:numPr>
        <w:numId w:val="14"/>
      </w:numPr>
      <w:tabs>
        <w:tab w:val="clear" w:pos="680"/>
      </w:tabs>
    </w:pPr>
  </w:style>
  <w:style w:type="character" w:styleId="Emphasis">
    <w:name w:val="Emphasis"/>
    <w:basedOn w:val="DefaultParagraphFont"/>
    <w:qFormat/>
    <w:rsid w:val="00A66204"/>
    <w:rPr>
      <w:i/>
    </w:rPr>
  </w:style>
  <w:style w:type="paragraph" w:customStyle="1" w:styleId="SuperHeading">
    <w:name w:val="SuperHeading"/>
    <w:basedOn w:val="Normal"/>
    <w:rsid w:val="00A66204"/>
    <w:pPr>
      <w:spacing w:before="240" w:after="120"/>
      <w:outlineLvl w:val="0"/>
    </w:pPr>
    <w:rPr>
      <w:rFonts w:ascii="Times New Roman" w:hAnsi="Times New Roman"/>
      <w:b/>
      <w:sz w:val="32"/>
    </w:rPr>
  </w:style>
  <w:style w:type="paragraph" w:customStyle="1" w:styleId="AllowPageBreak">
    <w:name w:val="AllowPageBreak"/>
    <w:rsid w:val="00A662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204"/>
    <w:pPr>
      <w:numPr>
        <w:numId w:val="3"/>
      </w:numPr>
      <w:tabs>
        <w:tab w:val="clear" w:pos="1021"/>
      </w:tabs>
      <w:ind w:left="1037" w:hanging="357"/>
    </w:pPr>
  </w:style>
  <w:style w:type="character" w:customStyle="1" w:styleId="Heading2Char">
    <w:name w:val="Heading 2 Char"/>
    <w:basedOn w:val="DefaultParagraphFont"/>
    <w:link w:val="Heading2"/>
    <w:rsid w:val="00A66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204"/>
    <w:rPr>
      <w:rFonts w:ascii="Courier New" w:eastAsia="Times New Roman" w:hAnsi="Courier New" w:cs="Times New Roman"/>
      <w:i/>
      <w:szCs w:val="20"/>
      <w:lang w:eastAsia="en-US"/>
    </w:rPr>
  </w:style>
  <w:style w:type="paragraph" w:customStyle="1" w:styleId="HeadingBase">
    <w:name w:val="Heading Base"/>
    <w:rsid w:val="00A66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204"/>
    <w:pPr>
      <w:tabs>
        <w:tab w:val="right" w:leader="dot" w:pos="9072"/>
      </w:tabs>
      <w:ind w:left="567"/>
    </w:pPr>
    <w:rPr>
      <w:szCs w:val="22"/>
    </w:rPr>
  </w:style>
  <w:style w:type="paragraph" w:customStyle="1" w:styleId="TOCBase">
    <w:name w:val="TOC Base"/>
    <w:rsid w:val="00A66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204"/>
    <w:pPr>
      <w:tabs>
        <w:tab w:val="right" w:leader="dot" w:pos="9072"/>
      </w:tabs>
      <w:spacing w:before="40" w:after="40"/>
      <w:ind w:left="284"/>
    </w:pPr>
    <w:rPr>
      <w:rFonts w:ascii="Times New Roman" w:hAnsi="Times New Roman"/>
    </w:rPr>
  </w:style>
  <w:style w:type="paragraph" w:styleId="TOC1">
    <w:name w:val="toc 1"/>
    <w:basedOn w:val="TOCBase"/>
    <w:next w:val="Normal"/>
    <w:rsid w:val="00A66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204"/>
    <w:rPr>
      <w:rFonts w:ascii="Times New Roman" w:eastAsia="Times New Roman" w:hAnsi="Times New Roman" w:cs="Times New Roman"/>
      <w:sz w:val="16"/>
      <w:lang w:eastAsia="en-US"/>
    </w:rPr>
  </w:style>
  <w:style w:type="paragraph" w:styleId="Title">
    <w:name w:val="Title"/>
    <w:basedOn w:val="HeadingBase"/>
    <w:link w:val="TitleChar"/>
    <w:qFormat/>
    <w:rsid w:val="00A66204"/>
    <w:pPr>
      <w:spacing w:before="5040"/>
      <w:jc w:val="center"/>
    </w:pPr>
    <w:rPr>
      <w:sz w:val="48"/>
      <w:szCs w:val="72"/>
      <w:lang w:val="en-US"/>
    </w:rPr>
  </w:style>
  <w:style w:type="character" w:customStyle="1" w:styleId="TitleChar">
    <w:name w:val="Title Char"/>
    <w:basedOn w:val="DefaultParagraphFont"/>
    <w:link w:val="Title"/>
    <w:rsid w:val="00A66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204"/>
    <w:pPr>
      <w:tabs>
        <w:tab w:val="left" w:pos="3600"/>
        <w:tab w:val="left" w:pos="3958"/>
      </w:tabs>
    </w:pPr>
  </w:style>
  <w:style w:type="paragraph" w:customStyle="1" w:styleId="Note">
    <w:name w:val="Note"/>
    <w:basedOn w:val="BodyText"/>
    <w:rsid w:val="00A66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204"/>
    <w:pPr>
      <w:framePr w:wrap="auto" w:hAnchor="text" w:y="6049"/>
    </w:pPr>
    <w:rPr>
      <w:color w:val="000000"/>
      <w:sz w:val="40"/>
    </w:rPr>
  </w:style>
  <w:style w:type="paragraph" w:customStyle="1" w:styleId="TOCTitle">
    <w:name w:val="TOCTitle"/>
    <w:basedOn w:val="Heading1"/>
    <w:rsid w:val="00A66204"/>
    <w:pPr>
      <w:spacing w:after="240"/>
      <w:jc w:val="center"/>
      <w:outlineLvl w:val="9"/>
    </w:pPr>
    <w:rPr>
      <w:caps/>
    </w:rPr>
  </w:style>
  <w:style w:type="paragraph" w:customStyle="1" w:styleId="Version">
    <w:name w:val="Version"/>
    <w:rsid w:val="00A66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204"/>
    <w:pPr>
      <w:keepNext w:val="0"/>
      <w:tabs>
        <w:tab w:val="right" w:pos="4176"/>
      </w:tabs>
      <w:ind w:left="198" w:hanging="198"/>
    </w:pPr>
    <w:rPr>
      <w:rFonts w:ascii="Garamond" w:hAnsi="Garamond"/>
    </w:rPr>
  </w:style>
  <w:style w:type="paragraph" w:styleId="IndexHeading">
    <w:name w:val="index heading"/>
    <w:basedOn w:val="Normal"/>
    <w:next w:val="Index1"/>
    <w:semiHidden/>
    <w:rsid w:val="00A66204"/>
    <w:pPr>
      <w:spacing w:before="120" w:after="120"/>
    </w:pPr>
    <w:rPr>
      <w:rFonts w:ascii="Arial" w:hAnsi="Arial"/>
      <w:b/>
      <w:color w:val="918585"/>
      <w:sz w:val="24"/>
    </w:rPr>
  </w:style>
  <w:style w:type="paragraph" w:styleId="Header">
    <w:name w:val="header"/>
    <w:basedOn w:val="Normal"/>
    <w:link w:val="HeaderChar"/>
    <w:rsid w:val="00A66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204"/>
    <w:rPr>
      <w:rFonts w:ascii="Times New Roman" w:eastAsia="Times New Roman" w:hAnsi="Times New Roman" w:cs="Times New Roman"/>
      <w:sz w:val="16"/>
      <w:szCs w:val="20"/>
      <w:lang w:val="en-GB" w:eastAsia="en-US"/>
    </w:rPr>
  </w:style>
  <w:style w:type="paragraph" w:customStyle="1" w:styleId="Chapter">
    <w:name w:val="Chapter"/>
    <w:basedOn w:val="Normal"/>
    <w:rsid w:val="00A66204"/>
    <w:pPr>
      <w:spacing w:before="240"/>
    </w:pPr>
    <w:rPr>
      <w:rFonts w:ascii="Times New Roman" w:hAnsi="Times New Roman"/>
      <w:smallCaps/>
      <w:spacing w:val="80"/>
      <w:sz w:val="28"/>
    </w:rPr>
  </w:style>
  <w:style w:type="paragraph" w:customStyle="1" w:styleId="InChapter">
    <w:name w:val="InChapter"/>
    <w:basedOn w:val="Heading3"/>
    <w:rsid w:val="00A66204"/>
    <w:pPr>
      <w:spacing w:after="240"/>
      <w:outlineLvl w:val="9"/>
    </w:pPr>
    <w:rPr>
      <w:noProof/>
    </w:rPr>
  </w:style>
  <w:style w:type="paragraph" w:styleId="Index2">
    <w:name w:val="index 2"/>
    <w:basedOn w:val="Normal"/>
    <w:next w:val="Normal"/>
    <w:semiHidden/>
    <w:rsid w:val="00A66204"/>
    <w:pPr>
      <w:tabs>
        <w:tab w:val="right" w:pos="4176"/>
      </w:tabs>
      <w:ind w:left="568" w:hanging="284"/>
    </w:pPr>
    <w:rPr>
      <w:rFonts w:ascii="Garamond" w:hAnsi="Garamond"/>
    </w:rPr>
  </w:style>
  <w:style w:type="paragraph" w:customStyle="1" w:styleId="Byline">
    <w:name w:val="Byline"/>
    <w:rsid w:val="00A66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204"/>
    <w:pPr>
      <w:tabs>
        <w:tab w:val="clear" w:pos="3600"/>
        <w:tab w:val="clear" w:pos="3958"/>
      </w:tabs>
      <w:jc w:val="right"/>
    </w:pPr>
  </w:style>
  <w:style w:type="paragraph" w:styleId="Caption">
    <w:name w:val="caption"/>
    <w:basedOn w:val="BodyText"/>
    <w:next w:val="Normal"/>
    <w:qFormat/>
    <w:rsid w:val="00A66204"/>
    <w:pPr>
      <w:framePr w:w="2268" w:hSpace="181" w:vSpace="181" w:wrap="around" w:vAnchor="text" w:hAnchor="page" w:x="1135" w:y="285" w:anchorLock="1"/>
    </w:pPr>
    <w:rPr>
      <w:i/>
    </w:rPr>
  </w:style>
  <w:style w:type="paragraph" w:customStyle="1" w:styleId="MiniTOCTitle">
    <w:name w:val="MiniTOCTitle"/>
    <w:basedOn w:val="Heading4"/>
    <w:rsid w:val="00A66204"/>
    <w:pPr>
      <w:spacing w:before="240"/>
      <w:outlineLvl w:val="9"/>
    </w:pPr>
    <w:rPr>
      <w:noProof/>
      <w:sz w:val="24"/>
    </w:rPr>
  </w:style>
  <w:style w:type="paragraph" w:customStyle="1" w:styleId="MiniTOCItem">
    <w:name w:val="MiniTOCItem"/>
    <w:basedOn w:val="ListBullet"/>
    <w:rsid w:val="00A66204"/>
    <w:pPr>
      <w:numPr>
        <w:numId w:val="0"/>
      </w:numPr>
      <w:tabs>
        <w:tab w:val="right" w:leader="dot" w:pos="6521"/>
      </w:tabs>
      <w:spacing w:before="0" w:after="0"/>
    </w:pPr>
  </w:style>
  <w:style w:type="paragraph" w:customStyle="1" w:styleId="TOFTitle">
    <w:name w:val="TOFTitle"/>
    <w:basedOn w:val="TOCTitle"/>
    <w:rsid w:val="00A66204"/>
  </w:style>
  <w:style w:type="paragraph" w:styleId="TableofFigures">
    <w:name w:val="table of figures"/>
    <w:basedOn w:val="Normal"/>
    <w:next w:val="Normal"/>
    <w:semiHidden/>
    <w:rsid w:val="00A66204"/>
    <w:pPr>
      <w:tabs>
        <w:tab w:val="right" w:leader="dot" w:pos="9072"/>
      </w:tabs>
      <w:ind w:left="970" w:hanging="403"/>
    </w:pPr>
    <w:rPr>
      <w:rFonts w:ascii="Times New Roman" w:hAnsi="Times New Roman"/>
      <w:b/>
    </w:rPr>
  </w:style>
  <w:style w:type="paragraph" w:styleId="ListNumber">
    <w:name w:val="List Number"/>
    <w:basedOn w:val="List"/>
    <w:rsid w:val="00A66204"/>
    <w:pPr>
      <w:numPr>
        <w:numId w:val="16"/>
      </w:numPr>
      <w:tabs>
        <w:tab w:val="clear" w:pos="340"/>
      </w:tabs>
    </w:pPr>
  </w:style>
  <w:style w:type="character" w:customStyle="1" w:styleId="WingdingSymbols">
    <w:name w:val="Wingding Symbols"/>
    <w:rsid w:val="00A66204"/>
    <w:rPr>
      <w:rFonts w:ascii="Wingdings" w:hAnsi="Wingdings"/>
    </w:rPr>
  </w:style>
  <w:style w:type="paragraph" w:customStyle="1" w:styleId="TableHeading">
    <w:name w:val="Table Heading"/>
    <w:basedOn w:val="HeadingBase"/>
    <w:rsid w:val="00A66204"/>
    <w:pPr>
      <w:keepLines/>
      <w:pBdr>
        <w:bottom w:val="single" w:sz="6" w:space="1" w:color="918585"/>
      </w:pBdr>
      <w:spacing w:before="240"/>
    </w:pPr>
  </w:style>
  <w:style w:type="character" w:customStyle="1" w:styleId="HotSpot">
    <w:name w:val="HotSpot"/>
    <w:rsid w:val="00A66204"/>
    <w:rPr>
      <w:color w:val="0033CC"/>
      <w:u w:val="none"/>
    </w:rPr>
  </w:style>
  <w:style w:type="paragraph" w:customStyle="1" w:styleId="BodyTextRight">
    <w:name w:val="Body Text Right"/>
    <w:basedOn w:val="BodyText"/>
    <w:rsid w:val="00A66204"/>
    <w:pPr>
      <w:spacing w:before="0" w:after="0"/>
      <w:jc w:val="right"/>
    </w:pPr>
  </w:style>
  <w:style w:type="paragraph" w:styleId="Index3">
    <w:name w:val="index 3"/>
    <w:basedOn w:val="ListNumber2"/>
    <w:next w:val="Normal"/>
    <w:semiHidden/>
    <w:rsid w:val="00A66204"/>
    <w:pPr>
      <w:numPr>
        <w:numId w:val="0"/>
      </w:numPr>
      <w:tabs>
        <w:tab w:val="right" w:leader="dot" w:pos="4176"/>
      </w:tabs>
    </w:pPr>
  </w:style>
  <w:style w:type="paragraph" w:styleId="ListNumber2">
    <w:name w:val="List Number 2"/>
    <w:basedOn w:val="List2"/>
    <w:rsid w:val="00A66204"/>
    <w:pPr>
      <w:numPr>
        <w:numId w:val="11"/>
      </w:numPr>
      <w:tabs>
        <w:tab w:val="clear" w:pos="1060"/>
      </w:tabs>
    </w:pPr>
  </w:style>
  <w:style w:type="paragraph" w:customStyle="1" w:styleId="MarginNote">
    <w:name w:val="Margin Note"/>
    <w:basedOn w:val="BodyText"/>
    <w:rsid w:val="00A66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204"/>
    <w:rPr>
      <w:sz w:val="32"/>
    </w:rPr>
  </w:style>
  <w:style w:type="paragraph" w:customStyle="1" w:styleId="HeadingProcedure">
    <w:name w:val="Heading Procedure"/>
    <w:basedOn w:val="HeadingBase"/>
    <w:next w:val="Normal"/>
    <w:rsid w:val="00A66204"/>
    <w:pPr>
      <w:tabs>
        <w:tab w:val="left" w:pos="0"/>
      </w:tabs>
      <w:spacing w:before="120" w:after="60"/>
    </w:pPr>
    <w:rPr>
      <w:i/>
      <w:color w:val="918585"/>
      <w:sz w:val="22"/>
    </w:rPr>
  </w:style>
  <w:style w:type="paragraph" w:customStyle="1" w:styleId="TableBodyText">
    <w:name w:val="Table Body Text"/>
    <w:basedOn w:val="BodyText"/>
    <w:rsid w:val="00A66204"/>
    <w:pPr>
      <w:spacing w:before="60" w:after="60"/>
    </w:pPr>
  </w:style>
  <w:style w:type="paragraph" w:styleId="ListContinue">
    <w:name w:val="List Continue"/>
    <w:basedOn w:val="List"/>
    <w:rsid w:val="00A66204"/>
    <w:pPr>
      <w:ind w:firstLine="0"/>
    </w:pPr>
  </w:style>
  <w:style w:type="paragraph" w:customStyle="1" w:styleId="ListNote">
    <w:name w:val="List Note"/>
    <w:basedOn w:val="List"/>
    <w:rsid w:val="00A66204"/>
    <w:pPr>
      <w:pBdr>
        <w:top w:val="single" w:sz="6" w:space="2" w:color="918585"/>
        <w:bottom w:val="single" w:sz="6" w:space="2" w:color="918585"/>
      </w:pBdr>
      <w:tabs>
        <w:tab w:val="left" w:pos="1021"/>
      </w:tabs>
      <w:ind w:firstLine="0"/>
    </w:pPr>
  </w:style>
  <w:style w:type="paragraph" w:customStyle="1" w:styleId="Warning">
    <w:name w:val="Warning"/>
    <w:basedOn w:val="BodyText"/>
    <w:rsid w:val="00A66204"/>
    <w:pPr>
      <w:shd w:val="clear" w:color="auto" w:fill="D9D9D9"/>
      <w:tabs>
        <w:tab w:val="left" w:pos="992"/>
      </w:tabs>
      <w:ind w:left="119" w:right="119"/>
    </w:pPr>
    <w:rPr>
      <w:sz w:val="20"/>
    </w:rPr>
  </w:style>
  <w:style w:type="paragraph" w:customStyle="1" w:styleId="MarginIcons">
    <w:name w:val="Margin Icons"/>
    <w:basedOn w:val="BodyText"/>
    <w:rsid w:val="00A66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204"/>
    <w:rPr>
      <w:rFonts w:ascii="Courier New" w:hAnsi="Courier New"/>
    </w:rPr>
  </w:style>
  <w:style w:type="paragraph" w:customStyle="1" w:styleId="NoteBullet">
    <w:name w:val="Note Bullet"/>
    <w:basedOn w:val="Note"/>
    <w:rsid w:val="00A66204"/>
    <w:pPr>
      <w:tabs>
        <w:tab w:val="clear" w:pos="680"/>
      </w:tabs>
      <w:spacing w:before="60" w:after="60"/>
    </w:pPr>
  </w:style>
  <w:style w:type="paragraph" w:customStyle="1" w:styleId="SubHeading2">
    <w:name w:val="SubHeading2"/>
    <w:basedOn w:val="HeadingBase"/>
    <w:rsid w:val="00A66204"/>
    <w:pPr>
      <w:spacing w:before="240" w:after="60"/>
    </w:pPr>
    <w:rPr>
      <w:sz w:val="20"/>
    </w:rPr>
  </w:style>
  <w:style w:type="paragraph" w:customStyle="1" w:styleId="SubHeading1">
    <w:name w:val="SubHeading1"/>
    <w:basedOn w:val="HeadingBase"/>
    <w:rsid w:val="00A66204"/>
    <w:pPr>
      <w:spacing w:before="240" w:after="60"/>
    </w:pPr>
    <w:rPr>
      <w:color w:val="918585"/>
      <w:sz w:val="22"/>
    </w:rPr>
  </w:style>
  <w:style w:type="paragraph" w:customStyle="1" w:styleId="SideHeading">
    <w:name w:val="Side Heading"/>
    <w:basedOn w:val="HeadingBase"/>
    <w:rsid w:val="00A66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204"/>
    <w:pPr>
      <w:numPr>
        <w:numId w:val="12"/>
      </w:numPr>
    </w:pPr>
  </w:style>
  <w:style w:type="paragraph" w:styleId="PlainText">
    <w:name w:val="Plain Text"/>
    <w:basedOn w:val="Normal"/>
    <w:link w:val="PlainTextChar"/>
    <w:rsid w:val="00A66204"/>
    <w:rPr>
      <w:sz w:val="20"/>
    </w:rPr>
  </w:style>
  <w:style w:type="character" w:customStyle="1" w:styleId="PlainTextChar">
    <w:name w:val="Plain Text Char"/>
    <w:basedOn w:val="DefaultParagraphFont"/>
    <w:link w:val="PlainText"/>
    <w:rsid w:val="00A66204"/>
    <w:rPr>
      <w:rFonts w:ascii="Courier New" w:eastAsia="Times New Roman" w:hAnsi="Courier New" w:cs="Times New Roman"/>
      <w:sz w:val="20"/>
      <w:szCs w:val="20"/>
      <w:lang w:eastAsia="en-US"/>
    </w:rPr>
  </w:style>
  <w:style w:type="character" w:customStyle="1" w:styleId="MenuOption">
    <w:name w:val="Menu Option"/>
    <w:basedOn w:val="DefaultParagraphFont"/>
    <w:rsid w:val="00A66204"/>
    <w:rPr>
      <w:b/>
      <w:smallCaps/>
    </w:rPr>
  </w:style>
  <w:style w:type="paragraph" w:customStyle="1" w:styleId="TableListNumber">
    <w:name w:val="Table List Number"/>
    <w:basedOn w:val="ListNumber"/>
    <w:rsid w:val="00A66204"/>
    <w:pPr>
      <w:numPr>
        <w:numId w:val="0"/>
      </w:numPr>
    </w:pPr>
  </w:style>
  <w:style w:type="paragraph" w:styleId="TOC4">
    <w:name w:val="toc 4"/>
    <w:basedOn w:val="TOCBase"/>
    <w:next w:val="Normal"/>
    <w:semiHidden/>
    <w:rsid w:val="00A66204"/>
    <w:pPr>
      <w:tabs>
        <w:tab w:val="right" w:leader="dot" w:pos="9071"/>
      </w:tabs>
      <w:ind w:left="1701"/>
    </w:pPr>
  </w:style>
  <w:style w:type="paragraph" w:customStyle="1" w:styleId="ListAlpha">
    <w:name w:val="List Alpha"/>
    <w:basedOn w:val="List"/>
    <w:rsid w:val="00A66204"/>
    <w:pPr>
      <w:numPr>
        <w:numId w:val="10"/>
      </w:numPr>
    </w:pPr>
  </w:style>
  <w:style w:type="paragraph" w:customStyle="1" w:styleId="ListAlpha2">
    <w:name w:val="List Alpha 2"/>
    <w:basedOn w:val="List2"/>
    <w:rsid w:val="00A66204"/>
    <w:pPr>
      <w:numPr>
        <w:numId w:val="9"/>
      </w:numPr>
    </w:pPr>
  </w:style>
  <w:style w:type="paragraph" w:styleId="List2">
    <w:name w:val="List 2"/>
    <w:basedOn w:val="BodyText"/>
    <w:rsid w:val="00A66204"/>
    <w:pPr>
      <w:tabs>
        <w:tab w:val="left" w:pos="680"/>
      </w:tabs>
      <w:spacing w:before="60" w:after="60"/>
      <w:ind w:left="680" w:hanging="340"/>
    </w:pPr>
  </w:style>
  <w:style w:type="paragraph" w:styleId="List3">
    <w:name w:val="List 3"/>
    <w:basedOn w:val="BodyText"/>
    <w:rsid w:val="00A66204"/>
    <w:pPr>
      <w:tabs>
        <w:tab w:val="left" w:pos="1021"/>
      </w:tabs>
      <w:spacing w:before="60" w:after="60"/>
      <w:ind w:left="1020" w:hanging="340"/>
    </w:pPr>
  </w:style>
  <w:style w:type="paragraph" w:styleId="List4">
    <w:name w:val="List 4"/>
    <w:basedOn w:val="BodyText"/>
    <w:rsid w:val="00A66204"/>
    <w:pPr>
      <w:tabs>
        <w:tab w:val="left" w:pos="1361"/>
      </w:tabs>
      <w:spacing w:before="60" w:after="60"/>
      <w:ind w:left="1361" w:hanging="340"/>
    </w:pPr>
  </w:style>
  <w:style w:type="paragraph" w:styleId="List5">
    <w:name w:val="List 5"/>
    <w:basedOn w:val="BodyText"/>
    <w:rsid w:val="00A66204"/>
    <w:pPr>
      <w:tabs>
        <w:tab w:val="left" w:pos="1701"/>
      </w:tabs>
      <w:spacing w:before="60" w:after="60"/>
      <w:ind w:left="1701" w:hanging="340"/>
    </w:pPr>
  </w:style>
  <w:style w:type="paragraph" w:styleId="ListBullet4">
    <w:name w:val="List Bullet 4"/>
    <w:basedOn w:val="List4"/>
    <w:rsid w:val="00A66204"/>
    <w:pPr>
      <w:numPr>
        <w:numId w:val="4"/>
      </w:numPr>
      <w:tabs>
        <w:tab w:val="clear" w:pos="1361"/>
      </w:tabs>
    </w:pPr>
  </w:style>
  <w:style w:type="paragraph" w:styleId="ListBullet5">
    <w:name w:val="List Bullet 5"/>
    <w:basedOn w:val="List5"/>
    <w:rsid w:val="00A66204"/>
    <w:pPr>
      <w:numPr>
        <w:numId w:val="5"/>
      </w:numPr>
    </w:pPr>
  </w:style>
  <w:style w:type="paragraph" w:styleId="ListContinue2">
    <w:name w:val="List Continue 2"/>
    <w:basedOn w:val="List2"/>
    <w:rsid w:val="00A66204"/>
    <w:pPr>
      <w:ind w:firstLine="0"/>
    </w:pPr>
  </w:style>
  <w:style w:type="paragraph" w:styleId="ListContinue3">
    <w:name w:val="List Continue 3"/>
    <w:basedOn w:val="List3"/>
    <w:rsid w:val="00A66204"/>
    <w:pPr>
      <w:ind w:left="1021" w:firstLine="0"/>
    </w:pPr>
  </w:style>
  <w:style w:type="paragraph" w:styleId="ListContinue4">
    <w:name w:val="List Continue 4"/>
    <w:basedOn w:val="List4"/>
    <w:rsid w:val="00A66204"/>
    <w:pPr>
      <w:ind w:firstLine="0"/>
    </w:pPr>
  </w:style>
  <w:style w:type="paragraph" w:styleId="ListContinue5">
    <w:name w:val="List Continue 5"/>
    <w:basedOn w:val="List5"/>
    <w:rsid w:val="00A66204"/>
    <w:pPr>
      <w:ind w:firstLine="0"/>
    </w:pPr>
  </w:style>
  <w:style w:type="paragraph" w:styleId="ListNumber3">
    <w:name w:val="List Number 3"/>
    <w:basedOn w:val="List3"/>
    <w:rsid w:val="00A66204"/>
    <w:pPr>
      <w:numPr>
        <w:numId w:val="6"/>
      </w:numPr>
    </w:pPr>
  </w:style>
  <w:style w:type="paragraph" w:styleId="ListNumber4">
    <w:name w:val="List Number 4"/>
    <w:basedOn w:val="List4"/>
    <w:rsid w:val="00A66204"/>
    <w:pPr>
      <w:numPr>
        <w:numId w:val="7"/>
      </w:numPr>
    </w:pPr>
  </w:style>
  <w:style w:type="paragraph" w:styleId="ListNumber5">
    <w:name w:val="List Number 5"/>
    <w:basedOn w:val="List5"/>
    <w:rsid w:val="00A66204"/>
    <w:pPr>
      <w:numPr>
        <w:numId w:val="8"/>
      </w:numPr>
    </w:pPr>
  </w:style>
  <w:style w:type="paragraph" w:styleId="BlockText">
    <w:name w:val="Block Text"/>
    <w:basedOn w:val="Normal"/>
    <w:rsid w:val="00A66204"/>
    <w:pPr>
      <w:spacing w:after="120"/>
      <w:ind w:left="1440" w:right="1440"/>
    </w:pPr>
  </w:style>
  <w:style w:type="character" w:customStyle="1" w:styleId="Subscript">
    <w:name w:val="Subscript"/>
    <w:basedOn w:val="DefaultParagraphFont"/>
    <w:rsid w:val="00A66204"/>
    <w:rPr>
      <w:sz w:val="16"/>
      <w:vertAlign w:val="subscript"/>
    </w:rPr>
  </w:style>
  <w:style w:type="character" w:customStyle="1" w:styleId="Superscript">
    <w:name w:val="Superscript"/>
    <w:basedOn w:val="DefaultParagraphFont"/>
    <w:rsid w:val="00A66204"/>
    <w:rPr>
      <w:sz w:val="16"/>
      <w:vertAlign w:val="superscript"/>
    </w:rPr>
  </w:style>
  <w:style w:type="character" w:customStyle="1" w:styleId="Symbols">
    <w:name w:val="Symbols"/>
    <w:basedOn w:val="DefaultParagraphFont"/>
    <w:rsid w:val="00A66204"/>
    <w:rPr>
      <w:rFonts w:ascii="Symbol" w:hAnsi="Symbol"/>
    </w:rPr>
  </w:style>
  <w:style w:type="character" w:customStyle="1" w:styleId="MenuOptions">
    <w:name w:val="Menu Options"/>
    <w:basedOn w:val="DefaultParagraphFont"/>
    <w:rsid w:val="00A66204"/>
    <w:rPr>
      <w:rFonts w:ascii="Arial Narrow" w:hAnsi="Arial Narrow"/>
      <w:smallCaps/>
    </w:rPr>
  </w:style>
  <w:style w:type="character" w:customStyle="1" w:styleId="Buttons">
    <w:name w:val="Buttons"/>
    <w:basedOn w:val="DefaultParagraphFont"/>
    <w:rsid w:val="00A66204"/>
    <w:rPr>
      <w:b/>
    </w:rPr>
  </w:style>
  <w:style w:type="character" w:customStyle="1" w:styleId="Underlined">
    <w:name w:val="Underlined"/>
    <w:basedOn w:val="DefaultParagraphFont"/>
    <w:rsid w:val="00A66204"/>
    <w:rPr>
      <w:u w:val="single"/>
    </w:rPr>
  </w:style>
  <w:style w:type="paragraph" w:customStyle="1" w:styleId="TableBodyTextRight">
    <w:name w:val="Table Body Text Right"/>
    <w:basedOn w:val="TableBodyText"/>
    <w:rsid w:val="00A66204"/>
    <w:pPr>
      <w:widowControl w:val="0"/>
      <w:autoSpaceDE w:val="0"/>
      <w:autoSpaceDN w:val="0"/>
      <w:adjustRightInd w:val="0"/>
      <w:jc w:val="right"/>
    </w:pPr>
    <w:rPr>
      <w:rFonts w:cs="Arial"/>
      <w:szCs w:val="18"/>
    </w:rPr>
  </w:style>
  <w:style w:type="paragraph" w:customStyle="1" w:styleId="CopyrightText">
    <w:name w:val="Copyright Text"/>
    <w:basedOn w:val="BodyText"/>
    <w:rsid w:val="00A66204"/>
    <w:rPr>
      <w:sz w:val="18"/>
    </w:rPr>
  </w:style>
  <w:style w:type="paragraph" w:customStyle="1" w:styleId="BodySmallRight">
    <w:name w:val="Body Small Right"/>
    <w:basedOn w:val="BodyTextRight"/>
    <w:rsid w:val="00A66204"/>
    <w:rPr>
      <w:sz w:val="18"/>
      <w:szCs w:val="18"/>
    </w:rPr>
  </w:style>
  <w:style w:type="paragraph" w:customStyle="1" w:styleId="MarginEdition">
    <w:name w:val="Margin Edition"/>
    <w:basedOn w:val="MarginNote"/>
    <w:rsid w:val="00A66204"/>
    <w:pPr>
      <w:spacing w:before="0" w:after="0"/>
    </w:pPr>
    <w:rPr>
      <w:rFonts w:ascii="Times New Roman" w:hAnsi="Times New Roman"/>
      <w:color w:val="999999"/>
    </w:rPr>
  </w:style>
  <w:style w:type="paragraph" w:customStyle="1" w:styleId="Spacer">
    <w:name w:val="Spacer"/>
    <w:basedOn w:val="Normal"/>
    <w:rsid w:val="00A66204"/>
    <w:rPr>
      <w:sz w:val="2"/>
      <w:szCs w:val="2"/>
    </w:rPr>
  </w:style>
  <w:style w:type="character" w:customStyle="1" w:styleId="Small">
    <w:name w:val="Small"/>
    <w:basedOn w:val="DefaultParagraphFont"/>
    <w:rsid w:val="00A66204"/>
    <w:rPr>
      <w:sz w:val="16"/>
    </w:rPr>
  </w:style>
  <w:style w:type="paragraph" w:customStyle="1" w:styleId="WideTable">
    <w:name w:val="Wide Table"/>
    <w:basedOn w:val="Normal"/>
    <w:rsid w:val="00A66204"/>
    <w:pPr>
      <w:ind w:left="-1418"/>
    </w:pPr>
    <w:rPr>
      <w:sz w:val="2"/>
      <w:szCs w:val="2"/>
    </w:rPr>
  </w:style>
  <w:style w:type="character" w:styleId="PageNumber">
    <w:name w:val="page number"/>
    <w:basedOn w:val="DefaultParagraphFont"/>
    <w:rsid w:val="00A66204"/>
  </w:style>
  <w:style w:type="paragraph" w:styleId="Quote">
    <w:name w:val="Quote"/>
    <w:basedOn w:val="Heading1"/>
    <w:link w:val="QuoteChar"/>
    <w:qFormat/>
    <w:rsid w:val="00A66204"/>
    <w:rPr>
      <w:b w:val="0"/>
      <w:sz w:val="72"/>
      <w:szCs w:val="72"/>
      <w:lang w:val="en-NZ"/>
    </w:rPr>
  </w:style>
  <w:style w:type="character" w:customStyle="1" w:styleId="QuoteChar">
    <w:name w:val="Quote Char"/>
    <w:basedOn w:val="DefaultParagraphFont"/>
    <w:link w:val="Quote"/>
    <w:rsid w:val="00A66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204"/>
    <w:pPr>
      <w:pageBreakBefore/>
    </w:pPr>
  </w:style>
  <w:style w:type="paragraph" w:customStyle="1" w:styleId="Border">
    <w:name w:val="Border"/>
    <w:basedOn w:val="Normal"/>
    <w:qFormat/>
    <w:rsid w:val="00A66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204"/>
    <w:rPr>
      <w:b/>
      <w:bCs/>
      <w:i/>
      <w:iCs/>
      <w:color w:val="auto"/>
    </w:rPr>
  </w:style>
  <w:style w:type="paragraph" w:styleId="IntenseQuote">
    <w:name w:val="Intense Quote"/>
    <w:basedOn w:val="Normal"/>
    <w:next w:val="Normal"/>
    <w:link w:val="IntenseQuoteChar"/>
    <w:uiPriority w:val="30"/>
    <w:qFormat/>
    <w:rsid w:val="00A66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204"/>
    <w:rPr>
      <w:smallCaps/>
      <w:color w:val="auto"/>
      <w:u w:val="single"/>
    </w:rPr>
  </w:style>
  <w:style w:type="character" w:styleId="IntenseReference">
    <w:name w:val="Intense Reference"/>
    <w:basedOn w:val="DefaultParagraphFont"/>
    <w:uiPriority w:val="32"/>
    <w:qFormat/>
    <w:rsid w:val="00A66204"/>
    <w:rPr>
      <w:b/>
      <w:bCs/>
      <w:smallCaps/>
      <w:color w:val="auto"/>
      <w:spacing w:val="5"/>
      <w:u w:val="single"/>
    </w:rPr>
  </w:style>
  <w:style w:type="paragraph" w:customStyle="1" w:styleId="2ColumnHeading">
    <w:name w:val="2Column Heading"/>
    <w:basedOn w:val="BodyText"/>
    <w:qFormat/>
    <w:rsid w:val="00A66204"/>
    <w:pPr>
      <w:spacing w:after="60"/>
      <w:ind w:left="-2268"/>
    </w:pPr>
    <w:rPr>
      <w:b/>
    </w:rPr>
  </w:style>
  <w:style w:type="paragraph" w:customStyle="1" w:styleId="Heading1TOC">
    <w:name w:val="Heading1 TOC"/>
    <w:basedOn w:val="Normal"/>
    <w:qFormat/>
    <w:rsid w:val="00A66204"/>
    <w:pPr>
      <w:spacing w:before="240" w:after="120"/>
    </w:pPr>
    <w:rPr>
      <w:rFonts w:ascii="Times New Roman" w:hAnsi="Times New Roman"/>
      <w:b/>
      <w:sz w:val="32"/>
    </w:rPr>
  </w:style>
  <w:style w:type="paragraph" w:customStyle="1" w:styleId="Heading2TOC">
    <w:name w:val="Heading2 TOC"/>
    <w:basedOn w:val="Normal"/>
    <w:qFormat/>
    <w:rsid w:val="00A66204"/>
    <w:pPr>
      <w:spacing w:before="240" w:after="60"/>
    </w:pPr>
    <w:rPr>
      <w:rFonts w:ascii="Times New Roman" w:hAnsi="Times New Roman"/>
      <w:b/>
      <w:sz w:val="28"/>
    </w:rPr>
  </w:style>
  <w:style w:type="character" w:customStyle="1" w:styleId="Underline">
    <w:name w:val="Underline"/>
    <w:basedOn w:val="DefaultParagraphFont"/>
    <w:qFormat/>
    <w:rsid w:val="00A66204"/>
    <w:rPr>
      <w:u w:val="single"/>
    </w:rPr>
  </w:style>
  <w:style w:type="character" w:customStyle="1" w:styleId="BoldandItalics">
    <w:name w:val="Bold and Italics"/>
    <w:qFormat/>
    <w:rsid w:val="00A66204"/>
    <w:rPr>
      <w:b/>
      <w:i/>
      <w:u w:val="none"/>
    </w:rPr>
  </w:style>
  <w:style w:type="paragraph" w:styleId="BalloonText">
    <w:name w:val="Balloon Text"/>
    <w:basedOn w:val="Normal"/>
    <w:link w:val="BalloonTextChar"/>
    <w:rsid w:val="00A66204"/>
    <w:rPr>
      <w:rFonts w:ascii="Tahoma" w:hAnsi="Tahoma" w:cs="Tahoma"/>
      <w:sz w:val="16"/>
      <w:szCs w:val="16"/>
    </w:rPr>
  </w:style>
  <w:style w:type="character" w:customStyle="1" w:styleId="BalloonTextChar">
    <w:name w:val="Balloon Text Char"/>
    <w:basedOn w:val="DefaultParagraphFont"/>
    <w:link w:val="BalloonText"/>
    <w:rsid w:val="00A66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204"/>
    <w:rPr>
      <w:b/>
      <w:color w:val="660033"/>
      <w:spacing w:val="0"/>
    </w:rPr>
  </w:style>
  <w:style w:type="paragraph" w:customStyle="1" w:styleId="Nameditemlist">
    <w:name w:val="Named item list"/>
    <w:basedOn w:val="BodyText"/>
    <w:qFormat/>
    <w:rsid w:val="00A66204"/>
    <w:pPr>
      <w:tabs>
        <w:tab w:val="left" w:pos="2835"/>
      </w:tabs>
      <w:ind w:left="2835" w:hanging="2835"/>
    </w:pPr>
  </w:style>
  <w:style w:type="paragraph" w:customStyle="1" w:styleId="BodyTextnopadding">
    <w:name w:val="Body Text no padding"/>
    <w:basedOn w:val="BodyText"/>
    <w:qFormat/>
    <w:rsid w:val="00A66204"/>
    <w:pPr>
      <w:spacing w:before="0" w:after="0"/>
    </w:pPr>
  </w:style>
  <w:style w:type="paragraph" w:customStyle="1" w:styleId="BodyTextBold">
    <w:name w:val="Body Text Bold"/>
    <w:basedOn w:val="BodyText"/>
    <w:qFormat/>
    <w:rsid w:val="00A66204"/>
    <w:rPr>
      <w:b/>
    </w:rPr>
  </w:style>
  <w:style w:type="character" w:styleId="Hyperlink">
    <w:name w:val="Hyperlink"/>
    <w:basedOn w:val="DefaultParagraphFont"/>
    <w:uiPriority w:val="99"/>
    <w:unhideWhenUsed/>
    <w:rsid w:val="00AC6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7074</Characters>
  <Application>Microsoft Office Word</Application>
  <DocSecurity>0</DocSecurity>
  <Lines>214</Lines>
  <Paragraphs>158</Paragraphs>
  <ScaleCrop>false</ScaleCrop>
  <Company>Author-it Software Corporation Ltd.</Company>
  <LinksUpToDate>false</LinksUpToDate>
  <CharactersWithSpaces>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SITHFAB035 Provide silver service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2025-03-01T08:38:00Z</dcterms:created>
  <dcterms:modified xsi:type="dcterms:W3CDTF">2025-03-01T08:38:00Z</dcterms:modified>
</cp:coreProperties>
</file>