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5760" w:rsidP="004F57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SITHFAB029 Conduct a product tasting for alcoholic beverages</w:t>
      </w:r>
      <w:r>
        <w:fldChar w:fldCharType="end"/>
      </w:r>
    </w:p>
    <w:p w:rsidR="004F5760" w:rsidP="004F5760">
      <w:pPr>
        <w:pStyle w:val="Version"/>
        <w:sectPr w:rsidSect="00CB2B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2B21" w:rsidP="00CB2B21">
      <w:pPr>
        <w:pStyle w:val="SuperHeading"/>
      </w:pPr>
      <w:r w:rsidRPr="00CB2B21">
        <w:t>Assessment Requirements for SITHFAB029 Conduct a product tasting for alcoholic beverages</w:t>
      </w:r>
    </w:p>
    <w:p w:rsidR="00000000" w:rsidRPr="00CB2B21" w:rsidP="00CB2B21">
      <w:pPr>
        <w:pStyle w:val="Heading1"/>
      </w:pPr>
      <w:bookmarkStart w:id="1" w:name="O_1229411"/>
      <w:bookmarkEnd w:id="1"/>
      <w:r w:rsidRPr="00CB2B21">
        <w:t>Modification History</w:t>
      </w:r>
    </w:p>
    <w:p w:rsidR="00000000" w:rsidRPr="00CB2B21" w:rsidP="004F5760">
      <w:pPr>
        <w:pStyle w:val="BodyText"/>
      </w:pPr>
      <w:r w:rsidRPr="00CB2B21">
        <w:t>Not applicable.</w:t>
      </w:r>
    </w:p>
    <w:p w:rsidR="00000000" w:rsidRPr="00CB2B21" w:rsidP="00CB2B21">
      <w:pPr>
        <w:pStyle w:val="Heading1"/>
      </w:pPr>
      <w:bookmarkStart w:id="2" w:name="O_1229414"/>
      <w:bookmarkEnd w:id="2"/>
      <w:r w:rsidRPr="00CB2B21">
        <w:t>Performance Evidence</w:t>
      </w:r>
    </w:p>
    <w:p w:rsidR="00000000" w:rsidRPr="00CB2B21" w:rsidP="004F5760">
      <w:pPr>
        <w:pStyle w:val="BodyText"/>
      </w:pPr>
      <w:r w:rsidRPr="00CB2B21">
        <w:t>Evidence of the abili</w:t>
      </w:r>
      <w:r w:rsidRPr="00CB2B21">
        <w:t>ty to complete tasks outlined in elements and performance criteria of this unit in the context of the job role, and:</w:t>
      </w:r>
    </w:p>
    <w:p w:rsidR="00000000" w:rsidRPr="00CB2B21" w:rsidP="00CB2B21">
      <w:pPr>
        <w:pStyle w:val="ListBullet"/>
      </w:pPr>
      <w:r w:rsidRPr="00CB2B21">
        <w:t>set up and conduct at least three different tasting sessions for at least two of the following types of alcoholic beverages:</w:t>
      </w:r>
    </w:p>
    <w:p w:rsidR="00000000" w:rsidRPr="00CB2B21" w:rsidP="00CB2B21">
      <w:pPr>
        <w:pStyle w:val="ListBullet2"/>
      </w:pPr>
      <w:r w:rsidRPr="00CB2B21">
        <w:t>beer</w:t>
      </w:r>
    </w:p>
    <w:p w:rsidR="00000000" w:rsidRPr="00CB2B21" w:rsidP="00CB2B21">
      <w:pPr>
        <w:pStyle w:val="ListBullet2"/>
      </w:pPr>
      <w:r w:rsidRPr="00CB2B21">
        <w:t>fortifi</w:t>
      </w:r>
      <w:r w:rsidRPr="00CB2B21">
        <w:t>ed wines</w:t>
      </w:r>
    </w:p>
    <w:p w:rsidR="00000000" w:rsidRPr="00CB2B21" w:rsidP="00CB2B21">
      <w:pPr>
        <w:pStyle w:val="ListBullet2"/>
      </w:pPr>
      <w:r w:rsidRPr="00CB2B21">
        <w:t>liqueurs</w:t>
      </w:r>
    </w:p>
    <w:p w:rsidR="00000000" w:rsidRPr="00CB2B21" w:rsidP="00CB2B21">
      <w:pPr>
        <w:pStyle w:val="ListBullet2"/>
      </w:pPr>
      <w:r w:rsidRPr="00CB2B21">
        <w:t>sparkling wines</w:t>
      </w:r>
    </w:p>
    <w:p w:rsidR="00000000" w:rsidRPr="00CB2B21" w:rsidP="00CB2B21">
      <w:pPr>
        <w:pStyle w:val="ListBullet2"/>
      </w:pPr>
      <w:r w:rsidRPr="00CB2B21">
        <w:t>spirits</w:t>
      </w:r>
    </w:p>
    <w:p w:rsidR="00000000" w:rsidRPr="00CB2B21" w:rsidP="00CB2B21">
      <w:pPr>
        <w:pStyle w:val="ListBullet2"/>
      </w:pPr>
      <w:r w:rsidRPr="00CB2B21">
        <w:t>still wines</w:t>
      </w:r>
    </w:p>
    <w:p w:rsidR="00000000" w:rsidRPr="00CB2B21" w:rsidP="00CB2B21">
      <w:pPr>
        <w:pStyle w:val="ListBullet"/>
      </w:pPr>
      <w:r w:rsidRPr="00CB2B21">
        <w:t>maintain products at optimum quality throughout the above product tasting sessions</w:t>
      </w:r>
    </w:p>
    <w:p w:rsidR="00000000" w:rsidRPr="00CB2B21" w:rsidP="00CB2B21">
      <w:pPr>
        <w:pStyle w:val="ListBullet"/>
      </w:pPr>
      <w:r w:rsidRPr="00CB2B21">
        <w:t>provide accurate product information in the above product tasting sessions on key characteristics of the spec</w:t>
      </w:r>
      <w:r w:rsidRPr="00CB2B21">
        <w:t>ific alcoholic beverages on offer for tasting</w:t>
      </w:r>
    </w:p>
    <w:p w:rsidR="00000000" w:rsidRPr="00CB2B21" w:rsidP="00CB2B21">
      <w:pPr>
        <w:pStyle w:val="ListBullet"/>
      </w:pPr>
      <w:r w:rsidRPr="00CB2B21">
        <w:t>respond to customer questions in a professional manner throughout the above product tasting sessions.</w:t>
      </w:r>
    </w:p>
    <w:p w:rsidR="00000000" w:rsidRPr="00CB2B21" w:rsidP="00CB2B21">
      <w:pPr>
        <w:pStyle w:val="AllowPageBreak"/>
      </w:pPr>
    </w:p>
    <w:p w:rsidR="00000000" w:rsidRPr="00CB2B21" w:rsidP="00CB2B21">
      <w:pPr>
        <w:pStyle w:val="Heading1"/>
      </w:pPr>
      <w:bookmarkStart w:id="3" w:name="O_1229413"/>
      <w:bookmarkEnd w:id="3"/>
      <w:r w:rsidRPr="00CB2B21">
        <w:t>Knowledge Evidence</w:t>
      </w:r>
    </w:p>
    <w:p w:rsidR="00000000" w:rsidRPr="00CB2B21" w:rsidP="004F5760">
      <w:pPr>
        <w:pStyle w:val="BodyText"/>
      </w:pPr>
      <w:r w:rsidRPr="00CB2B21">
        <w:t>Demonstrated knowledge required to complete the tasks outlined in elem</w:t>
      </w:r>
      <w:r w:rsidRPr="00CB2B21">
        <w:t>ents and performance criteria of this unit:</w:t>
      </w:r>
    </w:p>
    <w:p w:rsidR="00000000" w:rsidRPr="00CB2B21" w:rsidP="00CB2B21">
      <w:pPr>
        <w:pStyle w:val="ListBullet"/>
      </w:pPr>
      <w:r w:rsidRPr="00CB2B21">
        <w:t>types and uses of equipment required for conducting a product tasting:</w:t>
      </w:r>
    </w:p>
    <w:p w:rsidR="00000000" w:rsidRPr="00CB2B21" w:rsidP="00CB2B21">
      <w:pPr>
        <w:pStyle w:val="ListBullet2"/>
      </w:pPr>
      <w:r w:rsidRPr="00CB2B21">
        <w:t>beverage list</w:t>
      </w:r>
    </w:p>
    <w:p w:rsidR="00000000" w:rsidRPr="00CB2B21" w:rsidP="00CB2B21">
      <w:pPr>
        <w:pStyle w:val="ListBullet2"/>
      </w:pPr>
      <w:r w:rsidRPr="00CB2B21">
        <w:t>bottle opening devices</w:t>
      </w:r>
    </w:p>
    <w:p w:rsidR="00000000" w:rsidRPr="00CB2B21" w:rsidP="00CB2B21">
      <w:pPr>
        <w:pStyle w:val="ListBullet2"/>
      </w:pPr>
      <w:r w:rsidRPr="00CB2B21">
        <w:t>chilling equipment</w:t>
      </w:r>
    </w:p>
    <w:p w:rsidR="00000000" w:rsidRPr="00CB2B21" w:rsidP="00CB2B21">
      <w:pPr>
        <w:pStyle w:val="ListBullet2"/>
      </w:pPr>
      <w:r w:rsidRPr="00CB2B21">
        <w:t>evaluation sheets</w:t>
      </w:r>
    </w:p>
    <w:p w:rsidR="00000000" w:rsidRPr="00CB2B21" w:rsidP="00CB2B21">
      <w:pPr>
        <w:pStyle w:val="ListBullet2"/>
      </w:pPr>
      <w:r w:rsidRPr="00CB2B21">
        <w:t>ice</w:t>
      </w:r>
    </w:p>
    <w:p w:rsidR="00000000" w:rsidRPr="00CB2B21" w:rsidP="00CB2B21">
      <w:pPr>
        <w:pStyle w:val="ListBullet2"/>
      </w:pPr>
      <w:r w:rsidRPr="00CB2B21">
        <w:t>napkins</w:t>
      </w:r>
    </w:p>
    <w:p w:rsidR="00000000" w:rsidRPr="00CB2B21" w:rsidP="00CB2B21">
      <w:pPr>
        <w:pStyle w:val="ListBullet2"/>
      </w:pPr>
      <w:r w:rsidRPr="00CB2B21">
        <w:t>presentational ice bucket</w:t>
      </w:r>
    </w:p>
    <w:p w:rsidR="00000000" w:rsidRPr="00CB2B21" w:rsidP="00CB2B21">
      <w:pPr>
        <w:pStyle w:val="ListBullet2"/>
      </w:pPr>
      <w:r w:rsidRPr="00CB2B21">
        <w:t>promotional and pricing lit</w:t>
      </w:r>
      <w:r w:rsidRPr="00CB2B21">
        <w:t>erature</w:t>
      </w:r>
    </w:p>
    <w:p w:rsidR="00000000" w:rsidRPr="00CB2B21" w:rsidP="00CB2B21">
      <w:pPr>
        <w:pStyle w:val="ListBullet2"/>
      </w:pPr>
      <w:r w:rsidRPr="00CB2B21">
        <w:t>sampling glassware or drinkware</w:t>
      </w:r>
    </w:p>
    <w:p w:rsidR="00000000" w:rsidRPr="00CB2B21" w:rsidP="00CB2B21">
      <w:pPr>
        <w:pStyle w:val="ListBullet2"/>
      </w:pPr>
      <w:r w:rsidRPr="00CB2B21">
        <w:t>spittoons or spit buckets</w:t>
      </w:r>
    </w:p>
    <w:p w:rsidR="00000000" w:rsidRPr="00CB2B21" w:rsidP="00CB2B21">
      <w:pPr>
        <w:pStyle w:val="ListBullet2"/>
      </w:pPr>
      <w:r w:rsidRPr="00CB2B21">
        <w:t>tables and tableware</w:t>
      </w:r>
    </w:p>
    <w:p w:rsidR="00000000" w:rsidRPr="00CB2B21" w:rsidP="00CB2B21">
      <w:pPr>
        <w:pStyle w:val="ListBullet2"/>
      </w:pPr>
      <w:r w:rsidRPr="00CB2B21">
        <w:t>tasting notes</w:t>
      </w:r>
    </w:p>
    <w:p w:rsidR="00000000" w:rsidRPr="00CB2B21" w:rsidP="00CB2B21">
      <w:pPr>
        <w:pStyle w:val="ListBullet"/>
      </w:pPr>
      <w:r w:rsidRPr="00CB2B21">
        <w:t>sensory evaluation techniques and their relevance to wines, beers, spirits and liqueurs:</w:t>
      </w:r>
    </w:p>
    <w:p w:rsidR="00000000" w:rsidRPr="00CB2B21" w:rsidP="00CB2B21">
      <w:pPr>
        <w:pStyle w:val="ListBullet2"/>
      </w:pPr>
      <w:r w:rsidRPr="00CB2B21">
        <w:t>assessing balance of wine features on the palate</w:t>
      </w:r>
    </w:p>
    <w:p w:rsidR="00000000" w:rsidRPr="00CB2B21" w:rsidP="00CB2B21">
      <w:pPr>
        <w:pStyle w:val="ListBullet2"/>
      </w:pPr>
      <w:r w:rsidRPr="00CB2B21">
        <w:t>smell or nose appraisal</w:t>
      </w:r>
    </w:p>
    <w:p w:rsidR="00000000" w:rsidRPr="00CB2B21" w:rsidP="00CB2B21">
      <w:pPr>
        <w:pStyle w:val="ListBullet2"/>
      </w:pPr>
      <w:r w:rsidRPr="00CB2B21">
        <w:t>taste appraisal</w:t>
      </w:r>
    </w:p>
    <w:p w:rsidR="00000000" w:rsidRPr="00CB2B21" w:rsidP="00CB2B21">
      <w:pPr>
        <w:pStyle w:val="ListBullet2"/>
      </w:pPr>
      <w:r w:rsidRPr="00CB2B21">
        <w:t>visual appraisal</w:t>
      </w:r>
    </w:p>
    <w:p w:rsidR="00000000" w:rsidRPr="00CB2B21" w:rsidP="00CB2B21">
      <w:pPr>
        <w:pStyle w:val="ListBullet"/>
      </w:pPr>
      <w:r w:rsidRPr="00CB2B21">
        <w:t>attributes of tasting areas that appeal to customers, allow for free-flowing customer traffic, and provide a safe environment for staff and customers</w:t>
      </w:r>
    </w:p>
    <w:p w:rsidR="00000000" w:rsidRPr="00CB2B21" w:rsidP="00CB2B21">
      <w:pPr>
        <w:pStyle w:val="ListBullet"/>
      </w:pPr>
      <w:r w:rsidRPr="00CB2B21">
        <w:t>ways of ensuring conducive environment for tasti</w:t>
      </w:r>
      <w:r w:rsidRPr="00CB2B21">
        <w:t>ng:</w:t>
      </w:r>
    </w:p>
    <w:p w:rsidR="00000000" w:rsidRPr="00CB2B21" w:rsidP="00CB2B21">
      <w:pPr>
        <w:pStyle w:val="ListBullet2"/>
      </w:pPr>
      <w:r w:rsidRPr="00CB2B21">
        <w:t>neutralising odours</w:t>
      </w:r>
    </w:p>
    <w:p w:rsidR="00000000" w:rsidRPr="00CB2B21" w:rsidP="00CB2B21">
      <w:pPr>
        <w:pStyle w:val="ListBullet2"/>
      </w:pPr>
      <w:r w:rsidRPr="00CB2B21">
        <w:t>eradicating or reducing noise</w:t>
      </w:r>
    </w:p>
    <w:p w:rsidR="00000000" w:rsidRPr="00CB2B21" w:rsidP="00CB2B21">
      <w:pPr>
        <w:pStyle w:val="ListBullet2"/>
      </w:pPr>
      <w:r w:rsidRPr="00CB2B21">
        <w:t>optimising light conditions</w:t>
      </w:r>
    </w:p>
    <w:p w:rsidR="00000000" w:rsidRPr="00CB2B21" w:rsidP="00CB2B21">
      <w:pPr>
        <w:pStyle w:val="ListBullet"/>
      </w:pPr>
      <w:r w:rsidRPr="00CB2B21">
        <w:t xml:space="preserve">organisational procedures for: </w:t>
      </w:r>
    </w:p>
    <w:p w:rsidR="00000000" w:rsidRPr="00CB2B21" w:rsidP="00CB2B21">
      <w:pPr>
        <w:pStyle w:val="ListBullet2"/>
      </w:pPr>
      <w:r w:rsidRPr="00CB2B21">
        <w:t>presentation of the tasting area</w:t>
      </w:r>
    </w:p>
    <w:p w:rsidR="00000000" w:rsidRPr="00CB2B21" w:rsidP="00CB2B21">
      <w:pPr>
        <w:pStyle w:val="ListBullet2"/>
      </w:pPr>
      <w:r w:rsidRPr="00CB2B21">
        <w:t>presentation and grooming of staff conducting tasting</w:t>
      </w:r>
    </w:p>
    <w:p w:rsidR="00000000" w:rsidRPr="00CB2B21" w:rsidP="00CB2B21">
      <w:pPr>
        <w:pStyle w:val="ListBullet2"/>
      </w:pPr>
      <w:r w:rsidRPr="00CB2B21">
        <w:t>display of product and promotional material</w:t>
      </w:r>
    </w:p>
    <w:p w:rsidR="00000000" w:rsidRPr="00CB2B21" w:rsidP="00CB2B21">
      <w:pPr>
        <w:pStyle w:val="ListBullet2"/>
      </w:pPr>
      <w:r w:rsidRPr="00CB2B21">
        <w:t>service-</w:t>
      </w:r>
      <w:r w:rsidRPr="00CB2B21">
        <w:t>ware for alcoholic beverages</w:t>
      </w:r>
    </w:p>
    <w:p w:rsidR="00000000" w:rsidRPr="00CB2B21" w:rsidP="00CB2B21">
      <w:pPr>
        <w:pStyle w:val="ListBullet"/>
      </w:pPr>
      <w:r w:rsidRPr="00CB2B21">
        <w:t>key characteristics of:</w:t>
      </w:r>
    </w:p>
    <w:p w:rsidR="00000000" w:rsidRPr="00CB2B21" w:rsidP="00CB2B21">
      <w:pPr>
        <w:pStyle w:val="ListBullet2"/>
      </w:pPr>
      <w:r w:rsidRPr="00CB2B21">
        <w:t>Australian and imported wine types</w:t>
      </w:r>
    </w:p>
    <w:p w:rsidR="00000000" w:rsidRPr="00CB2B21" w:rsidP="00CB2B21">
      <w:pPr>
        <w:pStyle w:val="ListBullet2"/>
      </w:pPr>
      <w:r w:rsidRPr="00CB2B21">
        <w:t>main Australian wine producing areas</w:t>
      </w:r>
    </w:p>
    <w:p w:rsidR="00000000" w:rsidRPr="00CB2B21" w:rsidP="00CB2B21">
      <w:pPr>
        <w:pStyle w:val="ListBullet"/>
      </w:pPr>
      <w:r w:rsidRPr="00CB2B21">
        <w:t>key characteristics of the following main grape varieties and wine types:</w:t>
      </w:r>
    </w:p>
    <w:p w:rsidR="00000000" w:rsidRPr="00CB2B21" w:rsidP="00CB2B21">
      <w:pPr>
        <w:pStyle w:val="ListBullet2"/>
      </w:pPr>
      <w:r w:rsidRPr="00CB2B21">
        <w:t>red:</w:t>
      </w:r>
    </w:p>
    <w:p w:rsidR="00000000" w:rsidRPr="00CB2B21" w:rsidP="00CB2B21">
      <w:pPr>
        <w:pStyle w:val="ListBullet3"/>
      </w:pPr>
      <w:r w:rsidRPr="00CB2B21">
        <w:t>cabernet sauvignon</w:t>
      </w:r>
    </w:p>
    <w:p w:rsidR="00000000" w:rsidRPr="00CB2B21" w:rsidP="00CB2B21">
      <w:pPr>
        <w:pStyle w:val="ListBullet3"/>
      </w:pPr>
      <w:r w:rsidRPr="00CB2B21">
        <w:t>shiraz</w:t>
      </w:r>
    </w:p>
    <w:p w:rsidR="00000000" w:rsidRPr="00CB2B21" w:rsidP="00CB2B21">
      <w:pPr>
        <w:pStyle w:val="ListBullet3"/>
      </w:pPr>
      <w:r w:rsidRPr="00CB2B21">
        <w:t>pinot noir</w:t>
      </w:r>
    </w:p>
    <w:p w:rsidR="00000000" w:rsidRPr="00CB2B21" w:rsidP="00CB2B21">
      <w:pPr>
        <w:pStyle w:val="ListBullet3"/>
      </w:pPr>
      <w:r w:rsidRPr="00CB2B21">
        <w:t>merlot</w:t>
      </w:r>
    </w:p>
    <w:p w:rsidR="00000000" w:rsidRPr="00CB2B21" w:rsidP="00CB2B21">
      <w:pPr>
        <w:pStyle w:val="ListBullet3"/>
      </w:pPr>
      <w:r w:rsidRPr="00CB2B21">
        <w:t>grenache</w:t>
      </w:r>
    </w:p>
    <w:p w:rsidR="00000000" w:rsidRPr="00CB2B21" w:rsidP="00CB2B21">
      <w:pPr>
        <w:pStyle w:val="ListBullet2"/>
      </w:pPr>
      <w:r w:rsidRPr="00CB2B21">
        <w:t>white:</w:t>
      </w:r>
    </w:p>
    <w:p w:rsidR="00000000" w:rsidRPr="00CB2B21" w:rsidP="00CB2B21">
      <w:pPr>
        <w:pStyle w:val="ListBullet3"/>
      </w:pPr>
      <w:r w:rsidRPr="00CB2B21">
        <w:t>semillon</w:t>
      </w:r>
    </w:p>
    <w:p w:rsidR="00000000" w:rsidRPr="00CB2B21" w:rsidP="00CB2B21">
      <w:pPr>
        <w:pStyle w:val="ListBullet3"/>
      </w:pPr>
      <w:r w:rsidRPr="00CB2B21">
        <w:t>sauvignon blanc</w:t>
      </w:r>
    </w:p>
    <w:p w:rsidR="00000000" w:rsidRPr="00CB2B21" w:rsidP="00CB2B21">
      <w:pPr>
        <w:pStyle w:val="ListBullet3"/>
      </w:pPr>
      <w:r w:rsidRPr="00CB2B21">
        <w:t xml:space="preserve">riesling </w:t>
      </w:r>
    </w:p>
    <w:p w:rsidR="00000000" w:rsidRPr="00CB2B21" w:rsidP="00CB2B21">
      <w:pPr>
        <w:pStyle w:val="ListBullet3"/>
      </w:pPr>
      <w:r w:rsidRPr="00CB2B21">
        <w:t>chardonnay</w:t>
      </w:r>
    </w:p>
    <w:p w:rsidR="00000000" w:rsidRPr="00CB2B21" w:rsidP="00CB2B21">
      <w:pPr>
        <w:pStyle w:val="ListBullet3"/>
      </w:pPr>
      <w:r w:rsidRPr="00CB2B21">
        <w:t>pinot gris</w:t>
      </w:r>
    </w:p>
    <w:p w:rsidR="00000000" w:rsidRPr="00CB2B21" w:rsidP="00CB2B21">
      <w:pPr>
        <w:pStyle w:val="ListBullet2"/>
      </w:pPr>
      <w:r w:rsidRPr="00CB2B21">
        <w:t>blended wines</w:t>
      </w:r>
    </w:p>
    <w:p w:rsidR="00000000" w:rsidRPr="00CB2B21" w:rsidP="00CB2B21">
      <w:pPr>
        <w:pStyle w:val="ListBullet2"/>
      </w:pPr>
      <w:r w:rsidRPr="00CB2B21">
        <w:t>sparkling wines</w:t>
      </w:r>
    </w:p>
    <w:p w:rsidR="00000000" w:rsidRPr="00CB2B21" w:rsidP="00CB2B21">
      <w:pPr>
        <w:pStyle w:val="ListBullet2"/>
      </w:pPr>
      <w:r w:rsidRPr="00CB2B21">
        <w:t>fortified wines:</w:t>
      </w:r>
    </w:p>
    <w:p w:rsidR="00000000" w:rsidRPr="00CB2B21" w:rsidP="00CB2B21">
      <w:pPr>
        <w:pStyle w:val="ListBullet3"/>
      </w:pPr>
      <w:r w:rsidRPr="00CB2B21">
        <w:t>apera</w:t>
      </w:r>
    </w:p>
    <w:p w:rsidR="00000000" w:rsidRPr="00CB2B21" w:rsidP="00CB2B21">
      <w:pPr>
        <w:pStyle w:val="ListBullet3"/>
      </w:pPr>
      <w:r w:rsidRPr="00CB2B21">
        <w:t>muscat</w:t>
      </w:r>
    </w:p>
    <w:p w:rsidR="00000000" w:rsidRPr="00CB2B21" w:rsidP="00CB2B21">
      <w:pPr>
        <w:pStyle w:val="ListBullet3"/>
      </w:pPr>
      <w:r w:rsidRPr="00CB2B21">
        <w:t>tawny port</w:t>
      </w:r>
    </w:p>
    <w:p w:rsidR="00000000" w:rsidRPr="00CB2B21" w:rsidP="00CB2B21">
      <w:pPr>
        <w:pStyle w:val="ListBullet3"/>
      </w:pPr>
      <w:r w:rsidRPr="00CB2B21">
        <w:t>topaque</w:t>
      </w:r>
    </w:p>
    <w:p w:rsidR="00000000" w:rsidRPr="00CB2B21" w:rsidP="00CB2B21">
      <w:pPr>
        <w:pStyle w:val="ListBullet3"/>
      </w:pPr>
      <w:r w:rsidRPr="00CB2B21">
        <w:t>vintage port</w:t>
      </w:r>
    </w:p>
    <w:p w:rsidR="00000000" w:rsidRPr="00CB2B21" w:rsidP="00CB2B21">
      <w:pPr>
        <w:pStyle w:val="ListBullet2"/>
      </w:pPr>
      <w:r w:rsidRPr="00CB2B21">
        <w:t>dessert wines</w:t>
      </w:r>
    </w:p>
    <w:p w:rsidR="00000000" w:rsidRPr="00CB2B21" w:rsidP="00CB2B21">
      <w:pPr>
        <w:pStyle w:val="ListBullet2"/>
      </w:pPr>
      <w:r w:rsidRPr="00CB2B21">
        <w:t>compatibility with different types of food</w:t>
      </w:r>
    </w:p>
    <w:p w:rsidR="00000000" w:rsidRPr="00CB2B21" w:rsidP="00CB2B21">
      <w:pPr>
        <w:pStyle w:val="ListBullet"/>
      </w:pPr>
      <w:r w:rsidRPr="00CB2B21">
        <w:t>key characteristics of Australian and imported beers, spirits and liqueurs, and ready to drink products:</w:t>
      </w:r>
    </w:p>
    <w:p w:rsidR="00000000" w:rsidRPr="00CB2B21" w:rsidP="00CB2B21">
      <w:pPr>
        <w:pStyle w:val="ListBullet2"/>
      </w:pPr>
      <w:r w:rsidRPr="00CB2B21">
        <w:t>flavour</w:t>
      </w:r>
    </w:p>
    <w:p w:rsidR="00000000" w:rsidRPr="00CB2B21" w:rsidP="00CB2B21">
      <w:pPr>
        <w:pStyle w:val="ListBullet2"/>
      </w:pPr>
      <w:r w:rsidRPr="00CB2B21">
        <w:t>compatibility with different types of food</w:t>
      </w:r>
    </w:p>
    <w:p w:rsidR="00000000" w:rsidRPr="00CB2B21" w:rsidP="00CB2B21">
      <w:pPr>
        <w:pStyle w:val="ListBullet"/>
      </w:pPr>
      <w:r w:rsidRPr="00CB2B21">
        <w:t>correct order for tasting of products on offer</w:t>
      </w:r>
    </w:p>
    <w:p w:rsidR="00000000" w:rsidRPr="00CB2B21" w:rsidP="00CB2B21">
      <w:pPr>
        <w:pStyle w:val="ListBullet"/>
      </w:pPr>
      <w:r w:rsidRPr="00CB2B21">
        <w:t>for the particular products on offer for tasting:</w:t>
      </w:r>
    </w:p>
    <w:p w:rsidR="00000000" w:rsidRPr="00CB2B21" w:rsidP="00CB2B21">
      <w:pPr>
        <w:pStyle w:val="ListBullet2"/>
      </w:pPr>
      <w:r w:rsidRPr="00CB2B21">
        <w:t>content of beverage labels and interpretation of their meaning</w:t>
      </w:r>
    </w:p>
    <w:p w:rsidR="00000000" w:rsidRPr="00CB2B21" w:rsidP="00CB2B21">
      <w:pPr>
        <w:pStyle w:val="ListBullet2"/>
      </w:pPr>
      <w:r w:rsidRPr="00CB2B21">
        <w:t>compatibility with different types of food</w:t>
      </w:r>
    </w:p>
    <w:p w:rsidR="00000000" w:rsidRPr="00CB2B21" w:rsidP="00CB2B21">
      <w:pPr>
        <w:pStyle w:val="ListBullet2"/>
      </w:pPr>
      <w:r w:rsidRPr="00CB2B21">
        <w:t>optimum presentation and storage conditions to ensure quality</w:t>
      </w:r>
    </w:p>
    <w:p w:rsidR="00000000" w:rsidRPr="00CB2B21" w:rsidP="00CB2B21">
      <w:pPr>
        <w:pStyle w:val="ListBullet"/>
      </w:pPr>
      <w:r w:rsidRPr="00CB2B21">
        <w:t>indicators of common faults with products:</w:t>
      </w:r>
    </w:p>
    <w:p w:rsidR="00000000" w:rsidRPr="00CB2B21" w:rsidP="00CB2B21">
      <w:pPr>
        <w:pStyle w:val="ListBullet2"/>
      </w:pPr>
      <w:r w:rsidRPr="00CB2B21">
        <w:t>cork problems:</w:t>
      </w:r>
    </w:p>
    <w:p w:rsidR="00000000" w:rsidRPr="00CB2B21" w:rsidP="00CB2B21">
      <w:pPr>
        <w:pStyle w:val="ListBullet3"/>
      </w:pPr>
      <w:r w:rsidRPr="00CB2B21">
        <w:t>ageing</w:t>
      </w:r>
    </w:p>
    <w:p w:rsidR="00000000" w:rsidRPr="00CB2B21" w:rsidP="00CB2B21">
      <w:pPr>
        <w:pStyle w:val="ListBullet3"/>
      </w:pPr>
      <w:r w:rsidRPr="00CB2B21">
        <w:t>bleeding</w:t>
      </w:r>
    </w:p>
    <w:p w:rsidR="00000000" w:rsidRPr="00CB2B21" w:rsidP="00CB2B21">
      <w:pPr>
        <w:pStyle w:val="ListBullet3"/>
      </w:pPr>
      <w:r w:rsidRPr="00CB2B21">
        <w:t>drying</w:t>
      </w:r>
    </w:p>
    <w:p w:rsidR="00000000" w:rsidRPr="00CB2B21" w:rsidP="00CB2B21">
      <w:pPr>
        <w:pStyle w:val="ListBullet3"/>
      </w:pPr>
      <w:r w:rsidRPr="00CB2B21">
        <w:t>expansion</w:t>
      </w:r>
    </w:p>
    <w:p w:rsidR="00000000" w:rsidRPr="00CB2B21" w:rsidP="00CB2B21">
      <w:pPr>
        <w:pStyle w:val="ListBullet3"/>
      </w:pPr>
      <w:r w:rsidRPr="00CB2B21">
        <w:t>shrinking</w:t>
      </w:r>
    </w:p>
    <w:p w:rsidR="00000000" w:rsidRPr="00CB2B21" w:rsidP="00CB2B21">
      <w:pPr>
        <w:pStyle w:val="ListBullet2"/>
      </w:pPr>
      <w:r w:rsidRPr="00CB2B21">
        <w:t>excessive hydrogen sulphide</w:t>
      </w:r>
    </w:p>
    <w:p w:rsidR="00000000" w:rsidRPr="00CB2B21" w:rsidP="00CB2B21">
      <w:pPr>
        <w:pStyle w:val="ListBullet2"/>
      </w:pPr>
      <w:r w:rsidRPr="00CB2B21">
        <w:t>haze</w:t>
      </w:r>
    </w:p>
    <w:p w:rsidR="00000000" w:rsidRPr="00CB2B21" w:rsidP="00CB2B21">
      <w:pPr>
        <w:pStyle w:val="ListBullet2"/>
      </w:pPr>
      <w:r w:rsidRPr="00CB2B21">
        <w:t>oxidation</w:t>
      </w:r>
    </w:p>
    <w:p w:rsidR="00000000" w:rsidRPr="00CB2B21" w:rsidP="00CB2B21">
      <w:pPr>
        <w:pStyle w:val="ListBullet2"/>
      </w:pPr>
      <w:r w:rsidRPr="00CB2B21">
        <w:t>tartrates</w:t>
      </w:r>
    </w:p>
    <w:p w:rsidR="00000000" w:rsidRPr="00CB2B21" w:rsidP="00CB2B21">
      <w:pPr>
        <w:pStyle w:val="ListBullet"/>
      </w:pPr>
      <w:r w:rsidRPr="00CB2B21">
        <w:t>hygiene practices for the handling and use of:</w:t>
      </w:r>
    </w:p>
    <w:p w:rsidR="00000000" w:rsidRPr="00CB2B21" w:rsidP="00CB2B21">
      <w:pPr>
        <w:pStyle w:val="ListBullet2"/>
      </w:pPr>
      <w:r w:rsidRPr="00CB2B21">
        <w:t>glassware</w:t>
      </w:r>
    </w:p>
    <w:p w:rsidR="00000000" w:rsidRPr="00CB2B21" w:rsidP="00CB2B21">
      <w:pPr>
        <w:pStyle w:val="ListBullet2"/>
      </w:pPr>
      <w:r w:rsidRPr="00CB2B21">
        <w:t>spittoons</w:t>
      </w:r>
    </w:p>
    <w:p w:rsidR="00000000" w:rsidRPr="00CB2B21" w:rsidP="00CB2B21">
      <w:pPr>
        <w:pStyle w:val="ListBullet2"/>
      </w:pPr>
      <w:r w:rsidRPr="00CB2B21">
        <w:t>opened products</w:t>
      </w:r>
    </w:p>
    <w:p w:rsidR="00000000" w:rsidRPr="00CB2B21" w:rsidP="00CB2B21">
      <w:pPr>
        <w:pStyle w:val="ListBullet2"/>
      </w:pPr>
      <w:r w:rsidRPr="00CB2B21">
        <w:t>other tableware</w:t>
      </w:r>
    </w:p>
    <w:p w:rsidR="00000000" w:rsidRPr="00CB2B21" w:rsidP="00CB2B21">
      <w:pPr>
        <w:pStyle w:val="ListBullet"/>
      </w:pPr>
      <w:r w:rsidRPr="00CB2B21">
        <w:t>organisational procedures for the responsible service of alcohol during product tastings</w:t>
      </w:r>
    </w:p>
    <w:p w:rsidR="00000000" w:rsidRPr="00CB2B21" w:rsidP="00CB2B21">
      <w:pPr>
        <w:pStyle w:val="ListBullet"/>
      </w:pPr>
      <w:r w:rsidRPr="00CB2B21">
        <w:t>correct and environmentally sound disposal methods for tasting waste, including for recyclable glass and plastic bottles and sampling glasses.</w:t>
      </w:r>
    </w:p>
    <w:p w:rsidR="00000000" w:rsidRPr="00CB2B21" w:rsidP="00CB2B21">
      <w:pPr>
        <w:pStyle w:val="AllowPageBreak"/>
      </w:pPr>
    </w:p>
    <w:p w:rsidR="00000000" w:rsidRPr="00CB2B21" w:rsidP="00CB2B21">
      <w:pPr>
        <w:pStyle w:val="Heading1"/>
      </w:pPr>
      <w:bookmarkStart w:id="4" w:name="O_1229412"/>
      <w:bookmarkEnd w:id="4"/>
      <w:r w:rsidRPr="00CB2B21">
        <w:t>Asses</w:t>
      </w:r>
      <w:r w:rsidRPr="00CB2B21">
        <w:t>sment Conditions</w:t>
      </w:r>
    </w:p>
    <w:p w:rsidR="00000000" w:rsidRPr="00CB2B21" w:rsidP="004F5760">
      <w:pPr>
        <w:pStyle w:val="BodyText"/>
      </w:pPr>
      <w:r w:rsidRPr="00CB2B21">
        <w:t>Skills must be demonstrated in an operational commercial outlet where alcoholic beverage tastings take place. This can be:</w:t>
      </w:r>
    </w:p>
    <w:p w:rsidR="00000000" w:rsidRPr="00CB2B21" w:rsidP="00CB2B21">
      <w:pPr>
        <w:pStyle w:val="ListBullet"/>
      </w:pPr>
      <w:r w:rsidRPr="00CB2B21">
        <w:t>an industry workplace; or</w:t>
      </w:r>
    </w:p>
    <w:p w:rsidR="00000000" w:rsidRPr="00CB2B21" w:rsidP="00CB2B21">
      <w:pPr>
        <w:pStyle w:val="ListBullet"/>
      </w:pPr>
      <w:r w:rsidRPr="00CB2B21">
        <w:t>a simulated industry environment set up for the purposes of assessment.</w:t>
      </w:r>
    </w:p>
    <w:p w:rsidR="00000000" w:rsidRPr="00CB2B21" w:rsidP="004F5760">
      <w:pPr>
        <w:pStyle w:val="BodyText"/>
      </w:pPr>
      <w:r w:rsidRPr="00CB2B21">
        <w:t>Assessment must e</w:t>
      </w:r>
      <w:r w:rsidRPr="00CB2B21">
        <w:t>nsure access to:</w:t>
      </w:r>
    </w:p>
    <w:p w:rsidR="00000000" w:rsidRPr="00CB2B21" w:rsidP="00CB2B21">
      <w:pPr>
        <w:pStyle w:val="ListBullet"/>
      </w:pPr>
      <w:r w:rsidRPr="00CB2B21">
        <w:t>small equipment:</w:t>
      </w:r>
    </w:p>
    <w:p w:rsidR="00000000" w:rsidRPr="00CB2B21" w:rsidP="00CB2B21">
      <w:pPr>
        <w:pStyle w:val="ListBullet2"/>
      </w:pPr>
      <w:r w:rsidRPr="00CB2B21">
        <w:t>decanters</w:t>
      </w:r>
    </w:p>
    <w:p w:rsidR="00000000" w:rsidRPr="00CB2B21" w:rsidP="00CB2B21">
      <w:pPr>
        <w:pStyle w:val="ListBullet2"/>
      </w:pPr>
      <w:r w:rsidRPr="00CB2B21">
        <w:t>glassware and service-ware for product samples and tastings</w:t>
      </w:r>
    </w:p>
    <w:p w:rsidR="00000000" w:rsidRPr="00CB2B21" w:rsidP="00CB2B21">
      <w:pPr>
        <w:pStyle w:val="ListBullet2"/>
      </w:pPr>
      <w:r w:rsidRPr="00CB2B21">
        <w:t>napkins</w:t>
      </w:r>
    </w:p>
    <w:p w:rsidR="00000000" w:rsidRPr="00CB2B21" w:rsidP="00CB2B21">
      <w:pPr>
        <w:pStyle w:val="ListBullet2"/>
      </w:pPr>
      <w:r w:rsidRPr="00CB2B21">
        <w:t>service trays, platters and doilies</w:t>
      </w:r>
    </w:p>
    <w:p w:rsidR="00000000" w:rsidRPr="00CB2B21" w:rsidP="00CB2B21">
      <w:pPr>
        <w:pStyle w:val="ListBullet2"/>
      </w:pPr>
      <w:r w:rsidRPr="00CB2B21">
        <w:t>ice buckets</w:t>
      </w:r>
    </w:p>
    <w:p w:rsidR="00000000" w:rsidRPr="00CB2B21" w:rsidP="00CB2B21">
      <w:pPr>
        <w:pStyle w:val="ListBullet2"/>
      </w:pPr>
      <w:r w:rsidRPr="00CB2B21">
        <w:t>waiter’s friend</w:t>
      </w:r>
    </w:p>
    <w:p w:rsidR="00000000" w:rsidRPr="00CB2B21" w:rsidP="00CB2B21">
      <w:pPr>
        <w:pStyle w:val="ListBullet2"/>
      </w:pPr>
      <w:r w:rsidRPr="00CB2B21">
        <w:t>pourers</w:t>
      </w:r>
    </w:p>
    <w:p w:rsidR="00000000" w:rsidRPr="00CB2B21" w:rsidP="00CB2B21">
      <w:pPr>
        <w:pStyle w:val="ListBullet2"/>
      </w:pPr>
      <w:r w:rsidRPr="00CB2B21">
        <w:t>wine preservers</w:t>
      </w:r>
    </w:p>
    <w:p w:rsidR="00000000" w:rsidRPr="00CB2B21" w:rsidP="00CB2B21">
      <w:pPr>
        <w:pStyle w:val="ListBullet"/>
      </w:pPr>
      <w:r w:rsidRPr="00CB2B21">
        <w:t>stock:</w:t>
      </w:r>
    </w:p>
    <w:p w:rsidR="00000000" w:rsidRPr="00CB2B21" w:rsidP="00CB2B21">
      <w:pPr>
        <w:pStyle w:val="ListBullet2"/>
      </w:pPr>
      <w:r w:rsidRPr="00CB2B21">
        <w:t>condiments and accompaniments</w:t>
      </w:r>
    </w:p>
    <w:p w:rsidR="00000000" w:rsidRPr="00CB2B21" w:rsidP="00CB2B21">
      <w:pPr>
        <w:pStyle w:val="ListBullet2"/>
      </w:pPr>
      <w:r w:rsidRPr="00CB2B21">
        <w:t>commercial range of alcoholic beverages to be tasted</w:t>
      </w:r>
    </w:p>
    <w:p w:rsidR="00000000" w:rsidRPr="00CB2B21" w:rsidP="00CB2B21">
      <w:pPr>
        <w:pStyle w:val="ListBullet2"/>
      </w:pPr>
      <w:r w:rsidRPr="00CB2B21">
        <w:t>ice</w:t>
      </w:r>
    </w:p>
    <w:p w:rsidR="00000000" w:rsidRPr="00CB2B21" w:rsidP="00CB2B21">
      <w:pPr>
        <w:pStyle w:val="ListBullet"/>
      </w:pPr>
      <w:r w:rsidRPr="00CB2B21">
        <w:t>cleaning materials and equipment</w:t>
      </w:r>
    </w:p>
    <w:p w:rsidR="00000000" w:rsidRPr="00CB2B21" w:rsidP="00CB2B21">
      <w:pPr>
        <w:pStyle w:val="ListBullet"/>
      </w:pPr>
      <w:r w:rsidRPr="00CB2B21">
        <w:t>organisational specifications:</w:t>
      </w:r>
    </w:p>
    <w:p w:rsidR="00000000" w:rsidRPr="00CB2B21" w:rsidP="00CB2B21">
      <w:pPr>
        <w:pStyle w:val="ListBullet2"/>
      </w:pPr>
      <w:r w:rsidRPr="00CB2B21">
        <w:t>current product information in sales kits, brochures and product manuals</w:t>
      </w:r>
    </w:p>
    <w:p w:rsidR="00000000" w:rsidRPr="00CB2B21" w:rsidP="00CB2B21">
      <w:pPr>
        <w:pStyle w:val="ListBullet"/>
      </w:pPr>
      <w:r w:rsidRPr="00CB2B21">
        <w:t>industry-realistic ratio of tasting staff to customers. The</w:t>
      </w:r>
      <w:r w:rsidRPr="00CB2B21">
        <w:t>se can be:</w:t>
      </w:r>
    </w:p>
    <w:p w:rsidR="00000000" w:rsidRPr="00CB2B21" w:rsidP="00CB2B21">
      <w:pPr>
        <w:pStyle w:val="ListBullet2"/>
      </w:pPr>
      <w:r w:rsidRPr="00CB2B21">
        <w:t>customers in an industry workplace during the assessment process; or</w:t>
      </w:r>
    </w:p>
    <w:p w:rsidR="00000000" w:rsidRPr="00CB2B21" w:rsidP="00CB2B21">
      <w:pPr>
        <w:pStyle w:val="ListBullet2"/>
      </w:pPr>
      <w:r w:rsidRPr="00CB2B21">
        <w:t>individuals who participate in role plays or simulated activities, set up for the purpose of assessment, in a simulated industry environment operated within a training organisation.</w:t>
      </w:r>
    </w:p>
    <w:p w:rsidR="00000000" w:rsidRPr="00CB2B21" w:rsidP="004F5760">
      <w:pPr>
        <w:pStyle w:val="BodyText"/>
      </w:pPr>
      <w:r w:rsidRPr="00CB2B21">
        <w:t>Assessors must satisfy the Standards for Registered Training Organisations</w:t>
      </w:r>
      <w:r w:rsidRPr="00CB2B21">
        <w:t>’ requirements for assessors and have worked in industry for at least three years where they have applied the skills and knowledge of this unit of competency.</w:t>
      </w:r>
    </w:p>
    <w:p w:rsidR="00000000" w:rsidRPr="00CB2B21" w:rsidP="00CB2B21">
      <w:pPr>
        <w:pStyle w:val="Heading1"/>
      </w:pPr>
      <w:bookmarkStart w:id="5" w:name="O_1229410"/>
      <w:bookmarkEnd w:id="5"/>
      <w:r w:rsidRPr="00CB2B21">
        <w:t>Links</w:t>
      </w:r>
    </w:p>
    <w:p w:rsidR="00000000" w:rsidRPr="00CB2B21" w:rsidP="004F5760">
      <w:pPr>
        <w:pStyle w:val="BodyText"/>
      </w:pPr>
      <w:r w:rsidRPr="00CB2B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11EC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B2B21" w:rsidP="00CB2B21"/>
    <w:sectPr w:rsidSect="00CB2B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B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B21" w:rsidRPr="004F5760" w:rsidP="004F57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B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760" w:rsidP="00CB2B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5760" w:rsidP="00CB2B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F5760" w:rsidP="00CB2B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B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7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2B21" w:rsidRPr="004F5760" w:rsidP="004F57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B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760" w:rsidRPr="002D2AF8" w:rsidP="00CB2B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SITHFAB029 Conduct a product tasting for alcoholic beverages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4F5760" w:rsidP="00CB2B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B2E2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7A7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E2B4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B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2B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2B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2B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2B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2B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2B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2B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2B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2B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2B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2B21"/>
  </w:style>
  <w:style w:type="character" w:customStyle="1" w:styleId="Heading1Char">
    <w:name w:val="Heading 1 Char"/>
    <w:basedOn w:val="DefaultParagraphFont"/>
    <w:link w:val="Heading1"/>
    <w:rsid w:val="00CB2B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2B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2B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2B2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2B2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2B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2B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B2B2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B2B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2B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2B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2B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2B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2B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2B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2B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2B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2B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2B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2B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2B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2B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2B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2B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2B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2B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2B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2B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2B21"/>
    <w:rPr>
      <w:b/>
      <w:spacing w:val="0"/>
    </w:rPr>
  </w:style>
  <w:style w:type="paragraph" w:customStyle="1" w:styleId="SuperTitle">
    <w:name w:val="SuperTitle"/>
    <w:basedOn w:val="Title"/>
    <w:rsid w:val="00CB2B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2B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2B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2B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2B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2B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2B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2B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2B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2B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2B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2B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2B21"/>
    <w:rPr>
      <w:i/>
    </w:rPr>
  </w:style>
  <w:style w:type="paragraph" w:styleId="Caption">
    <w:name w:val="caption"/>
    <w:basedOn w:val="BodyText"/>
    <w:next w:val="Normal"/>
    <w:qFormat/>
    <w:rsid w:val="00CB2B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2B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2B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2B21"/>
  </w:style>
  <w:style w:type="paragraph" w:styleId="TableofFigures">
    <w:name w:val="table of figures"/>
    <w:basedOn w:val="Normal"/>
    <w:next w:val="Normal"/>
    <w:semiHidden/>
    <w:rsid w:val="00CB2B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2B2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B2B21"/>
    <w:rPr>
      <w:rFonts w:ascii="Wingdings" w:hAnsi="Wingdings"/>
    </w:rPr>
  </w:style>
  <w:style w:type="paragraph" w:customStyle="1" w:styleId="TableHeading">
    <w:name w:val="Table Heading"/>
    <w:basedOn w:val="HeadingBase"/>
    <w:rsid w:val="00CB2B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2B21"/>
    <w:rPr>
      <w:color w:val="0033CC"/>
      <w:u w:val="none"/>
    </w:rPr>
  </w:style>
  <w:style w:type="paragraph" w:customStyle="1" w:styleId="BodyTextRight">
    <w:name w:val="Body Text Right"/>
    <w:basedOn w:val="BodyText"/>
    <w:rsid w:val="00CB2B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2B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2B2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2B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2B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2B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2B21"/>
    <w:rPr>
      <w:sz w:val="32"/>
    </w:rPr>
  </w:style>
  <w:style w:type="paragraph" w:customStyle="1" w:styleId="HeadingProcedure">
    <w:name w:val="Heading Procedure"/>
    <w:basedOn w:val="HeadingBase"/>
    <w:next w:val="Normal"/>
    <w:rsid w:val="00CB2B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2B21"/>
    <w:pPr>
      <w:spacing w:before="60" w:after="60"/>
    </w:pPr>
  </w:style>
  <w:style w:type="paragraph" w:styleId="ListContinue">
    <w:name w:val="List Continue"/>
    <w:basedOn w:val="List"/>
    <w:rsid w:val="00CB2B21"/>
    <w:pPr>
      <w:ind w:firstLine="0"/>
    </w:pPr>
  </w:style>
  <w:style w:type="paragraph" w:customStyle="1" w:styleId="ListNote">
    <w:name w:val="List Note"/>
    <w:basedOn w:val="List"/>
    <w:rsid w:val="00CB2B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2B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2B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2B21"/>
    <w:rPr>
      <w:rFonts w:ascii="Courier New" w:hAnsi="Courier New"/>
    </w:rPr>
  </w:style>
  <w:style w:type="paragraph" w:customStyle="1" w:styleId="NoteBullet">
    <w:name w:val="Note Bullet"/>
    <w:basedOn w:val="Note"/>
    <w:rsid w:val="00CB2B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2B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2B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2B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2B2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B2B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2B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2B21"/>
    <w:rPr>
      <w:b/>
      <w:smallCaps/>
    </w:rPr>
  </w:style>
  <w:style w:type="paragraph" w:customStyle="1" w:styleId="TableListNumber">
    <w:name w:val="Table List Number"/>
    <w:basedOn w:val="ListNumber"/>
    <w:rsid w:val="00CB2B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2B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2B21"/>
    <w:pPr>
      <w:numPr>
        <w:numId w:val="10"/>
      </w:numPr>
    </w:pPr>
  </w:style>
  <w:style w:type="paragraph" w:customStyle="1" w:styleId="ListAlpha2">
    <w:name w:val="List Alpha 2"/>
    <w:basedOn w:val="List2"/>
    <w:rsid w:val="00CB2B21"/>
    <w:pPr>
      <w:numPr>
        <w:numId w:val="9"/>
      </w:numPr>
    </w:pPr>
  </w:style>
  <w:style w:type="paragraph" w:styleId="List2">
    <w:name w:val="List 2"/>
    <w:basedOn w:val="BodyText"/>
    <w:rsid w:val="00CB2B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2B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2B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2B2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B2B2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B2B21"/>
    <w:pPr>
      <w:numPr>
        <w:numId w:val="5"/>
      </w:numPr>
    </w:pPr>
  </w:style>
  <w:style w:type="paragraph" w:styleId="ListContinue2">
    <w:name w:val="List Continue 2"/>
    <w:basedOn w:val="List2"/>
    <w:rsid w:val="00CB2B21"/>
    <w:pPr>
      <w:ind w:firstLine="0"/>
    </w:pPr>
  </w:style>
  <w:style w:type="paragraph" w:styleId="ListContinue3">
    <w:name w:val="List Continue 3"/>
    <w:basedOn w:val="List3"/>
    <w:rsid w:val="00CB2B21"/>
    <w:pPr>
      <w:ind w:left="1021" w:firstLine="0"/>
    </w:pPr>
  </w:style>
  <w:style w:type="paragraph" w:styleId="ListContinue4">
    <w:name w:val="List Continue 4"/>
    <w:basedOn w:val="List4"/>
    <w:rsid w:val="00CB2B21"/>
    <w:pPr>
      <w:ind w:firstLine="0"/>
    </w:pPr>
  </w:style>
  <w:style w:type="paragraph" w:styleId="ListContinue5">
    <w:name w:val="List Continue 5"/>
    <w:basedOn w:val="List5"/>
    <w:rsid w:val="00CB2B21"/>
    <w:pPr>
      <w:ind w:firstLine="0"/>
    </w:pPr>
  </w:style>
  <w:style w:type="paragraph" w:styleId="ListNumber3">
    <w:name w:val="List Number 3"/>
    <w:basedOn w:val="List3"/>
    <w:rsid w:val="00CB2B21"/>
    <w:pPr>
      <w:numPr>
        <w:numId w:val="6"/>
      </w:numPr>
    </w:pPr>
  </w:style>
  <w:style w:type="paragraph" w:styleId="ListNumber4">
    <w:name w:val="List Number 4"/>
    <w:basedOn w:val="List4"/>
    <w:rsid w:val="00CB2B21"/>
    <w:pPr>
      <w:numPr>
        <w:numId w:val="7"/>
      </w:numPr>
    </w:pPr>
  </w:style>
  <w:style w:type="paragraph" w:styleId="ListNumber5">
    <w:name w:val="List Number 5"/>
    <w:basedOn w:val="List5"/>
    <w:rsid w:val="00CB2B21"/>
    <w:pPr>
      <w:numPr>
        <w:numId w:val="8"/>
      </w:numPr>
    </w:pPr>
  </w:style>
  <w:style w:type="paragraph" w:styleId="BlockText">
    <w:name w:val="Block Text"/>
    <w:basedOn w:val="Normal"/>
    <w:rsid w:val="00CB2B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2B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2B21"/>
    <w:rPr>
      <w:sz w:val="16"/>
      <w:vertAlign w:val="superscript"/>
    </w:rPr>
  </w:style>
  <w:style w:type="character" w:customStyle="1" w:styleId="Symbols">
    <w:name w:val="Symbols"/>
    <w:basedOn w:val="DefaultParagraphFont"/>
    <w:rsid w:val="00CB2B21"/>
    <w:rPr>
      <w:rFonts w:ascii="Symbol" w:hAnsi="Symbol"/>
    </w:rPr>
  </w:style>
  <w:style w:type="character" w:customStyle="1" w:styleId="MenuOptions">
    <w:name w:val="Menu Options"/>
    <w:basedOn w:val="DefaultParagraphFont"/>
    <w:rsid w:val="00CB2B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2B21"/>
    <w:rPr>
      <w:b/>
    </w:rPr>
  </w:style>
  <w:style w:type="character" w:customStyle="1" w:styleId="Underlined">
    <w:name w:val="Underlined"/>
    <w:basedOn w:val="DefaultParagraphFont"/>
    <w:rsid w:val="00CB2B21"/>
    <w:rPr>
      <w:u w:val="single"/>
    </w:rPr>
  </w:style>
  <w:style w:type="paragraph" w:customStyle="1" w:styleId="TableBodyTextRight">
    <w:name w:val="Table Body Text Right"/>
    <w:basedOn w:val="TableBodyText"/>
    <w:rsid w:val="00CB2B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2B21"/>
    <w:rPr>
      <w:sz w:val="18"/>
    </w:rPr>
  </w:style>
  <w:style w:type="paragraph" w:customStyle="1" w:styleId="BodySmallRight">
    <w:name w:val="Body Small Right"/>
    <w:basedOn w:val="BodyTextRight"/>
    <w:rsid w:val="00CB2B21"/>
    <w:rPr>
      <w:sz w:val="18"/>
      <w:szCs w:val="18"/>
    </w:rPr>
  </w:style>
  <w:style w:type="paragraph" w:customStyle="1" w:styleId="MarginEdition">
    <w:name w:val="Margin Edition"/>
    <w:basedOn w:val="MarginNote"/>
    <w:rsid w:val="00CB2B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2B21"/>
    <w:rPr>
      <w:sz w:val="2"/>
      <w:szCs w:val="2"/>
    </w:rPr>
  </w:style>
  <w:style w:type="character" w:customStyle="1" w:styleId="Small">
    <w:name w:val="Small"/>
    <w:basedOn w:val="DefaultParagraphFont"/>
    <w:rsid w:val="00CB2B21"/>
    <w:rPr>
      <w:sz w:val="16"/>
    </w:rPr>
  </w:style>
  <w:style w:type="paragraph" w:customStyle="1" w:styleId="WideTable">
    <w:name w:val="Wide Table"/>
    <w:basedOn w:val="Normal"/>
    <w:rsid w:val="00CB2B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2B21"/>
  </w:style>
  <w:style w:type="paragraph" w:styleId="Quote">
    <w:name w:val="Quote"/>
    <w:basedOn w:val="Heading1"/>
    <w:link w:val="QuoteChar"/>
    <w:qFormat/>
    <w:rsid w:val="00CB2B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2B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2B21"/>
    <w:pPr>
      <w:pageBreakBefore/>
    </w:pPr>
  </w:style>
  <w:style w:type="paragraph" w:customStyle="1" w:styleId="Border">
    <w:name w:val="Border"/>
    <w:basedOn w:val="Normal"/>
    <w:qFormat/>
    <w:rsid w:val="00CB2B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2B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B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B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2B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2B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2B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2B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2B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2B21"/>
    <w:rPr>
      <w:u w:val="single"/>
    </w:rPr>
  </w:style>
  <w:style w:type="character" w:customStyle="1" w:styleId="BoldandItalics">
    <w:name w:val="Bold and Italics"/>
    <w:qFormat/>
    <w:rsid w:val="00CB2B21"/>
    <w:rPr>
      <w:b/>
      <w:i/>
      <w:u w:val="none"/>
    </w:rPr>
  </w:style>
  <w:style w:type="paragraph" w:styleId="BalloonText">
    <w:name w:val="Balloon Text"/>
    <w:basedOn w:val="Normal"/>
    <w:link w:val="BalloonTextChar"/>
    <w:rsid w:val="00CB2B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2B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2B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2B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2B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2B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2B21"/>
    <w:pPr>
      <w:spacing w:before="0" w:after="0"/>
    </w:pPr>
  </w:style>
  <w:style w:type="paragraph" w:customStyle="1" w:styleId="BodyTextBold">
    <w:name w:val="Body Text Bold"/>
    <w:basedOn w:val="BodyText"/>
    <w:qFormat/>
    <w:rsid w:val="00CB2B21"/>
    <w:rPr>
      <w:b/>
    </w:rPr>
  </w:style>
  <w:style w:type="character" w:styleId="Hyperlink">
    <w:name w:val="Hyperlink"/>
    <w:basedOn w:val="DefaultParagraphFont"/>
    <w:uiPriority w:val="99"/>
    <w:unhideWhenUsed/>
    <w:rsid w:val="004F57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661</Words>
  <Characters>4291</Characters>
  <Application>Microsoft Office Word</Application>
  <DocSecurity>0</DocSecurity>
  <Lines>153</Lines>
  <Paragraphs>145</Paragraphs>
  <ScaleCrop>false</ScaleCrop>
  <Company>Author-it Software Corporation Ltd.</Company>
  <LinksUpToDate>false</LinksUpToDate>
  <CharactersWithSpaces>4807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SITHFAB029 Conduct a product tasting for alcoholic beverages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2023-03-02T05:37:00Z</dcterms:created>
  <dcterms:modified xsi:type="dcterms:W3CDTF">2023-03-02T05:38:00Z</dcterms:modified>
</cp:coreProperties>
</file>