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84F" w:rsidP="00CA3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SITHFAB028 Operate and monitor cellar systems</w:t>
      </w:r>
      <w:r>
        <w:fldChar w:fldCharType="end"/>
      </w:r>
    </w:p>
    <w:p w:rsidR="00CA384F" w:rsidP="00CA384F">
      <w:pPr>
        <w:pStyle w:val="Version"/>
        <w:sectPr w:rsidSect="008E3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2F2" w:rsidP="008E32F2">
      <w:pPr>
        <w:pStyle w:val="SuperHeading"/>
      </w:pPr>
      <w:r w:rsidRPr="008E32F2">
        <w:t>SITHFAB028 Operate and monitor cellar systems</w:t>
      </w:r>
    </w:p>
    <w:p w:rsidR="00000000" w:rsidRPr="008E32F2" w:rsidP="008E32F2">
      <w:pPr>
        <w:pStyle w:val="Heading1"/>
      </w:pPr>
      <w:bookmarkStart w:id="1" w:name="O_1229397"/>
      <w:bookmarkEnd w:id="1"/>
      <w:r w:rsidRPr="008E32F2">
        <w:t>Modification History</w:t>
      </w:r>
    </w:p>
    <w:p w:rsidR="00000000" w:rsidRPr="008E32F2" w:rsidP="00CA384F">
      <w:pPr>
        <w:pStyle w:val="BodyText"/>
      </w:pPr>
      <w:r w:rsidRPr="008E32F2">
        <w:t>Not applicable.</w:t>
      </w:r>
    </w:p>
    <w:p w:rsidR="00000000" w:rsidRPr="008E32F2" w:rsidP="008E32F2">
      <w:pPr>
        <w:pStyle w:val="Heading1"/>
      </w:pPr>
      <w:bookmarkStart w:id="2" w:name="O_1229404"/>
      <w:bookmarkEnd w:id="2"/>
      <w:r w:rsidRPr="008E32F2">
        <w:t>Application</w:t>
      </w:r>
    </w:p>
    <w:p w:rsidR="00000000" w:rsidRPr="008E32F2" w:rsidP="00CA384F">
      <w:pPr>
        <w:pStyle w:val="BodyText"/>
      </w:pPr>
      <w:r w:rsidRPr="008E32F2">
        <w:t>This unit describes the performance outcomes, skills and knowledge required to work safely in a cellar. It requires the ability to operate and maintain beverage dispensing systems</w:t>
      </w:r>
      <w:r w:rsidRPr="008E32F2">
        <w:t>; and monitor refrigeration systems, the overall safety of cellar operations and the quality of beverage products.</w:t>
      </w:r>
    </w:p>
    <w:p w:rsidR="00000000" w:rsidRPr="008E32F2" w:rsidP="00CA384F">
      <w:pPr>
        <w:pStyle w:val="BodyText"/>
      </w:pPr>
      <w:r w:rsidRPr="008E32F2">
        <w:t>Cellar covers any area used as the storage location for bulk beverages and the equipment that supports its service. This unit applies to hote</w:t>
      </w:r>
      <w:r w:rsidRPr="008E32F2">
        <w:t>ls, clubs, casinos and sporting venues, but is also relevant to restaurants, or any other permanent or temporary catering venue where a cellar is maintained.</w:t>
      </w:r>
    </w:p>
    <w:p w:rsidR="00000000" w:rsidRPr="008E32F2" w:rsidP="00CA384F">
      <w:pPr>
        <w:pStyle w:val="BodyText"/>
      </w:pPr>
      <w:r w:rsidRPr="008E32F2">
        <w:t>This unit applies to any person who has responsibility for the operation and monitoring of a cella</w:t>
      </w:r>
      <w:r w:rsidRPr="008E32F2">
        <w:t>r. They may be a dedicated cellar person, a senior bar attendant, a manager or a business owner and they sometimes have stock control responsibilities.</w:t>
      </w:r>
    </w:p>
    <w:p w:rsidR="00000000" w:rsidRPr="008E32F2" w:rsidP="00CA384F">
      <w:pPr>
        <w:pStyle w:val="BodyText"/>
      </w:pPr>
      <w:r w:rsidRPr="008E32F2">
        <w:t>Safety issues and compliance requirements are a key focus of the unit. These reflect compliance requirem</w:t>
      </w:r>
      <w:r w:rsidRPr="008E32F2">
        <w:t>ents under work health and safety (WHS) legislation and obligations under AS 5034 Installation and use of inert gases for beverage dispensing.</w:t>
      </w:r>
    </w:p>
    <w:p w:rsidR="00000000" w:rsidRPr="008E32F2" w:rsidP="00CA384F">
      <w:pPr>
        <w:pStyle w:val="BodyText"/>
      </w:pPr>
      <w:r w:rsidRPr="008E32F2">
        <w:t>The skills in this unit must be applied in accordance with Commonwealth and State/Territory legislation, Australi</w:t>
      </w:r>
      <w:r w:rsidRPr="008E32F2">
        <w:t>an/New Zealand standards and industry codes of practice.</w:t>
      </w:r>
    </w:p>
    <w:p w:rsidR="00000000" w:rsidRPr="008E32F2" w:rsidP="00CA384F">
      <w:pPr>
        <w:pStyle w:val="BodyText"/>
      </w:pPr>
      <w:r w:rsidRPr="008E32F2">
        <w:t>No occupational licensing, certification or specific legislative requirements apply to this unit at the time of publication.</w:t>
      </w:r>
    </w:p>
    <w:p w:rsidR="00000000" w:rsidRPr="008E32F2" w:rsidP="008E32F2">
      <w:pPr>
        <w:pStyle w:val="Heading1"/>
      </w:pPr>
      <w:bookmarkStart w:id="3" w:name="O_1229403"/>
      <w:bookmarkEnd w:id="3"/>
      <w:r w:rsidRPr="008E32F2">
        <w:t>Pre-requisite Unit</w:t>
      </w:r>
    </w:p>
    <w:p w:rsidR="00000000" w:rsidRPr="008E32F2" w:rsidP="00CA384F">
      <w:pPr>
        <w:pStyle w:val="BodyText"/>
      </w:pPr>
      <w:r w:rsidRPr="008E32F2">
        <w:t>Nil</w:t>
      </w:r>
    </w:p>
    <w:p w:rsidR="00000000" w:rsidRPr="008E32F2" w:rsidP="008E32F2">
      <w:pPr>
        <w:pStyle w:val="Heading1"/>
      </w:pPr>
      <w:bookmarkStart w:id="4" w:name="O_1229402"/>
      <w:bookmarkEnd w:id="4"/>
      <w:r w:rsidRPr="008E32F2">
        <w:t>Competency Fi</w:t>
      </w:r>
      <w:r w:rsidRPr="008E32F2">
        <w:t>eld</w:t>
      </w:r>
    </w:p>
    <w:p w:rsidR="00000000" w:rsidRPr="008E32F2" w:rsidP="00CA384F">
      <w:pPr>
        <w:pStyle w:val="BodyText"/>
      </w:pPr>
      <w:r w:rsidRPr="008E32F2">
        <w:t xml:space="preserve">Food and Beverage </w:t>
      </w:r>
    </w:p>
    <w:p w:rsidR="00000000" w:rsidRPr="008E32F2" w:rsidP="008E32F2">
      <w:pPr>
        <w:pStyle w:val="Heading1"/>
      </w:pPr>
      <w:bookmarkStart w:id="5" w:name="O_1229401"/>
      <w:bookmarkEnd w:id="5"/>
      <w:r w:rsidRPr="008E32F2">
        <w:t>Unit Sector</w:t>
      </w:r>
    </w:p>
    <w:p w:rsidR="00000000" w:rsidRPr="008E32F2" w:rsidP="00CA384F">
      <w:pPr>
        <w:pStyle w:val="BodyText"/>
      </w:pPr>
      <w:r w:rsidRPr="008E32F2">
        <w:t>Hospitality</w:t>
      </w:r>
    </w:p>
    <w:p w:rsidR="00000000" w:rsidRPr="008E32F2" w:rsidP="008E32F2">
      <w:pPr>
        <w:pStyle w:val="Heading1"/>
      </w:pPr>
      <w:bookmarkStart w:id="6" w:name="O_1229400"/>
      <w:bookmarkEnd w:id="6"/>
      <w:r w:rsidRPr="008E32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BodyText"/>
            </w:pPr>
            <w:r w:rsidRPr="008E32F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rPr>
                <w:rStyle w:val="SpecialBold"/>
              </w:rPr>
              <w:t>PERFORMANCE</w:t>
            </w:r>
            <w:r w:rsidRPr="008E32F2">
              <w:t xml:space="preserve"> </w:t>
            </w:r>
            <w:r w:rsidRPr="008E32F2">
              <w:rPr>
                <w:rStyle w:val="SpecialBold"/>
              </w:rPr>
              <w:t>CRITERIA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BodyText"/>
            </w:pPr>
            <w:r w:rsidRPr="008E32F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List"/>
              <w:rPr>
                <w:lang w:val="en-NZ"/>
              </w:rPr>
            </w:pPr>
            <w:r w:rsidRPr="008E32F2">
              <w:t>1.  Operate and maintain beverage dispensing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List"/>
            </w:pPr>
            <w:r w:rsidRPr="008E32F2">
              <w:t>1.1. Operate beverage systems according to manufacturer instructions and relevant safety requirements.</w:t>
            </w:r>
          </w:p>
          <w:p w:rsidR="00000000" w:rsidRPr="008E32F2" w:rsidP="008E32F2">
            <w:pPr>
              <w:pStyle w:val="List"/>
            </w:pPr>
            <w:r w:rsidRPr="008E32F2">
              <w:t>1.</w:t>
            </w:r>
            <w:r w:rsidRPr="008E32F2">
              <w:t>2. Tap kegs according to safety requirements and manufacturer instructions.</w:t>
            </w:r>
          </w:p>
          <w:p w:rsidR="00000000" w:rsidRPr="008E32F2" w:rsidP="008E32F2">
            <w:pPr>
              <w:pStyle w:val="List"/>
            </w:pPr>
            <w:r w:rsidRPr="008E32F2">
              <w:t>1.3. Handle, connect and store beverage gas according to relevant safety standards.</w:t>
            </w:r>
          </w:p>
          <w:p w:rsidR="00000000" w:rsidRPr="008E32F2" w:rsidP="008E32F2">
            <w:pPr>
              <w:pStyle w:val="List"/>
            </w:pPr>
            <w:r w:rsidRPr="008E32F2">
              <w:t>1.4. Check post-mix systems for effective operation and change syrup boxes as required.</w:t>
            </w:r>
          </w:p>
          <w:p w:rsidR="00000000" w:rsidRPr="008E32F2" w:rsidP="008E32F2">
            <w:pPr>
              <w:pStyle w:val="List"/>
            </w:pPr>
            <w:r w:rsidRPr="008E32F2">
              <w:t>1.5. Cle</w:t>
            </w:r>
            <w:r w:rsidRPr="008E32F2">
              <w:t>an beverage system parts according to manufacturer instructions and safety requirements.</w:t>
            </w:r>
          </w:p>
          <w:p w:rsidR="00000000" w:rsidRPr="008E32F2" w:rsidP="008E32F2">
            <w:pPr>
              <w:pStyle w:val="List"/>
            </w:pPr>
            <w:r w:rsidRPr="008E32F2">
              <w:t>1.6. Use chemicals safely according to product instructions.</w:t>
            </w:r>
          </w:p>
          <w:p w:rsidR="00000000" w:rsidP="008E32F2">
            <w:pPr>
              <w:pStyle w:val="List"/>
              <w:rPr>
                <w:lang w:val="en-NZ"/>
              </w:rPr>
            </w:pPr>
            <w:r w:rsidRPr="008E32F2">
              <w:t>1.7. Correct or report dispensing system faults to appropriate person according to scope of individual res</w:t>
            </w:r>
            <w:r w:rsidRPr="008E32F2">
              <w:t>ponsibility.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List"/>
              <w:rPr>
                <w:lang w:val="en-NZ"/>
              </w:rPr>
            </w:pPr>
            <w:r w:rsidRPr="008E32F2">
              <w:t>2.1. Use and monitor refrigeration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List"/>
            </w:pPr>
            <w:r w:rsidRPr="008E32F2">
              <w:t>2.1. Monitor and accurately measure refrigeration system and adjust to comply with product requirements.</w:t>
            </w:r>
          </w:p>
          <w:p w:rsidR="00000000" w:rsidRPr="008E32F2" w:rsidP="008E32F2">
            <w:pPr>
              <w:pStyle w:val="List"/>
            </w:pPr>
            <w:r w:rsidRPr="008E32F2">
              <w:t>2.2. Perform routine checking of glycol levels and cleaning of vents, ensuring safe use of chemicals at all times.</w:t>
            </w:r>
          </w:p>
          <w:p w:rsidR="00000000" w:rsidP="008E32F2">
            <w:pPr>
              <w:pStyle w:val="List"/>
              <w:rPr>
                <w:lang w:val="en-NZ"/>
              </w:rPr>
            </w:pPr>
            <w:r w:rsidRPr="008E32F2">
              <w:t>2.3. Promptly identify refrigeration faults and report to qualified refrigeration mechanic according to organisational procedures.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List"/>
              <w:rPr>
                <w:lang w:val="en-NZ"/>
              </w:rPr>
            </w:pPr>
            <w:r w:rsidRPr="008E32F2">
              <w:t>3.  Monit</w:t>
            </w:r>
            <w:r w:rsidRPr="008E32F2">
              <w:t>or overall cellar safety.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List"/>
            </w:pPr>
            <w:r w:rsidRPr="008E32F2">
              <w:t>3.1. Make regular routine checks of gas systems according to relevant safety standards.</w:t>
            </w:r>
          </w:p>
          <w:p w:rsidR="00000000" w:rsidRPr="008E32F2" w:rsidP="008E32F2">
            <w:pPr>
              <w:pStyle w:val="List"/>
            </w:pPr>
            <w:r w:rsidRPr="008E32F2">
              <w:t>3.2. Systematically monitor use and storage of chemicals and ensure safety requirements are met.</w:t>
            </w:r>
          </w:p>
          <w:p w:rsidR="00000000" w:rsidRPr="008E32F2" w:rsidP="008E32F2">
            <w:pPr>
              <w:pStyle w:val="List"/>
            </w:pPr>
            <w:r w:rsidRPr="008E32F2">
              <w:t>3.3. Monitor cellar area for safety signage a</w:t>
            </w:r>
            <w:r w:rsidRPr="008E32F2">
              <w:t>nd take action to rectify deficiencies.</w:t>
            </w:r>
          </w:p>
          <w:p w:rsidR="00000000" w:rsidP="008E32F2">
            <w:pPr>
              <w:pStyle w:val="List"/>
              <w:rPr>
                <w:lang w:val="en-NZ"/>
              </w:rPr>
            </w:pPr>
            <w:r w:rsidRPr="008E32F2">
              <w:t>3.4. Proactively provide relevant information about safety issues to other workers.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List"/>
              <w:rPr>
                <w:lang w:val="en-NZ"/>
              </w:rPr>
            </w:pPr>
            <w:r w:rsidRPr="008E32F2">
              <w:t>4.  Monitor quality of beverage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List"/>
            </w:pPr>
            <w:r w:rsidRPr="008E32F2">
              <w:t>4.1.  Monitor cellar temperature to ensure optimum storage conditions for different beverage products.</w:t>
            </w:r>
          </w:p>
          <w:p w:rsidR="00000000" w:rsidRPr="008E32F2" w:rsidP="008E32F2">
            <w:pPr>
              <w:pStyle w:val="List"/>
            </w:pPr>
            <w:r w:rsidRPr="008E32F2">
              <w:t>4.2. Systematically check cellar conditions to ensure the requirements of the Australia New Zealand Food Standards (ANZFS) Code are met.</w:t>
            </w:r>
          </w:p>
          <w:p w:rsidR="00000000" w:rsidRPr="008E32F2" w:rsidP="008E32F2">
            <w:pPr>
              <w:pStyle w:val="List"/>
            </w:pPr>
            <w:r w:rsidRPr="008E32F2">
              <w:t>4.3. Use systema</w:t>
            </w:r>
            <w:r w:rsidRPr="008E32F2">
              <w:t>tic product rotation to maintain quality.</w:t>
            </w:r>
          </w:p>
          <w:p w:rsidR="00000000" w:rsidRPr="008E32F2" w:rsidP="008E32F2">
            <w:pPr>
              <w:pStyle w:val="List"/>
            </w:pPr>
            <w:r w:rsidRPr="008E32F2">
              <w:t>4.4. Use manual or electronic stock control systems to monitor quality of products and control stock during receiving, storage and issuing.</w:t>
            </w:r>
          </w:p>
          <w:p w:rsidR="00000000" w:rsidRPr="008E32F2" w:rsidP="008E32F2">
            <w:pPr>
              <w:pStyle w:val="List"/>
            </w:pPr>
            <w:r w:rsidRPr="008E32F2">
              <w:t>4.5. Test quality of beverage products regularly and identify faults.</w:t>
            </w:r>
          </w:p>
          <w:p w:rsidR="00000000" w:rsidRPr="008E32F2" w:rsidP="008E32F2">
            <w:pPr>
              <w:pStyle w:val="List"/>
            </w:pPr>
            <w:r w:rsidRPr="008E32F2">
              <w:t>4.6.</w:t>
            </w:r>
            <w:r w:rsidRPr="008E32F2">
              <w:t xml:space="preserve"> Take appropriate action to rectify faults within scope of own responsibility, or report to appropriate person.</w:t>
            </w:r>
          </w:p>
        </w:tc>
      </w:tr>
    </w:tbl>
    <w:p w:rsidR="00000000" w:rsidRPr="008E32F2" w:rsidP="008E32F2">
      <w:pPr>
        <w:pStyle w:val="BodyText"/>
      </w:pPr>
    </w:p>
    <w:p w:rsidR="00000000" w:rsidRPr="008E32F2" w:rsidP="008E32F2">
      <w:pPr>
        <w:pStyle w:val="AllowPageBreak"/>
      </w:pPr>
    </w:p>
    <w:p w:rsidR="00000000" w:rsidRPr="008E32F2" w:rsidP="008E32F2">
      <w:pPr>
        <w:pStyle w:val="Heading1"/>
      </w:pPr>
      <w:bookmarkStart w:id="7" w:name="O_1229399"/>
      <w:bookmarkEnd w:id="7"/>
      <w:r w:rsidRPr="008E32F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E32F2">
              <w:t>criteria are</w:t>
            </w:r>
            <w:r w:rsidRPr="008E32F2">
              <w:t xml:space="preserve"> listed </w:t>
            </w:r>
            <w:r w:rsidRPr="008E32F2">
              <w:rPr>
                <w:rStyle w:val="Emphasis"/>
              </w:rPr>
              <w:t>here, along with a brief context statement.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BodyText"/>
            </w:pPr>
            <w:r w:rsidRPr="008E32F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rPr>
                <w:rStyle w:val="SpecialBold"/>
              </w:rPr>
              <w:t>DESCRIPTION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ListBullet"/>
            </w:pPr>
            <w:r w:rsidRPr="008E32F2">
              <w:t>read and interpret:</w:t>
            </w:r>
          </w:p>
          <w:p w:rsidR="00000000" w:rsidRPr="008E32F2" w:rsidP="008E32F2">
            <w:pPr>
              <w:pStyle w:val="ListBullet2"/>
            </w:pPr>
            <w:r w:rsidRPr="008E32F2">
              <w:t>ANZFS Code</w:t>
            </w:r>
          </w:p>
          <w:p w:rsidR="00000000" w:rsidRPr="008E32F2" w:rsidP="008E32F2">
            <w:pPr>
              <w:pStyle w:val="ListBullet2"/>
            </w:pPr>
            <w:r w:rsidRPr="008E32F2">
              <w:t>manufacturer instructions for operating cellar equipment</w:t>
            </w:r>
          </w:p>
          <w:p w:rsidR="00000000" w:rsidRPr="008E32F2" w:rsidP="008E32F2">
            <w:pPr>
              <w:pStyle w:val="ListBullet2"/>
            </w:pPr>
            <w:r w:rsidRPr="008E32F2">
              <w:t>logbook entries</w:t>
            </w:r>
          </w:p>
          <w:p w:rsidR="00000000" w:rsidRPr="008E32F2" w:rsidP="008E32F2">
            <w:pPr>
              <w:pStyle w:val="ListBullet2"/>
            </w:pPr>
            <w:r w:rsidRPr="008E32F2">
              <w:t>Safety Data Sheets (SDS)</w:t>
            </w:r>
          </w:p>
          <w:p w:rsidR="00000000" w:rsidRPr="008E32F2" w:rsidP="008E32F2">
            <w:pPr>
              <w:pStyle w:val="ListBullet2"/>
            </w:pPr>
            <w:r w:rsidRPr="008E32F2">
              <w:t>safety procedures and signs</w:t>
            </w:r>
          </w:p>
          <w:p w:rsidR="00000000" w:rsidP="008E32F2">
            <w:pPr>
              <w:pStyle w:val="ListBullet2"/>
              <w:rPr>
                <w:lang w:val="en-NZ"/>
              </w:rPr>
            </w:pPr>
            <w:r w:rsidRPr="008E32F2">
              <w:t>stock control system records.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ListBullet"/>
            </w:pPr>
            <w:r w:rsidRPr="008E32F2">
              <w:t xml:space="preserve">report faulty equipment </w:t>
            </w:r>
          </w:p>
          <w:p w:rsidR="00000000" w:rsidP="008E32F2">
            <w:pPr>
              <w:pStyle w:val="ListBullet"/>
              <w:rPr>
                <w:lang w:val="en-NZ"/>
              </w:rPr>
            </w:pPr>
            <w:r w:rsidRPr="008E32F2">
              <w:t>complete logbook entries for testing and checking activities.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ListBullet"/>
              <w:rPr>
                <w:lang w:val="en-NZ"/>
              </w:rPr>
            </w:pPr>
            <w:r w:rsidRPr="008E32F2">
              <w:t>make accurate verbal reports on dispensing system faults.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ListBullet"/>
            </w:pPr>
            <w:r w:rsidRPr="008E32F2">
              <w:t>calculate and document complex calibrations of cellar equipment</w:t>
            </w:r>
          </w:p>
          <w:p w:rsidR="00000000" w:rsidRPr="008E32F2" w:rsidP="008E32F2">
            <w:pPr>
              <w:pStyle w:val="ListBullet"/>
            </w:pPr>
            <w:r w:rsidRPr="008E32F2">
              <w:t>calculate dilution requirements for chemicals and cleaning products</w:t>
            </w:r>
          </w:p>
          <w:p w:rsidR="00000000" w:rsidP="008E32F2">
            <w:pPr>
              <w:pStyle w:val="ListBullet"/>
              <w:rPr>
                <w:lang w:val="en-NZ"/>
              </w:rPr>
            </w:pPr>
            <w:r w:rsidRPr="008E32F2">
              <w:t>measure temperatures for the storage of cellar stock items.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ListBullet"/>
              <w:rPr>
                <w:lang w:val="en-NZ"/>
              </w:rPr>
            </w:pPr>
            <w:r w:rsidRPr="008E32F2">
              <w:t>monitor cellar conditions and the o</w:t>
            </w:r>
            <w:r w:rsidRPr="008E32F2">
              <w:t>perational efficiency and safety of cellar equipment to identify and rectify faults in operational cellar systems within scope of own role.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ListBullet"/>
              <w:rPr>
                <w:lang w:val="en-NZ"/>
              </w:rPr>
            </w:pPr>
            <w:r w:rsidRPr="008E32F2">
              <w:t>provide practical information about cellar issues to colleagues.</w:t>
            </w:r>
          </w:p>
        </w:tc>
      </w:tr>
      <w:tr w:rsidTr="008E3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F2">
            <w:pPr>
              <w:pStyle w:val="BodyText"/>
              <w:rPr>
                <w:lang w:val="en-NZ"/>
              </w:rPr>
            </w:pPr>
            <w:r w:rsidRPr="008E32F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F2" w:rsidP="008E32F2">
            <w:pPr>
              <w:pStyle w:val="ListBullet"/>
            </w:pPr>
            <w:r w:rsidRPr="008E32F2">
              <w:t>work with equipment at an operational and basic maintenance level.</w:t>
            </w:r>
          </w:p>
        </w:tc>
      </w:tr>
    </w:tbl>
    <w:p w:rsidR="00000000" w:rsidRPr="008E32F2" w:rsidP="008E32F2">
      <w:pPr>
        <w:pStyle w:val="BodyText"/>
      </w:pPr>
    </w:p>
    <w:p w:rsidR="00000000" w:rsidRPr="008E32F2" w:rsidP="008E32F2">
      <w:pPr>
        <w:pStyle w:val="AllowPageBreak"/>
      </w:pPr>
    </w:p>
    <w:p w:rsidR="00000000" w:rsidRPr="008E32F2" w:rsidP="008E32F2">
      <w:pPr>
        <w:pStyle w:val="Heading1"/>
      </w:pPr>
      <w:bookmarkStart w:id="8" w:name="O_1229398"/>
      <w:bookmarkEnd w:id="8"/>
      <w:r w:rsidRPr="008E32F2">
        <w:t>Unit Mapping Information</w:t>
      </w:r>
    </w:p>
    <w:p w:rsidR="00000000" w:rsidRPr="008E32F2" w:rsidP="00CA384F">
      <w:pPr>
        <w:pStyle w:val="BodyText"/>
      </w:pPr>
      <w:r w:rsidRPr="008E32F2">
        <w:t>Supersedes and is equivalent to SITHFAB008 Operate and monitor cellar systems.</w:t>
      </w:r>
    </w:p>
    <w:p w:rsidR="00000000" w:rsidRPr="008E32F2" w:rsidP="008E32F2">
      <w:pPr>
        <w:pStyle w:val="Heading1"/>
      </w:pPr>
      <w:bookmarkStart w:id="9" w:name="O_1229391"/>
      <w:bookmarkEnd w:id="9"/>
      <w:r w:rsidRPr="008E32F2">
        <w:t>Links</w:t>
      </w:r>
    </w:p>
    <w:p w:rsidR="00000000" w:rsidRPr="008E32F2" w:rsidP="00CA384F">
      <w:pPr>
        <w:pStyle w:val="BodyText"/>
      </w:pPr>
      <w:r w:rsidRPr="008E32F2">
        <w:t xml:space="preserve">Companion Volume implementation guides </w:t>
      </w:r>
      <w:r w:rsidRPr="008E32F2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F0CB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E32F2" w:rsidP="008E32F2"/>
    <w:sectPr w:rsidSect="008E32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F2" w:rsidRPr="00CA384F" w:rsidP="00CA3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4F" w:rsidP="008E3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84F" w:rsidP="008E3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384F" w:rsidP="008E3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2F2" w:rsidRPr="00CA384F" w:rsidP="00CA3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4F" w:rsidRPr="002D2AF8" w:rsidP="008E3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SITHFAB028 Operate and monitor cellar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A384F" w:rsidP="008E3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D0A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88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C06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2F2"/>
  </w:style>
  <w:style w:type="character" w:customStyle="1" w:styleId="Heading1Char">
    <w:name w:val="Heading 1 Char"/>
    <w:basedOn w:val="DefaultParagraphFont"/>
    <w:link w:val="Heading1"/>
    <w:rsid w:val="008E3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2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32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2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2F2"/>
    <w:rPr>
      <w:b/>
      <w:spacing w:val="0"/>
    </w:rPr>
  </w:style>
  <w:style w:type="paragraph" w:styleId="ListBullet2">
    <w:name w:val="List Bullet 2"/>
    <w:basedOn w:val="List2"/>
    <w:rsid w:val="008E32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32F2"/>
    <w:rPr>
      <w:i/>
    </w:rPr>
  </w:style>
  <w:style w:type="paragraph" w:customStyle="1" w:styleId="SuperHeading">
    <w:name w:val="SuperHeading"/>
    <w:basedOn w:val="Normal"/>
    <w:rsid w:val="008E3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2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3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2F2"/>
  </w:style>
  <w:style w:type="paragraph" w:styleId="TableofFigures">
    <w:name w:val="table of figures"/>
    <w:basedOn w:val="Normal"/>
    <w:next w:val="Normal"/>
    <w:semiHidden/>
    <w:rsid w:val="008E3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2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32F2"/>
    <w:rPr>
      <w:rFonts w:ascii="Wingdings" w:hAnsi="Wingdings"/>
    </w:rPr>
  </w:style>
  <w:style w:type="paragraph" w:customStyle="1" w:styleId="TableHeading">
    <w:name w:val="Table Heading"/>
    <w:basedOn w:val="HeadingBase"/>
    <w:rsid w:val="008E3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2F2"/>
    <w:rPr>
      <w:color w:val="0033CC"/>
      <w:u w:val="none"/>
    </w:rPr>
  </w:style>
  <w:style w:type="paragraph" w:customStyle="1" w:styleId="BodyTextRight">
    <w:name w:val="Body Text Right"/>
    <w:basedOn w:val="BodyText"/>
    <w:rsid w:val="008E3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2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2F2"/>
    <w:rPr>
      <w:sz w:val="32"/>
    </w:rPr>
  </w:style>
  <w:style w:type="paragraph" w:customStyle="1" w:styleId="HeadingProcedure">
    <w:name w:val="Heading Procedure"/>
    <w:basedOn w:val="HeadingBase"/>
    <w:next w:val="Normal"/>
    <w:rsid w:val="008E3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2F2"/>
    <w:pPr>
      <w:spacing w:before="60" w:after="60"/>
    </w:pPr>
  </w:style>
  <w:style w:type="paragraph" w:styleId="ListContinue">
    <w:name w:val="List Continue"/>
    <w:basedOn w:val="List"/>
    <w:rsid w:val="008E32F2"/>
    <w:pPr>
      <w:ind w:firstLine="0"/>
    </w:pPr>
  </w:style>
  <w:style w:type="paragraph" w:customStyle="1" w:styleId="ListNote">
    <w:name w:val="List Note"/>
    <w:basedOn w:val="List"/>
    <w:rsid w:val="008E3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2F2"/>
    <w:rPr>
      <w:rFonts w:ascii="Courier New" w:hAnsi="Courier New"/>
    </w:rPr>
  </w:style>
  <w:style w:type="paragraph" w:customStyle="1" w:styleId="NoteBullet">
    <w:name w:val="Note Bullet"/>
    <w:basedOn w:val="Note"/>
    <w:rsid w:val="008E3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2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2F2"/>
    <w:rPr>
      <w:b/>
      <w:smallCaps/>
    </w:rPr>
  </w:style>
  <w:style w:type="paragraph" w:customStyle="1" w:styleId="TableListNumber">
    <w:name w:val="Table List Number"/>
    <w:basedOn w:val="ListNumber"/>
    <w:rsid w:val="008E3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2F2"/>
    <w:pPr>
      <w:numPr>
        <w:numId w:val="9"/>
      </w:numPr>
    </w:pPr>
  </w:style>
  <w:style w:type="paragraph" w:customStyle="1" w:styleId="ListAlpha2">
    <w:name w:val="List Alpha 2"/>
    <w:basedOn w:val="List2"/>
    <w:rsid w:val="008E32F2"/>
    <w:pPr>
      <w:numPr>
        <w:numId w:val="8"/>
      </w:numPr>
    </w:pPr>
  </w:style>
  <w:style w:type="paragraph" w:styleId="List2">
    <w:name w:val="List 2"/>
    <w:basedOn w:val="BodyText"/>
    <w:rsid w:val="008E3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2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2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32F2"/>
    <w:pPr>
      <w:numPr>
        <w:numId w:val="4"/>
      </w:numPr>
    </w:pPr>
  </w:style>
  <w:style w:type="paragraph" w:styleId="ListContinue2">
    <w:name w:val="List Continue 2"/>
    <w:basedOn w:val="List2"/>
    <w:rsid w:val="008E32F2"/>
    <w:pPr>
      <w:ind w:firstLine="0"/>
    </w:pPr>
  </w:style>
  <w:style w:type="paragraph" w:styleId="ListContinue3">
    <w:name w:val="List Continue 3"/>
    <w:basedOn w:val="List3"/>
    <w:rsid w:val="008E32F2"/>
    <w:pPr>
      <w:ind w:left="1021" w:firstLine="0"/>
    </w:pPr>
  </w:style>
  <w:style w:type="paragraph" w:styleId="ListContinue4">
    <w:name w:val="List Continue 4"/>
    <w:basedOn w:val="List4"/>
    <w:rsid w:val="008E32F2"/>
    <w:pPr>
      <w:ind w:firstLine="0"/>
    </w:pPr>
  </w:style>
  <w:style w:type="paragraph" w:styleId="ListContinue5">
    <w:name w:val="List Continue 5"/>
    <w:basedOn w:val="List5"/>
    <w:rsid w:val="008E32F2"/>
    <w:pPr>
      <w:ind w:firstLine="0"/>
    </w:pPr>
  </w:style>
  <w:style w:type="paragraph" w:styleId="ListNumber3">
    <w:name w:val="List Number 3"/>
    <w:basedOn w:val="List3"/>
    <w:rsid w:val="008E32F2"/>
    <w:pPr>
      <w:numPr>
        <w:numId w:val="5"/>
      </w:numPr>
    </w:pPr>
  </w:style>
  <w:style w:type="paragraph" w:styleId="ListNumber4">
    <w:name w:val="List Number 4"/>
    <w:basedOn w:val="List4"/>
    <w:rsid w:val="008E32F2"/>
    <w:pPr>
      <w:numPr>
        <w:numId w:val="6"/>
      </w:numPr>
    </w:pPr>
  </w:style>
  <w:style w:type="paragraph" w:styleId="ListNumber5">
    <w:name w:val="List Number 5"/>
    <w:basedOn w:val="List5"/>
    <w:rsid w:val="008E32F2"/>
    <w:pPr>
      <w:numPr>
        <w:numId w:val="7"/>
      </w:numPr>
    </w:pPr>
  </w:style>
  <w:style w:type="paragraph" w:styleId="BlockText">
    <w:name w:val="Block Text"/>
    <w:basedOn w:val="Normal"/>
    <w:rsid w:val="008E3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2F2"/>
    <w:rPr>
      <w:sz w:val="16"/>
      <w:vertAlign w:val="superscript"/>
    </w:rPr>
  </w:style>
  <w:style w:type="character" w:customStyle="1" w:styleId="Symbols">
    <w:name w:val="Symbols"/>
    <w:basedOn w:val="DefaultParagraphFont"/>
    <w:rsid w:val="008E32F2"/>
    <w:rPr>
      <w:rFonts w:ascii="Symbol" w:hAnsi="Symbol"/>
    </w:rPr>
  </w:style>
  <w:style w:type="character" w:customStyle="1" w:styleId="MenuOptions">
    <w:name w:val="Menu Options"/>
    <w:basedOn w:val="DefaultParagraphFont"/>
    <w:rsid w:val="008E3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2F2"/>
    <w:rPr>
      <w:b/>
    </w:rPr>
  </w:style>
  <w:style w:type="character" w:customStyle="1" w:styleId="Underlined">
    <w:name w:val="Underlined"/>
    <w:basedOn w:val="DefaultParagraphFont"/>
    <w:rsid w:val="008E32F2"/>
    <w:rPr>
      <w:u w:val="single"/>
    </w:rPr>
  </w:style>
  <w:style w:type="paragraph" w:customStyle="1" w:styleId="TableBodyTextRight">
    <w:name w:val="Table Body Text Right"/>
    <w:basedOn w:val="TableBodyText"/>
    <w:rsid w:val="008E3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2F2"/>
    <w:rPr>
      <w:sz w:val="18"/>
    </w:rPr>
  </w:style>
  <w:style w:type="paragraph" w:customStyle="1" w:styleId="BodySmallRight">
    <w:name w:val="Body Small Right"/>
    <w:basedOn w:val="BodyTextRight"/>
    <w:rsid w:val="008E32F2"/>
    <w:rPr>
      <w:sz w:val="18"/>
      <w:szCs w:val="18"/>
    </w:rPr>
  </w:style>
  <w:style w:type="paragraph" w:customStyle="1" w:styleId="MarginEdition">
    <w:name w:val="Margin Edition"/>
    <w:basedOn w:val="MarginNote"/>
    <w:rsid w:val="008E3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2F2"/>
    <w:rPr>
      <w:sz w:val="2"/>
      <w:szCs w:val="2"/>
    </w:rPr>
  </w:style>
  <w:style w:type="character" w:customStyle="1" w:styleId="Small">
    <w:name w:val="Small"/>
    <w:basedOn w:val="DefaultParagraphFont"/>
    <w:rsid w:val="008E32F2"/>
    <w:rPr>
      <w:sz w:val="16"/>
    </w:rPr>
  </w:style>
  <w:style w:type="paragraph" w:customStyle="1" w:styleId="WideTable">
    <w:name w:val="Wide Table"/>
    <w:basedOn w:val="Normal"/>
    <w:rsid w:val="008E3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2F2"/>
  </w:style>
  <w:style w:type="paragraph" w:styleId="Quote">
    <w:name w:val="Quote"/>
    <w:basedOn w:val="Heading1"/>
    <w:link w:val="QuoteChar"/>
    <w:qFormat/>
    <w:rsid w:val="008E3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2F2"/>
    <w:pPr>
      <w:pageBreakBefore/>
    </w:pPr>
  </w:style>
  <w:style w:type="paragraph" w:customStyle="1" w:styleId="Border">
    <w:name w:val="Border"/>
    <w:basedOn w:val="Normal"/>
    <w:qFormat/>
    <w:rsid w:val="008E3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2F2"/>
    <w:rPr>
      <w:u w:val="single"/>
    </w:rPr>
  </w:style>
  <w:style w:type="character" w:customStyle="1" w:styleId="BoldandItalics">
    <w:name w:val="Bold and Italics"/>
    <w:qFormat/>
    <w:rsid w:val="008E32F2"/>
    <w:rPr>
      <w:b/>
      <w:i/>
      <w:u w:val="none"/>
    </w:rPr>
  </w:style>
  <w:style w:type="paragraph" w:styleId="BalloonText">
    <w:name w:val="Balloon Text"/>
    <w:basedOn w:val="Normal"/>
    <w:link w:val="BalloonTextChar"/>
    <w:rsid w:val="008E3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2F2"/>
    <w:pPr>
      <w:spacing w:before="0" w:after="0"/>
    </w:pPr>
  </w:style>
  <w:style w:type="paragraph" w:customStyle="1" w:styleId="BodyTextBold">
    <w:name w:val="Body Text Bold"/>
    <w:basedOn w:val="BodyText"/>
    <w:qFormat/>
    <w:rsid w:val="008E32F2"/>
    <w:rPr>
      <w:b/>
    </w:rPr>
  </w:style>
  <w:style w:type="character" w:styleId="Hyperlink">
    <w:name w:val="Hyperlink"/>
    <w:basedOn w:val="DefaultParagraphFont"/>
    <w:uiPriority w:val="99"/>
    <w:unhideWhenUsed/>
    <w:rsid w:val="00CA3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4812</Characters>
  <Application>Microsoft Office Word</Application>
  <DocSecurity>0</DocSecurity>
  <Lines>145</Lines>
  <Paragraphs>93</Paragraphs>
  <ScaleCrop>false</ScaleCrop>
  <Company>Author-it Software Corporation Ltd.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SITHFAB028 Operate and monitor cellar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