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00B" w:rsidP="0041600B">
      <w:pPr>
        <w:pStyle w:val="Title"/>
      </w:pPr>
      <w:r>
        <w:fldChar w:fldCharType="begin"/>
      </w:r>
      <w:r>
        <w:instrText xml:space="preserve"> TITLE   \* MERGEFORMAT </w:instrText>
      </w:r>
      <w:r>
        <w:fldChar w:fldCharType="separate"/>
      </w:r>
      <w:r>
        <w:t>Assessment Requirements for SITHFAB027 Serve food and beverage</w:t>
      </w:r>
      <w:r>
        <w:fldChar w:fldCharType="end"/>
      </w:r>
    </w:p>
    <w:p w:rsidR="0041600B" w:rsidP="0041600B">
      <w:pPr>
        <w:pStyle w:val="Version"/>
        <w:sectPr w:rsidSect="00AE57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7A5" w:rsidP="00AE57A5">
      <w:pPr>
        <w:pStyle w:val="SuperHeading"/>
      </w:pPr>
      <w:r w:rsidRPr="00AE57A5">
        <w:t>Assessment Requirements for SITHFAB027 Serve food and beverage</w:t>
      </w:r>
    </w:p>
    <w:p w:rsidR="00000000" w:rsidRPr="00AE57A5" w:rsidP="00AE57A5">
      <w:pPr>
        <w:pStyle w:val="Heading1"/>
      </w:pPr>
      <w:bookmarkStart w:id="1" w:name="O_1229375"/>
      <w:bookmarkEnd w:id="1"/>
      <w:r w:rsidRPr="00AE57A5">
        <w:t>Modification History</w:t>
      </w:r>
    </w:p>
    <w:p w:rsidR="00000000" w:rsidRPr="00AE57A5" w:rsidP="0041600B">
      <w:pPr>
        <w:pStyle w:val="BodyText"/>
      </w:pPr>
      <w:r w:rsidRPr="00AE57A5">
        <w:t>Not applicable.</w:t>
      </w:r>
    </w:p>
    <w:p w:rsidR="00000000" w:rsidRPr="00AE57A5" w:rsidP="00AE57A5">
      <w:pPr>
        <w:pStyle w:val="Heading1"/>
      </w:pPr>
      <w:bookmarkStart w:id="2" w:name="O_1229378"/>
      <w:bookmarkEnd w:id="2"/>
      <w:r w:rsidRPr="00AE57A5">
        <w:t>Performance Evidence</w:t>
      </w:r>
    </w:p>
    <w:p w:rsidR="00000000" w:rsidRPr="00AE57A5" w:rsidP="0041600B">
      <w:pPr>
        <w:pStyle w:val="BodyText"/>
      </w:pPr>
      <w:r w:rsidRPr="00AE57A5">
        <w:t>Evidence of the ability to complete tasks outli</w:t>
      </w:r>
      <w:r w:rsidRPr="00AE57A5">
        <w:t>ned in elements and performance criteria of this unit in the context of the job role, and:</w:t>
      </w:r>
    </w:p>
    <w:p w:rsidR="00000000" w:rsidRPr="00AE57A5" w:rsidP="00AE57A5">
      <w:pPr>
        <w:pStyle w:val="ListBullet"/>
      </w:pPr>
      <w:r w:rsidRPr="00AE57A5">
        <w:t>provide effective food and beverage service during five different service periods, including at least one peak period that includes:</w:t>
      </w:r>
    </w:p>
    <w:p w:rsidR="00000000" w:rsidRPr="00AE57A5" w:rsidP="00AE57A5">
      <w:pPr>
        <w:pStyle w:val="ListBullet2"/>
      </w:pPr>
      <w:r w:rsidRPr="00AE57A5">
        <w:t>effective use of techniques fo</w:t>
      </w:r>
      <w:r w:rsidRPr="00AE57A5">
        <w:t>r:</w:t>
      </w:r>
    </w:p>
    <w:p w:rsidR="00000000" w:rsidRPr="00AE57A5" w:rsidP="00AE57A5">
      <w:pPr>
        <w:pStyle w:val="ListBullet3"/>
      </w:pPr>
      <w:r w:rsidRPr="00AE57A5">
        <w:t>service style appropriate to organisation</w:t>
      </w:r>
    </w:p>
    <w:p w:rsidR="00000000" w:rsidRPr="00AE57A5" w:rsidP="00AE57A5">
      <w:pPr>
        <w:pStyle w:val="ListBullet3"/>
      </w:pPr>
      <w:r w:rsidRPr="00AE57A5">
        <w:t>carrying and placing plates containing meals</w:t>
      </w:r>
    </w:p>
    <w:p w:rsidR="00000000" w:rsidRPr="00AE57A5" w:rsidP="00AE57A5">
      <w:pPr>
        <w:pStyle w:val="ListBullet3"/>
      </w:pPr>
      <w:r w:rsidRPr="00AE57A5">
        <w:t>clearing and carrying multiple used plates and other service-ware</w:t>
      </w:r>
    </w:p>
    <w:p w:rsidR="00000000" w:rsidRPr="00AE57A5" w:rsidP="00AE57A5">
      <w:pPr>
        <w:pStyle w:val="ListBullet3"/>
      </w:pPr>
      <w:r w:rsidRPr="00AE57A5">
        <w:t xml:space="preserve">processing customer accounts </w:t>
      </w:r>
    </w:p>
    <w:p w:rsidR="00000000" w:rsidRPr="00AE57A5" w:rsidP="00AE57A5">
      <w:pPr>
        <w:pStyle w:val="ListBullet2"/>
      </w:pPr>
      <w:r w:rsidRPr="00AE57A5">
        <w:t>following procedures for:</w:t>
      </w:r>
    </w:p>
    <w:p w:rsidR="00000000" w:rsidRPr="00AE57A5" w:rsidP="00AE57A5">
      <w:pPr>
        <w:pStyle w:val="ListBullet3"/>
      </w:pPr>
      <w:r w:rsidRPr="00AE57A5">
        <w:t>table and venue set-up</w:t>
      </w:r>
    </w:p>
    <w:p w:rsidR="00000000" w:rsidRPr="00AE57A5" w:rsidP="00AE57A5">
      <w:pPr>
        <w:pStyle w:val="ListBullet3"/>
      </w:pPr>
      <w:r w:rsidRPr="00AE57A5">
        <w:t>end of shift activities</w:t>
      </w:r>
    </w:p>
    <w:p w:rsidR="00000000" w:rsidRPr="00AE57A5" w:rsidP="00AE57A5">
      <w:pPr>
        <w:pStyle w:val="ListBullet"/>
      </w:pPr>
      <w:r w:rsidRPr="00AE57A5">
        <w:t>interact with and positively respond to diverse demands and requests by multiple customers during above service periods</w:t>
      </w:r>
    </w:p>
    <w:p w:rsidR="00000000" w:rsidRPr="00AE57A5" w:rsidP="00AE57A5">
      <w:pPr>
        <w:pStyle w:val="ListBullet"/>
      </w:pPr>
      <w:r w:rsidRPr="00AE57A5">
        <w:t>perform above service within realistic commercial timeframes.</w:t>
      </w:r>
    </w:p>
    <w:p w:rsidR="00000000" w:rsidRPr="00AE57A5" w:rsidP="00AE57A5">
      <w:pPr>
        <w:pStyle w:val="AllowPageBreak"/>
      </w:pPr>
    </w:p>
    <w:p w:rsidR="00000000" w:rsidRPr="00AE57A5" w:rsidP="00AE57A5">
      <w:pPr>
        <w:pStyle w:val="Heading1"/>
      </w:pPr>
      <w:bookmarkStart w:id="3" w:name="O_1229377"/>
      <w:bookmarkEnd w:id="3"/>
      <w:r w:rsidRPr="00AE57A5">
        <w:t>Knowledge Evidence</w:t>
      </w:r>
    </w:p>
    <w:p w:rsidR="00000000" w:rsidRPr="00AE57A5" w:rsidP="0041600B">
      <w:pPr>
        <w:pStyle w:val="BodyText"/>
      </w:pPr>
      <w:r w:rsidRPr="00AE57A5">
        <w:t>Demonstrated knowledge required to complete the tasks outlined in elements and performance criteria of this unit:</w:t>
      </w:r>
    </w:p>
    <w:p w:rsidR="00000000" w:rsidRPr="00AE57A5" w:rsidP="00AE57A5">
      <w:pPr>
        <w:pStyle w:val="ListBullet"/>
      </w:pPr>
      <w:r w:rsidRPr="00AE57A5">
        <w:t>specific organisation food and beverage features:</w:t>
      </w:r>
    </w:p>
    <w:p w:rsidR="00000000" w:rsidRPr="00AE57A5" w:rsidP="00AE57A5">
      <w:pPr>
        <w:pStyle w:val="ListBullet2"/>
      </w:pPr>
      <w:r w:rsidRPr="00AE57A5">
        <w:t>workflow structure for food and beverage service</w:t>
      </w:r>
    </w:p>
    <w:p w:rsidR="00000000" w:rsidRPr="00AE57A5" w:rsidP="00AE57A5">
      <w:pPr>
        <w:pStyle w:val="ListBullet2"/>
      </w:pPr>
      <w:r w:rsidRPr="00AE57A5">
        <w:t>electronic and non-electronic ordering sy</w:t>
      </w:r>
      <w:r w:rsidRPr="00AE57A5">
        <w:t>stems and procedures</w:t>
      </w:r>
    </w:p>
    <w:p w:rsidR="00000000" w:rsidRPr="00AE57A5" w:rsidP="00AE57A5">
      <w:pPr>
        <w:pStyle w:val="ListBullet2"/>
      </w:pPr>
      <w:r w:rsidRPr="00AE57A5">
        <w:t>workflow between kitchen and front of house areas</w:t>
      </w:r>
    </w:p>
    <w:p w:rsidR="00000000" w:rsidRPr="00AE57A5" w:rsidP="00AE57A5">
      <w:pPr>
        <w:pStyle w:val="ListBullet2"/>
      </w:pPr>
      <w:r w:rsidRPr="00AE57A5">
        <w:t>service procedures</w:t>
      </w:r>
    </w:p>
    <w:p w:rsidR="00000000" w:rsidRPr="00AE57A5" w:rsidP="00AE57A5">
      <w:pPr>
        <w:pStyle w:val="ListBullet2"/>
      </w:pPr>
      <w:r w:rsidRPr="00AE57A5">
        <w:t>set-up procedures</w:t>
      </w:r>
    </w:p>
    <w:p w:rsidR="00000000" w:rsidRPr="00AE57A5" w:rsidP="00AE57A5">
      <w:pPr>
        <w:pStyle w:val="ListBullet2"/>
      </w:pPr>
      <w:r w:rsidRPr="00AE57A5">
        <w:t>end of shift procedures for:</w:t>
      </w:r>
    </w:p>
    <w:p w:rsidR="00000000" w:rsidRPr="00AE57A5" w:rsidP="00AE57A5">
      <w:pPr>
        <w:pStyle w:val="ListBullet3"/>
      </w:pPr>
      <w:r w:rsidRPr="00AE57A5">
        <w:t>clearing, cleaning and dismantling furniture</w:t>
      </w:r>
    </w:p>
    <w:p w:rsidR="00000000" w:rsidRPr="00AE57A5" w:rsidP="00AE57A5">
      <w:pPr>
        <w:pStyle w:val="ListBullet3"/>
      </w:pPr>
      <w:r w:rsidRPr="00AE57A5">
        <w:t>cleaning equipment</w:t>
      </w:r>
    </w:p>
    <w:p w:rsidR="00000000" w:rsidRPr="00AE57A5" w:rsidP="00AE57A5">
      <w:pPr>
        <w:pStyle w:val="ListBullet3"/>
      </w:pPr>
      <w:r w:rsidRPr="00AE57A5">
        <w:t>participating in debriefing sessions and quality service reviews</w:t>
      </w:r>
    </w:p>
    <w:p w:rsidR="00000000" w:rsidRPr="00AE57A5" w:rsidP="00AE57A5">
      <w:pPr>
        <w:pStyle w:val="ListBullet3"/>
      </w:pPr>
      <w:r w:rsidRPr="00AE57A5">
        <w:t>placing equipment and furniture in allocated storage areas</w:t>
      </w:r>
    </w:p>
    <w:p w:rsidR="00000000" w:rsidRPr="00AE57A5" w:rsidP="00AE57A5">
      <w:pPr>
        <w:pStyle w:val="ListBullet3"/>
      </w:pPr>
      <w:r w:rsidRPr="00AE57A5">
        <w:t>preparing for next service period</w:t>
      </w:r>
    </w:p>
    <w:p w:rsidR="00000000" w:rsidRPr="00AE57A5" w:rsidP="00AE57A5">
      <w:pPr>
        <w:pStyle w:val="ListBullet"/>
      </w:pPr>
      <w:r w:rsidRPr="00AE57A5">
        <w:t>common styles of food and beverage service:</w:t>
      </w:r>
    </w:p>
    <w:p w:rsidR="00000000" w:rsidRPr="00AE57A5" w:rsidP="00AE57A5">
      <w:pPr>
        <w:pStyle w:val="ListBullet2"/>
      </w:pPr>
      <w:r w:rsidRPr="00AE57A5">
        <w:t>bar</w:t>
      </w:r>
    </w:p>
    <w:p w:rsidR="00000000" w:rsidRPr="00AE57A5" w:rsidP="00AE57A5">
      <w:pPr>
        <w:pStyle w:val="ListBullet2"/>
      </w:pPr>
      <w:r w:rsidRPr="00AE57A5">
        <w:t>bistro</w:t>
      </w:r>
    </w:p>
    <w:p w:rsidR="00000000" w:rsidRPr="00AE57A5" w:rsidP="00AE57A5">
      <w:pPr>
        <w:pStyle w:val="ListBullet2"/>
      </w:pPr>
      <w:r w:rsidRPr="00AE57A5">
        <w:t>café</w:t>
      </w:r>
    </w:p>
    <w:p w:rsidR="00000000" w:rsidRPr="00AE57A5" w:rsidP="00AE57A5">
      <w:pPr>
        <w:pStyle w:val="ListBullet2"/>
      </w:pPr>
      <w:r w:rsidRPr="00AE57A5">
        <w:t>counter</w:t>
      </w:r>
    </w:p>
    <w:p w:rsidR="00000000" w:rsidRPr="00AE57A5" w:rsidP="00AE57A5">
      <w:pPr>
        <w:pStyle w:val="ListBullet2"/>
      </w:pPr>
      <w:r w:rsidRPr="00AE57A5">
        <w:t>espresso coffee bar</w:t>
      </w:r>
    </w:p>
    <w:p w:rsidR="00000000" w:rsidRPr="00AE57A5" w:rsidP="00AE57A5">
      <w:pPr>
        <w:pStyle w:val="ListBullet2"/>
      </w:pPr>
      <w:r w:rsidRPr="00AE57A5">
        <w:t>plate service</w:t>
      </w:r>
    </w:p>
    <w:p w:rsidR="00000000" w:rsidRPr="00AE57A5" w:rsidP="00AE57A5">
      <w:pPr>
        <w:pStyle w:val="ListBullet2"/>
      </w:pPr>
      <w:r w:rsidRPr="00AE57A5">
        <w:t>table</w:t>
      </w:r>
    </w:p>
    <w:p w:rsidR="00000000" w:rsidRPr="00AE57A5" w:rsidP="00AE57A5">
      <w:pPr>
        <w:pStyle w:val="ListBullet"/>
      </w:pPr>
      <w:r w:rsidRPr="00AE57A5">
        <w:t>techniques for:</w:t>
      </w:r>
    </w:p>
    <w:p w:rsidR="00000000" w:rsidRPr="00AE57A5" w:rsidP="00AE57A5">
      <w:pPr>
        <w:pStyle w:val="ListBullet2"/>
      </w:pPr>
      <w:r w:rsidRPr="00AE57A5">
        <w:t>carrying and placing plates containing meals</w:t>
      </w:r>
    </w:p>
    <w:p w:rsidR="00000000" w:rsidRPr="00AE57A5" w:rsidP="00AE57A5">
      <w:pPr>
        <w:pStyle w:val="ListBullet2"/>
      </w:pPr>
      <w:r w:rsidRPr="00AE57A5">
        <w:t>clearing and carrying multiple used plates and other service-ware</w:t>
      </w:r>
    </w:p>
    <w:p w:rsidR="00000000" w:rsidRPr="00AE57A5" w:rsidP="00AE57A5">
      <w:pPr>
        <w:pStyle w:val="ListBullet"/>
      </w:pPr>
      <w:r w:rsidRPr="00AE57A5">
        <w:t>key features of food and beverage items on the menu</w:t>
      </w:r>
    </w:p>
    <w:p w:rsidR="00000000" w:rsidRPr="00AE57A5" w:rsidP="00AE57A5">
      <w:pPr>
        <w:pStyle w:val="ListBullet"/>
      </w:pPr>
      <w:r w:rsidRPr="00AE57A5">
        <w:t xml:space="preserve">common organisational procedures used when processing </w:t>
      </w:r>
      <w:r w:rsidRPr="00AE57A5">
        <w:t>accounts:</w:t>
      </w:r>
    </w:p>
    <w:p w:rsidR="00000000" w:rsidRPr="00AE57A5" w:rsidP="00AE57A5">
      <w:pPr>
        <w:pStyle w:val="ListBullet3"/>
      </w:pPr>
      <w:r w:rsidRPr="00AE57A5">
        <w:t>cash</w:t>
      </w:r>
    </w:p>
    <w:p w:rsidR="00000000" w:rsidRPr="00AE57A5" w:rsidP="00AE57A5">
      <w:pPr>
        <w:pStyle w:val="ListBullet3"/>
      </w:pPr>
      <w:r w:rsidRPr="00AE57A5">
        <w:t>credit card</w:t>
      </w:r>
    </w:p>
    <w:p w:rsidR="00000000" w:rsidRPr="00AE57A5" w:rsidP="00AE57A5">
      <w:pPr>
        <w:pStyle w:val="ListBullet3"/>
      </w:pPr>
      <w:r w:rsidRPr="00AE57A5">
        <w:t>room charge</w:t>
      </w:r>
    </w:p>
    <w:p w:rsidR="00000000" w:rsidRPr="00AE57A5" w:rsidP="00AE57A5">
      <w:pPr>
        <w:pStyle w:val="ListBullet3"/>
      </w:pPr>
      <w:r w:rsidRPr="00AE57A5">
        <w:t>electronic systems</w:t>
      </w:r>
    </w:p>
    <w:p w:rsidR="00000000" w:rsidRPr="00AE57A5" w:rsidP="00AE57A5">
      <w:pPr>
        <w:pStyle w:val="ListBullet"/>
      </w:pPr>
      <w:r w:rsidRPr="00AE57A5">
        <w:t>correct and environmentally sound disposal methods for food and beverage waste.</w:t>
      </w:r>
    </w:p>
    <w:p w:rsidR="00000000" w:rsidRPr="00AE57A5" w:rsidP="00AE57A5">
      <w:pPr>
        <w:pStyle w:val="AllowPageBreak"/>
      </w:pPr>
    </w:p>
    <w:p w:rsidR="00000000" w:rsidRPr="00AE57A5" w:rsidP="00AE57A5">
      <w:pPr>
        <w:pStyle w:val="Heading1"/>
      </w:pPr>
      <w:bookmarkStart w:id="4" w:name="O_1229376"/>
      <w:bookmarkEnd w:id="4"/>
      <w:r w:rsidRPr="00AE57A5">
        <w:t>Assessment Conditions</w:t>
      </w:r>
    </w:p>
    <w:p w:rsidR="00000000" w:rsidRPr="00AE57A5" w:rsidP="0041600B">
      <w:pPr>
        <w:pStyle w:val="BodyText"/>
      </w:pPr>
      <w:r w:rsidRPr="00AE57A5">
        <w:t>Skills must be demonstrated in an operational food and beverage outlet. This can be:</w:t>
      </w:r>
    </w:p>
    <w:p w:rsidR="00000000" w:rsidRPr="00AE57A5" w:rsidP="00AE57A5">
      <w:pPr>
        <w:pStyle w:val="ListBullet"/>
      </w:pPr>
      <w:r w:rsidRPr="00AE57A5">
        <w:t>an industry workplace; or</w:t>
      </w:r>
    </w:p>
    <w:p w:rsidR="00000000" w:rsidRPr="00AE57A5" w:rsidP="00AE57A5">
      <w:pPr>
        <w:pStyle w:val="ListBullet"/>
      </w:pPr>
      <w:r w:rsidRPr="00AE57A5">
        <w:t>a simulated industry environment set up for the purposes of assessment.</w:t>
      </w:r>
    </w:p>
    <w:p w:rsidR="00000000" w:rsidRPr="00AE57A5" w:rsidP="0041600B">
      <w:pPr>
        <w:pStyle w:val="BodyText"/>
      </w:pPr>
      <w:r w:rsidRPr="00AE57A5">
        <w:t>Assessment must ensure access to:</w:t>
      </w:r>
    </w:p>
    <w:p w:rsidR="00000000" w:rsidRPr="00AE57A5" w:rsidP="00AE57A5">
      <w:pPr>
        <w:pStyle w:val="ListBullet"/>
      </w:pPr>
      <w:r w:rsidRPr="00AE57A5">
        <w:t>fixtures and large and small equipmen</w:t>
      </w:r>
      <w:r w:rsidRPr="00AE57A5">
        <w:t>t:</w:t>
      </w:r>
    </w:p>
    <w:p w:rsidR="00000000" w:rsidRPr="00AE57A5" w:rsidP="00AE57A5">
      <w:pPr>
        <w:pStyle w:val="ListBullet2"/>
      </w:pPr>
      <w:r w:rsidRPr="00AE57A5">
        <w:t>ordering system</w:t>
      </w:r>
    </w:p>
    <w:p w:rsidR="00000000" w:rsidRPr="00AE57A5" w:rsidP="00AE57A5">
      <w:pPr>
        <w:pStyle w:val="ListBullet2"/>
      </w:pPr>
      <w:r w:rsidRPr="00AE57A5">
        <w:t>minimum of 15 chairs</w:t>
      </w:r>
    </w:p>
    <w:p w:rsidR="00000000" w:rsidRPr="00AE57A5" w:rsidP="00AE57A5">
      <w:pPr>
        <w:pStyle w:val="ListBullet2"/>
      </w:pPr>
      <w:r w:rsidRPr="00AE57A5">
        <w:t xml:space="preserve">minimum of five tables </w:t>
      </w:r>
    </w:p>
    <w:p w:rsidR="00000000" w:rsidRPr="00AE57A5" w:rsidP="00AE57A5">
      <w:pPr>
        <w:pStyle w:val="ListBullet2"/>
      </w:pPr>
      <w:r w:rsidRPr="00AE57A5">
        <w:t>point-of-sale system</w:t>
      </w:r>
    </w:p>
    <w:p w:rsidR="00000000" w:rsidRPr="00AE57A5" w:rsidP="00AE57A5">
      <w:pPr>
        <w:pStyle w:val="ListBullet2"/>
      </w:pPr>
      <w:r w:rsidRPr="00AE57A5">
        <w:t>restaurant service desk</w:t>
      </w:r>
    </w:p>
    <w:p w:rsidR="00000000" w:rsidRPr="00AE57A5" w:rsidP="00AE57A5">
      <w:pPr>
        <w:pStyle w:val="ListBullet2"/>
      </w:pPr>
      <w:r w:rsidRPr="00AE57A5">
        <w:t>docket books</w:t>
      </w:r>
    </w:p>
    <w:p w:rsidR="00000000" w:rsidRPr="00AE57A5" w:rsidP="00AE57A5">
      <w:pPr>
        <w:pStyle w:val="ListBullet2"/>
      </w:pPr>
      <w:r w:rsidRPr="00AE57A5">
        <w:t>food service-ware</w:t>
      </w:r>
    </w:p>
    <w:p w:rsidR="00000000" w:rsidRPr="00AE57A5" w:rsidP="00AE57A5">
      <w:pPr>
        <w:pStyle w:val="ListBullet2"/>
      </w:pPr>
      <w:r w:rsidRPr="00AE57A5">
        <w:t>glassware for beverages</w:t>
      </w:r>
    </w:p>
    <w:p w:rsidR="00000000" w:rsidRPr="00AE57A5" w:rsidP="00AE57A5">
      <w:pPr>
        <w:pStyle w:val="ListBullet2"/>
      </w:pPr>
      <w:r w:rsidRPr="00AE57A5">
        <w:t>linen or table dressing</w:t>
      </w:r>
    </w:p>
    <w:p w:rsidR="00000000" w:rsidRPr="00AE57A5" w:rsidP="00AE57A5">
      <w:pPr>
        <w:pStyle w:val="ListBullet2"/>
      </w:pPr>
      <w:r w:rsidRPr="00AE57A5">
        <w:t>service trays, platters and lids</w:t>
      </w:r>
    </w:p>
    <w:p w:rsidR="00000000" w:rsidRPr="00AE57A5" w:rsidP="00AE57A5">
      <w:pPr>
        <w:pStyle w:val="ListBullet2"/>
      </w:pPr>
      <w:r w:rsidRPr="00AE57A5">
        <w:t>service utensils</w:t>
      </w:r>
    </w:p>
    <w:p w:rsidR="00000000" w:rsidRPr="00AE57A5" w:rsidP="00AE57A5">
      <w:pPr>
        <w:pStyle w:val="ListBullet2"/>
      </w:pPr>
      <w:r w:rsidRPr="00AE57A5">
        <w:t>tea and coffee service-ware</w:t>
      </w:r>
    </w:p>
    <w:p w:rsidR="00000000" w:rsidRPr="00AE57A5" w:rsidP="00AE57A5">
      <w:pPr>
        <w:pStyle w:val="ListBullet"/>
      </w:pPr>
      <w:r w:rsidRPr="00AE57A5">
        <w:t>stock:</w:t>
      </w:r>
    </w:p>
    <w:p w:rsidR="00000000" w:rsidRPr="00AE57A5" w:rsidP="00AE57A5">
      <w:pPr>
        <w:pStyle w:val="ListBullet2"/>
      </w:pPr>
      <w:r w:rsidRPr="00AE57A5">
        <w:t>freshly prepared meals to be served</w:t>
      </w:r>
    </w:p>
    <w:p w:rsidR="00000000" w:rsidRPr="00AE57A5" w:rsidP="00AE57A5">
      <w:pPr>
        <w:pStyle w:val="ListBullet2"/>
      </w:pPr>
      <w:r w:rsidRPr="00AE57A5">
        <w:t>wide commercial range of beverages</w:t>
      </w:r>
    </w:p>
    <w:p w:rsidR="00000000" w:rsidRPr="00AE57A5" w:rsidP="00AE57A5">
      <w:pPr>
        <w:pStyle w:val="ListBullet"/>
      </w:pPr>
      <w:r w:rsidRPr="00AE57A5">
        <w:t>cleaning materials and equipment</w:t>
      </w:r>
    </w:p>
    <w:p w:rsidR="00000000" w:rsidRPr="00AE57A5" w:rsidP="00AE57A5">
      <w:pPr>
        <w:pStyle w:val="ListBullet"/>
      </w:pPr>
      <w:r w:rsidRPr="00AE57A5">
        <w:t>organisational specifications:</w:t>
      </w:r>
    </w:p>
    <w:p w:rsidR="00000000" w:rsidRPr="00AE57A5" w:rsidP="00AE57A5">
      <w:pPr>
        <w:pStyle w:val="ListBullet2"/>
      </w:pPr>
      <w:r w:rsidRPr="00AE57A5">
        <w:t>equipment manufacturer instructions</w:t>
      </w:r>
    </w:p>
    <w:p w:rsidR="00000000" w:rsidRPr="00AE57A5" w:rsidP="00AE57A5">
      <w:pPr>
        <w:pStyle w:val="ListBullet2"/>
      </w:pPr>
      <w:r w:rsidRPr="00AE57A5">
        <w:t>commercial food and beverage menus currently used by the hospitality industry</w:t>
      </w:r>
    </w:p>
    <w:p w:rsidR="00000000" w:rsidRPr="00AE57A5" w:rsidP="00AE57A5">
      <w:pPr>
        <w:pStyle w:val="ListBullet2"/>
      </w:pPr>
      <w:r w:rsidRPr="00AE57A5">
        <w:t>promotional materials</w:t>
      </w:r>
    </w:p>
    <w:p w:rsidR="00000000" w:rsidRPr="00AE57A5" w:rsidP="00AE57A5">
      <w:pPr>
        <w:pStyle w:val="ListBullet"/>
      </w:pPr>
      <w:r w:rsidRPr="00AE57A5">
        <w:t>specific equipment for the service of alcoholic beverages if they are present:</w:t>
      </w:r>
    </w:p>
    <w:p w:rsidR="00000000" w:rsidRPr="00AE57A5" w:rsidP="00AE57A5">
      <w:pPr>
        <w:pStyle w:val="ListBullet2"/>
      </w:pPr>
      <w:r w:rsidRPr="00AE57A5">
        <w:t>ice buckets and wine stands</w:t>
      </w:r>
    </w:p>
    <w:p w:rsidR="00000000" w:rsidRPr="00AE57A5" w:rsidP="00AE57A5">
      <w:pPr>
        <w:pStyle w:val="ListBullet2"/>
      </w:pPr>
      <w:r w:rsidRPr="00AE57A5">
        <w:t>service cloths for wine service</w:t>
      </w:r>
    </w:p>
    <w:p w:rsidR="00000000" w:rsidRPr="00AE57A5" w:rsidP="00AE57A5">
      <w:pPr>
        <w:pStyle w:val="ListBullet2"/>
      </w:pPr>
      <w:r w:rsidRPr="00AE57A5">
        <w:t>waiter’s cloths</w:t>
      </w:r>
    </w:p>
    <w:p w:rsidR="00000000" w:rsidRPr="00AE57A5" w:rsidP="00AE57A5">
      <w:pPr>
        <w:pStyle w:val="ListBullet2"/>
      </w:pPr>
      <w:r w:rsidRPr="00AE57A5">
        <w:t>waiter’s friend</w:t>
      </w:r>
    </w:p>
    <w:p w:rsidR="00000000" w:rsidRPr="00AE57A5" w:rsidP="00AE57A5">
      <w:pPr>
        <w:pStyle w:val="ListBullet2"/>
      </w:pPr>
      <w:r w:rsidRPr="00AE57A5">
        <w:t>waiter’s station</w:t>
      </w:r>
    </w:p>
    <w:p w:rsidR="00000000" w:rsidRPr="00AE57A5" w:rsidP="00AE57A5">
      <w:pPr>
        <w:pStyle w:val="ListBullet2"/>
      </w:pPr>
      <w:r w:rsidRPr="00AE57A5">
        <w:t>wine baskets</w:t>
      </w:r>
    </w:p>
    <w:p w:rsidR="00000000" w:rsidRPr="00AE57A5" w:rsidP="00AE57A5">
      <w:pPr>
        <w:pStyle w:val="ListBullet2"/>
      </w:pPr>
      <w:r w:rsidRPr="00AE57A5">
        <w:t>wine lists</w:t>
      </w:r>
    </w:p>
    <w:p w:rsidR="00000000" w:rsidRPr="00AE57A5" w:rsidP="00AE57A5">
      <w:pPr>
        <w:pStyle w:val="ListBullet"/>
      </w:pPr>
      <w:r w:rsidRPr="00AE57A5">
        <w:t>kitchen staff with whom the individual can interact and an industry-realistic ratio of service staff to customers. These can be:</w:t>
      </w:r>
    </w:p>
    <w:p w:rsidR="00000000" w:rsidRPr="00AE57A5" w:rsidP="00AE57A5">
      <w:pPr>
        <w:pStyle w:val="ListBullet2"/>
      </w:pPr>
      <w:r w:rsidRPr="00AE57A5">
        <w:t>kitchen staff and customers in an industry workplace during the ass</w:t>
      </w:r>
      <w:r w:rsidRPr="00AE57A5">
        <w:t>essment process; or</w:t>
      </w:r>
    </w:p>
    <w:p w:rsidR="00000000" w:rsidRPr="00AE57A5" w:rsidP="00AE57A5">
      <w:pPr>
        <w:pStyle w:val="ListBullet2"/>
      </w:pPr>
      <w:r w:rsidRPr="00AE57A5">
        <w:t>individuals who participate in role plays or simulated activities, set up for the purpose of assessment, in a simulated industry environment operated within a training organisation.</w:t>
      </w:r>
    </w:p>
    <w:p w:rsidR="00000000" w:rsidRPr="00AE57A5" w:rsidP="0041600B">
      <w:pPr>
        <w:pStyle w:val="BodyText"/>
      </w:pPr>
      <w:r w:rsidRPr="00AE57A5">
        <w:t>Assessors must satisfy the Standards for Registered Training Organisations’ requirements for assessors and have worked in industry for at least three years where they have applied the skills and knowledge of this unit of competency.</w:t>
      </w:r>
    </w:p>
    <w:p w:rsidR="00000000" w:rsidRPr="00AE57A5" w:rsidP="00AE57A5">
      <w:pPr>
        <w:pStyle w:val="Heading1"/>
      </w:pPr>
      <w:bookmarkStart w:id="5" w:name="O_1229374"/>
      <w:bookmarkEnd w:id="5"/>
      <w:r w:rsidRPr="00AE57A5">
        <w:t>Link</w:t>
      </w:r>
      <w:r w:rsidRPr="00AE57A5">
        <w:t>s</w:t>
      </w:r>
    </w:p>
    <w:p w:rsidR="00000000" w:rsidRPr="00AE57A5" w:rsidP="0041600B">
      <w:pPr>
        <w:pStyle w:val="BodyText"/>
      </w:pPr>
      <w:r w:rsidRPr="00AE57A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46488">
        <w:rPr>
          <w:rStyle w:val="Hyperlink"/>
        </w:rPr>
        <w:t>https://vetnet.gov.au/Pages/TrainingDocs.aspx?q=68c40a93-e51d-4e0f-bc06-899dff092694</w:t>
      </w:r>
      <w:r>
        <w:fldChar w:fldCharType="end"/>
      </w:r>
    </w:p>
    <w:p w:rsidR="00000000" w:rsidRPr="00AE57A5" w:rsidP="00AE57A5"/>
    <w:sectPr w:rsidSect="00AE57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A5" w:rsidRPr="0041600B" w:rsidP="00416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0B" w:rsidP="00AE5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600B" w:rsidP="00AE57A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1600B" w:rsidP="00AE57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7A5" w:rsidRPr="0041600B" w:rsidP="004160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0B" w:rsidRPr="002D2AF8" w:rsidP="00AE57A5">
    <w:pPr>
      <w:pStyle w:val="Header"/>
      <w:framePr w:wrap="around"/>
    </w:pPr>
    <w:r>
      <w:fldChar w:fldCharType="begin"/>
    </w:r>
    <w:r>
      <w:instrText xml:space="preserve"> TITLE   \* MERGEFORMAT </w:instrText>
    </w:r>
    <w:r>
      <w:fldChar w:fldCharType="separate"/>
    </w:r>
    <w:r>
      <w:t>Assessment Requirements for SITHFAB027 Serve food and beverage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41600B" w:rsidP="00AE5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B4E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A6A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0A4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7A5"/>
    <w:pPr>
      <w:spacing w:before="360" w:after="60"/>
      <w:outlineLvl w:val="0"/>
    </w:pPr>
    <w:rPr>
      <w:sz w:val="32"/>
    </w:rPr>
  </w:style>
  <w:style w:type="paragraph" w:styleId="Heading2">
    <w:name w:val="heading 2"/>
    <w:basedOn w:val="HeadingBase"/>
    <w:next w:val="BodyText"/>
    <w:link w:val="Heading2Char"/>
    <w:qFormat/>
    <w:rsid w:val="00AE57A5"/>
    <w:pPr>
      <w:keepLines/>
      <w:spacing w:before="240" w:after="120"/>
      <w:outlineLvl w:val="1"/>
    </w:pPr>
    <w:rPr>
      <w:sz w:val="28"/>
      <w:szCs w:val="40"/>
    </w:rPr>
  </w:style>
  <w:style w:type="paragraph" w:styleId="Heading3">
    <w:name w:val="heading 3"/>
    <w:basedOn w:val="HeadingBase"/>
    <w:next w:val="BodyText"/>
    <w:link w:val="Heading3Char"/>
    <w:qFormat/>
    <w:rsid w:val="00AE57A5"/>
    <w:pPr>
      <w:spacing w:before="180" w:after="120"/>
      <w:outlineLvl w:val="2"/>
    </w:pPr>
    <w:rPr>
      <w:spacing w:val="-10"/>
      <w:kern w:val="32"/>
    </w:rPr>
  </w:style>
  <w:style w:type="paragraph" w:styleId="Heading4">
    <w:name w:val="heading 4"/>
    <w:basedOn w:val="HeadingBase"/>
    <w:next w:val="BodyText"/>
    <w:link w:val="Heading4Char"/>
    <w:qFormat/>
    <w:rsid w:val="00AE57A5"/>
    <w:pPr>
      <w:spacing w:before="160" w:after="120"/>
      <w:outlineLvl w:val="3"/>
    </w:pPr>
    <w:rPr>
      <w:sz w:val="22"/>
    </w:rPr>
  </w:style>
  <w:style w:type="paragraph" w:styleId="Heading5">
    <w:name w:val="heading 5"/>
    <w:basedOn w:val="HeadingBase"/>
    <w:next w:val="Normal"/>
    <w:link w:val="Heading5Char"/>
    <w:qFormat/>
    <w:rsid w:val="00AE57A5"/>
    <w:pPr>
      <w:spacing w:before="80"/>
      <w:outlineLvl w:val="4"/>
    </w:pPr>
    <w:rPr>
      <w:color w:val="918585"/>
      <w:sz w:val="20"/>
    </w:rPr>
  </w:style>
  <w:style w:type="paragraph" w:styleId="Heading6">
    <w:name w:val="heading 6"/>
    <w:basedOn w:val="HeadingBase"/>
    <w:next w:val="Normal"/>
    <w:link w:val="Heading6Char"/>
    <w:qFormat/>
    <w:rsid w:val="00AE57A5"/>
    <w:pPr>
      <w:spacing w:before="60"/>
      <w:outlineLvl w:val="5"/>
    </w:pPr>
    <w:rPr>
      <w:color w:val="918585"/>
      <w:sz w:val="20"/>
    </w:rPr>
  </w:style>
  <w:style w:type="paragraph" w:styleId="Heading7">
    <w:name w:val="heading 7"/>
    <w:basedOn w:val="Normal"/>
    <w:next w:val="Normal"/>
    <w:link w:val="Heading7Char"/>
    <w:qFormat/>
    <w:rsid w:val="00AE57A5"/>
    <w:pPr>
      <w:ind w:left="720"/>
      <w:outlineLvl w:val="6"/>
    </w:pPr>
    <w:rPr>
      <w:i/>
    </w:rPr>
  </w:style>
  <w:style w:type="paragraph" w:styleId="Heading8">
    <w:name w:val="heading 8"/>
    <w:basedOn w:val="Normal"/>
    <w:next w:val="Normal"/>
    <w:link w:val="Heading8Char"/>
    <w:qFormat/>
    <w:rsid w:val="00AE57A5"/>
    <w:pPr>
      <w:ind w:left="720"/>
      <w:outlineLvl w:val="7"/>
    </w:pPr>
    <w:rPr>
      <w:i/>
    </w:rPr>
  </w:style>
  <w:style w:type="paragraph" w:styleId="Heading9">
    <w:name w:val="heading 9"/>
    <w:basedOn w:val="Normal"/>
    <w:next w:val="Normal"/>
    <w:link w:val="Heading9Char"/>
    <w:qFormat/>
    <w:rsid w:val="00AE57A5"/>
    <w:pPr>
      <w:ind w:left="720"/>
      <w:outlineLvl w:val="8"/>
    </w:pPr>
    <w:rPr>
      <w:i/>
    </w:rPr>
  </w:style>
  <w:style w:type="character" w:default="1" w:styleId="DefaultParagraphFont">
    <w:name w:val="Default Paragraph Font"/>
    <w:uiPriority w:val="1"/>
    <w:unhideWhenUsed/>
    <w:rsid w:val="00AE5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7A5"/>
  </w:style>
  <w:style w:type="character" w:customStyle="1" w:styleId="Heading1Char">
    <w:name w:val="Heading 1 Char"/>
    <w:basedOn w:val="DefaultParagraphFont"/>
    <w:link w:val="Heading1"/>
    <w:rsid w:val="00AE57A5"/>
    <w:rPr>
      <w:rFonts w:ascii="Times New Roman" w:eastAsia="Times New Roman" w:hAnsi="Times New Roman" w:cs="Times New Roman"/>
      <w:b/>
      <w:sz w:val="32"/>
      <w:szCs w:val="20"/>
      <w:lang w:eastAsia="en-US"/>
    </w:rPr>
  </w:style>
  <w:style w:type="paragraph" w:styleId="BodyText">
    <w:name w:val="Body Text"/>
    <w:basedOn w:val="Normal"/>
    <w:link w:val="BodyTextChar"/>
    <w:rsid w:val="00AE57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7A5"/>
    <w:rPr>
      <w:rFonts w:ascii="Times New Roman" w:eastAsia="Times New Roman" w:hAnsi="Times New Roman" w:cs="Times New Roman"/>
      <w:sz w:val="24"/>
      <w:lang w:eastAsia="en-US"/>
    </w:rPr>
  </w:style>
  <w:style w:type="paragraph" w:styleId="ListBullet">
    <w:name w:val="List Bullet"/>
    <w:basedOn w:val="List"/>
    <w:rsid w:val="00AE57A5"/>
    <w:pPr>
      <w:numPr>
        <w:numId w:val="13"/>
      </w:numPr>
      <w:tabs>
        <w:tab w:val="clear" w:pos="340"/>
      </w:tabs>
      <w:spacing w:before="40" w:after="40"/>
    </w:pPr>
  </w:style>
  <w:style w:type="paragraph" w:styleId="ListBullet2">
    <w:name w:val="List Bullet 2"/>
    <w:basedOn w:val="List2"/>
    <w:rsid w:val="00AE57A5"/>
    <w:pPr>
      <w:numPr>
        <w:numId w:val="14"/>
      </w:numPr>
      <w:tabs>
        <w:tab w:val="clear" w:pos="680"/>
      </w:tabs>
    </w:pPr>
  </w:style>
  <w:style w:type="paragraph" w:customStyle="1" w:styleId="SuperHeading">
    <w:name w:val="SuperHeading"/>
    <w:basedOn w:val="Normal"/>
    <w:rsid w:val="00AE57A5"/>
    <w:pPr>
      <w:spacing w:before="240" w:after="120"/>
      <w:outlineLvl w:val="0"/>
    </w:pPr>
    <w:rPr>
      <w:rFonts w:ascii="Times New Roman" w:hAnsi="Times New Roman"/>
      <w:b/>
      <w:sz w:val="32"/>
    </w:rPr>
  </w:style>
  <w:style w:type="paragraph" w:customStyle="1" w:styleId="AllowPageBreak">
    <w:name w:val="AllowPageBreak"/>
    <w:rsid w:val="00AE57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57A5"/>
    <w:pPr>
      <w:numPr>
        <w:numId w:val="3"/>
      </w:numPr>
      <w:tabs>
        <w:tab w:val="clear" w:pos="1021"/>
      </w:tabs>
      <w:ind w:left="1037" w:hanging="357"/>
    </w:pPr>
  </w:style>
  <w:style w:type="character" w:customStyle="1" w:styleId="Heading2Char">
    <w:name w:val="Heading 2 Char"/>
    <w:basedOn w:val="DefaultParagraphFont"/>
    <w:link w:val="Heading2"/>
    <w:rsid w:val="00AE5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7A5"/>
    <w:rPr>
      <w:rFonts w:ascii="Courier New" w:eastAsia="Times New Roman" w:hAnsi="Courier New" w:cs="Times New Roman"/>
      <w:i/>
      <w:szCs w:val="20"/>
      <w:lang w:eastAsia="en-US"/>
    </w:rPr>
  </w:style>
  <w:style w:type="paragraph" w:customStyle="1" w:styleId="HeadingBase">
    <w:name w:val="Heading Base"/>
    <w:rsid w:val="00AE5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7A5"/>
    <w:pPr>
      <w:tabs>
        <w:tab w:val="right" w:leader="dot" w:pos="9072"/>
      </w:tabs>
      <w:ind w:left="567"/>
    </w:pPr>
    <w:rPr>
      <w:szCs w:val="22"/>
    </w:rPr>
  </w:style>
  <w:style w:type="paragraph" w:customStyle="1" w:styleId="TOCBase">
    <w:name w:val="TOC Base"/>
    <w:rsid w:val="00AE5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7A5"/>
    <w:pPr>
      <w:tabs>
        <w:tab w:val="right" w:leader="dot" w:pos="9072"/>
      </w:tabs>
      <w:spacing w:before="40" w:after="40"/>
      <w:ind w:left="284"/>
    </w:pPr>
    <w:rPr>
      <w:rFonts w:ascii="Times New Roman" w:hAnsi="Times New Roman"/>
    </w:rPr>
  </w:style>
  <w:style w:type="paragraph" w:styleId="TOC1">
    <w:name w:val="toc 1"/>
    <w:basedOn w:val="TOCBase"/>
    <w:next w:val="Normal"/>
    <w:rsid w:val="00AE57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7A5"/>
    <w:rPr>
      <w:rFonts w:ascii="Times New Roman" w:eastAsia="Times New Roman" w:hAnsi="Times New Roman" w:cs="Times New Roman"/>
      <w:sz w:val="16"/>
      <w:lang w:eastAsia="en-US"/>
    </w:rPr>
  </w:style>
  <w:style w:type="paragraph" w:styleId="Title">
    <w:name w:val="Title"/>
    <w:basedOn w:val="HeadingBase"/>
    <w:link w:val="TitleChar"/>
    <w:qFormat/>
    <w:rsid w:val="00AE57A5"/>
    <w:pPr>
      <w:spacing w:before="5040"/>
      <w:jc w:val="center"/>
    </w:pPr>
    <w:rPr>
      <w:sz w:val="48"/>
      <w:szCs w:val="72"/>
      <w:lang w:val="en-US"/>
    </w:rPr>
  </w:style>
  <w:style w:type="character" w:customStyle="1" w:styleId="TitleChar">
    <w:name w:val="Title Char"/>
    <w:basedOn w:val="DefaultParagraphFont"/>
    <w:link w:val="Title"/>
    <w:rsid w:val="00AE5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7A5"/>
    <w:pPr>
      <w:tabs>
        <w:tab w:val="left" w:pos="3600"/>
        <w:tab w:val="left" w:pos="3958"/>
      </w:tabs>
    </w:pPr>
  </w:style>
  <w:style w:type="paragraph" w:styleId="List">
    <w:name w:val="List"/>
    <w:basedOn w:val="BodyText"/>
    <w:next w:val="BodyText"/>
    <w:rsid w:val="00AE57A5"/>
    <w:pPr>
      <w:tabs>
        <w:tab w:val="left" w:pos="340"/>
      </w:tabs>
      <w:spacing w:before="60" w:after="60"/>
      <w:ind w:left="340" w:hanging="340"/>
    </w:pPr>
  </w:style>
  <w:style w:type="paragraph" w:customStyle="1" w:styleId="Note">
    <w:name w:val="Note"/>
    <w:basedOn w:val="BodyText"/>
    <w:rsid w:val="00AE57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57A5"/>
    <w:rPr>
      <w:b/>
      <w:spacing w:val="0"/>
    </w:rPr>
  </w:style>
  <w:style w:type="paragraph" w:customStyle="1" w:styleId="SuperTitle">
    <w:name w:val="SuperTitle"/>
    <w:basedOn w:val="Title"/>
    <w:rsid w:val="00AE57A5"/>
    <w:pPr>
      <w:framePr w:wrap="auto" w:hAnchor="text" w:y="6049"/>
    </w:pPr>
    <w:rPr>
      <w:color w:val="000000"/>
      <w:sz w:val="40"/>
    </w:rPr>
  </w:style>
  <w:style w:type="paragraph" w:customStyle="1" w:styleId="TOCTitle">
    <w:name w:val="TOCTitle"/>
    <w:basedOn w:val="Heading1"/>
    <w:rsid w:val="00AE57A5"/>
    <w:pPr>
      <w:spacing w:after="240"/>
      <w:jc w:val="center"/>
      <w:outlineLvl w:val="9"/>
    </w:pPr>
    <w:rPr>
      <w:caps/>
    </w:rPr>
  </w:style>
  <w:style w:type="paragraph" w:customStyle="1" w:styleId="Version">
    <w:name w:val="Version"/>
    <w:rsid w:val="00AE57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7A5"/>
    <w:pPr>
      <w:keepNext w:val="0"/>
      <w:tabs>
        <w:tab w:val="right" w:pos="4176"/>
      </w:tabs>
      <w:ind w:left="198" w:hanging="198"/>
    </w:pPr>
    <w:rPr>
      <w:rFonts w:ascii="Garamond" w:hAnsi="Garamond"/>
    </w:rPr>
  </w:style>
  <w:style w:type="paragraph" w:styleId="IndexHeading">
    <w:name w:val="index heading"/>
    <w:basedOn w:val="Normal"/>
    <w:next w:val="Index1"/>
    <w:semiHidden/>
    <w:rsid w:val="00AE57A5"/>
    <w:pPr>
      <w:spacing w:before="120" w:after="120"/>
    </w:pPr>
    <w:rPr>
      <w:rFonts w:ascii="Arial" w:hAnsi="Arial"/>
      <w:b/>
      <w:color w:val="918585"/>
      <w:sz w:val="24"/>
    </w:rPr>
  </w:style>
  <w:style w:type="paragraph" w:styleId="Header">
    <w:name w:val="header"/>
    <w:basedOn w:val="Normal"/>
    <w:link w:val="HeaderChar"/>
    <w:rsid w:val="00AE5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7A5"/>
    <w:rPr>
      <w:rFonts w:ascii="Times New Roman" w:eastAsia="Times New Roman" w:hAnsi="Times New Roman" w:cs="Times New Roman"/>
      <w:sz w:val="16"/>
      <w:szCs w:val="20"/>
      <w:lang w:val="en-GB" w:eastAsia="en-US"/>
    </w:rPr>
  </w:style>
  <w:style w:type="paragraph" w:customStyle="1" w:styleId="Chapter">
    <w:name w:val="Chapter"/>
    <w:basedOn w:val="Normal"/>
    <w:rsid w:val="00AE57A5"/>
    <w:pPr>
      <w:spacing w:before="240"/>
    </w:pPr>
    <w:rPr>
      <w:rFonts w:ascii="Times New Roman" w:hAnsi="Times New Roman"/>
      <w:smallCaps/>
      <w:spacing w:val="80"/>
      <w:sz w:val="28"/>
    </w:rPr>
  </w:style>
  <w:style w:type="paragraph" w:customStyle="1" w:styleId="InChapter">
    <w:name w:val="InChapter"/>
    <w:basedOn w:val="Heading3"/>
    <w:rsid w:val="00AE57A5"/>
    <w:pPr>
      <w:spacing w:after="240"/>
      <w:outlineLvl w:val="9"/>
    </w:pPr>
    <w:rPr>
      <w:noProof/>
    </w:rPr>
  </w:style>
  <w:style w:type="paragraph" w:styleId="Index2">
    <w:name w:val="index 2"/>
    <w:basedOn w:val="Normal"/>
    <w:next w:val="Normal"/>
    <w:semiHidden/>
    <w:rsid w:val="00AE57A5"/>
    <w:pPr>
      <w:tabs>
        <w:tab w:val="right" w:pos="4176"/>
      </w:tabs>
      <w:ind w:left="568" w:hanging="284"/>
    </w:pPr>
    <w:rPr>
      <w:rFonts w:ascii="Garamond" w:hAnsi="Garamond"/>
    </w:rPr>
  </w:style>
  <w:style w:type="paragraph" w:customStyle="1" w:styleId="Byline">
    <w:name w:val="Byline"/>
    <w:rsid w:val="00AE5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7A5"/>
    <w:pPr>
      <w:tabs>
        <w:tab w:val="clear" w:pos="3600"/>
        <w:tab w:val="clear" w:pos="3958"/>
      </w:tabs>
      <w:jc w:val="right"/>
    </w:pPr>
  </w:style>
  <w:style w:type="character" w:styleId="Emphasis">
    <w:name w:val="Emphasis"/>
    <w:basedOn w:val="DefaultParagraphFont"/>
    <w:qFormat/>
    <w:rsid w:val="00AE57A5"/>
    <w:rPr>
      <w:i/>
    </w:rPr>
  </w:style>
  <w:style w:type="paragraph" w:styleId="Caption">
    <w:name w:val="caption"/>
    <w:basedOn w:val="BodyText"/>
    <w:next w:val="Normal"/>
    <w:qFormat/>
    <w:rsid w:val="00AE57A5"/>
    <w:pPr>
      <w:framePr w:w="2268" w:hSpace="181" w:vSpace="181" w:wrap="around" w:vAnchor="text" w:hAnchor="page" w:x="1135" w:y="285" w:anchorLock="1"/>
    </w:pPr>
    <w:rPr>
      <w:i/>
    </w:rPr>
  </w:style>
  <w:style w:type="paragraph" w:customStyle="1" w:styleId="MiniTOCTitle">
    <w:name w:val="MiniTOCTitle"/>
    <w:basedOn w:val="Heading4"/>
    <w:rsid w:val="00AE57A5"/>
    <w:pPr>
      <w:spacing w:before="240"/>
      <w:outlineLvl w:val="9"/>
    </w:pPr>
    <w:rPr>
      <w:noProof/>
      <w:sz w:val="24"/>
    </w:rPr>
  </w:style>
  <w:style w:type="paragraph" w:customStyle="1" w:styleId="MiniTOCItem">
    <w:name w:val="MiniTOCItem"/>
    <w:basedOn w:val="ListBullet"/>
    <w:rsid w:val="00AE57A5"/>
    <w:pPr>
      <w:numPr>
        <w:numId w:val="0"/>
      </w:numPr>
      <w:tabs>
        <w:tab w:val="right" w:leader="dot" w:pos="6521"/>
      </w:tabs>
      <w:spacing w:before="0" w:after="0"/>
    </w:pPr>
  </w:style>
  <w:style w:type="paragraph" w:customStyle="1" w:styleId="TOFTitle">
    <w:name w:val="TOFTitle"/>
    <w:basedOn w:val="TOCTitle"/>
    <w:rsid w:val="00AE57A5"/>
  </w:style>
  <w:style w:type="paragraph" w:styleId="TableofFigures">
    <w:name w:val="table of figures"/>
    <w:basedOn w:val="Normal"/>
    <w:next w:val="Normal"/>
    <w:semiHidden/>
    <w:rsid w:val="00AE57A5"/>
    <w:pPr>
      <w:tabs>
        <w:tab w:val="right" w:leader="dot" w:pos="9072"/>
      </w:tabs>
      <w:ind w:left="970" w:hanging="403"/>
    </w:pPr>
    <w:rPr>
      <w:rFonts w:ascii="Times New Roman" w:hAnsi="Times New Roman"/>
      <w:b/>
    </w:rPr>
  </w:style>
  <w:style w:type="paragraph" w:styleId="ListNumber">
    <w:name w:val="List Number"/>
    <w:basedOn w:val="List"/>
    <w:rsid w:val="00AE57A5"/>
    <w:pPr>
      <w:numPr>
        <w:numId w:val="16"/>
      </w:numPr>
      <w:tabs>
        <w:tab w:val="clear" w:pos="340"/>
      </w:tabs>
    </w:pPr>
  </w:style>
  <w:style w:type="character" w:customStyle="1" w:styleId="WingdingSymbols">
    <w:name w:val="Wingding Symbols"/>
    <w:rsid w:val="00AE57A5"/>
    <w:rPr>
      <w:rFonts w:ascii="Wingdings" w:hAnsi="Wingdings"/>
    </w:rPr>
  </w:style>
  <w:style w:type="paragraph" w:customStyle="1" w:styleId="TableHeading">
    <w:name w:val="Table Heading"/>
    <w:basedOn w:val="HeadingBase"/>
    <w:rsid w:val="00AE57A5"/>
    <w:pPr>
      <w:keepLines/>
      <w:pBdr>
        <w:bottom w:val="single" w:sz="6" w:space="1" w:color="918585"/>
      </w:pBdr>
      <w:spacing w:before="240"/>
    </w:pPr>
  </w:style>
  <w:style w:type="character" w:customStyle="1" w:styleId="HotSpot">
    <w:name w:val="HotSpot"/>
    <w:rsid w:val="00AE57A5"/>
    <w:rPr>
      <w:color w:val="0033CC"/>
      <w:u w:val="none"/>
    </w:rPr>
  </w:style>
  <w:style w:type="paragraph" w:customStyle="1" w:styleId="BodyTextRight">
    <w:name w:val="Body Text Right"/>
    <w:basedOn w:val="BodyText"/>
    <w:rsid w:val="00AE57A5"/>
    <w:pPr>
      <w:spacing w:before="0" w:after="0"/>
      <w:jc w:val="right"/>
    </w:pPr>
  </w:style>
  <w:style w:type="paragraph" w:styleId="Index3">
    <w:name w:val="index 3"/>
    <w:basedOn w:val="ListNumber2"/>
    <w:next w:val="Normal"/>
    <w:semiHidden/>
    <w:rsid w:val="00AE57A5"/>
    <w:pPr>
      <w:numPr>
        <w:numId w:val="0"/>
      </w:numPr>
      <w:tabs>
        <w:tab w:val="right" w:leader="dot" w:pos="4176"/>
      </w:tabs>
    </w:pPr>
  </w:style>
  <w:style w:type="paragraph" w:styleId="ListNumber2">
    <w:name w:val="List Number 2"/>
    <w:basedOn w:val="List2"/>
    <w:rsid w:val="00AE57A5"/>
    <w:pPr>
      <w:numPr>
        <w:numId w:val="11"/>
      </w:numPr>
      <w:tabs>
        <w:tab w:val="clear" w:pos="1060"/>
      </w:tabs>
    </w:pPr>
  </w:style>
  <w:style w:type="paragraph" w:customStyle="1" w:styleId="MarginNote">
    <w:name w:val="Margin Note"/>
    <w:basedOn w:val="BodyText"/>
    <w:rsid w:val="00AE5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7A5"/>
    <w:rPr>
      <w:sz w:val="32"/>
    </w:rPr>
  </w:style>
  <w:style w:type="paragraph" w:customStyle="1" w:styleId="HeadingProcedure">
    <w:name w:val="Heading Procedure"/>
    <w:basedOn w:val="HeadingBase"/>
    <w:next w:val="Normal"/>
    <w:rsid w:val="00AE57A5"/>
    <w:pPr>
      <w:tabs>
        <w:tab w:val="left" w:pos="0"/>
      </w:tabs>
      <w:spacing w:before="120" w:after="60"/>
    </w:pPr>
    <w:rPr>
      <w:i/>
      <w:color w:val="918585"/>
      <w:sz w:val="22"/>
    </w:rPr>
  </w:style>
  <w:style w:type="paragraph" w:customStyle="1" w:styleId="TableBodyText">
    <w:name w:val="Table Body Text"/>
    <w:basedOn w:val="BodyText"/>
    <w:rsid w:val="00AE57A5"/>
    <w:pPr>
      <w:spacing w:before="60" w:after="60"/>
    </w:pPr>
  </w:style>
  <w:style w:type="paragraph" w:styleId="ListContinue">
    <w:name w:val="List Continue"/>
    <w:basedOn w:val="List"/>
    <w:rsid w:val="00AE57A5"/>
    <w:pPr>
      <w:ind w:firstLine="0"/>
    </w:pPr>
  </w:style>
  <w:style w:type="paragraph" w:customStyle="1" w:styleId="ListNote">
    <w:name w:val="List Note"/>
    <w:basedOn w:val="List"/>
    <w:rsid w:val="00AE57A5"/>
    <w:pPr>
      <w:pBdr>
        <w:top w:val="single" w:sz="6" w:space="2" w:color="918585"/>
        <w:bottom w:val="single" w:sz="6" w:space="2" w:color="918585"/>
      </w:pBdr>
      <w:tabs>
        <w:tab w:val="left" w:pos="1021"/>
      </w:tabs>
      <w:ind w:firstLine="0"/>
    </w:pPr>
  </w:style>
  <w:style w:type="paragraph" w:customStyle="1" w:styleId="Warning">
    <w:name w:val="Warning"/>
    <w:basedOn w:val="BodyText"/>
    <w:rsid w:val="00AE57A5"/>
    <w:pPr>
      <w:shd w:val="clear" w:color="auto" w:fill="D9D9D9"/>
      <w:tabs>
        <w:tab w:val="left" w:pos="992"/>
      </w:tabs>
      <w:ind w:left="119" w:right="119"/>
    </w:pPr>
    <w:rPr>
      <w:sz w:val="20"/>
    </w:rPr>
  </w:style>
  <w:style w:type="paragraph" w:customStyle="1" w:styleId="MarginIcons">
    <w:name w:val="Margin Icons"/>
    <w:basedOn w:val="BodyText"/>
    <w:rsid w:val="00AE5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7A5"/>
    <w:rPr>
      <w:rFonts w:ascii="Courier New" w:hAnsi="Courier New"/>
    </w:rPr>
  </w:style>
  <w:style w:type="paragraph" w:customStyle="1" w:styleId="NoteBullet">
    <w:name w:val="Note Bullet"/>
    <w:basedOn w:val="Note"/>
    <w:rsid w:val="00AE57A5"/>
    <w:pPr>
      <w:tabs>
        <w:tab w:val="clear" w:pos="680"/>
      </w:tabs>
      <w:spacing w:before="60" w:after="60"/>
    </w:pPr>
  </w:style>
  <w:style w:type="paragraph" w:customStyle="1" w:styleId="SubHeading2">
    <w:name w:val="SubHeading2"/>
    <w:basedOn w:val="HeadingBase"/>
    <w:rsid w:val="00AE57A5"/>
    <w:pPr>
      <w:spacing w:before="240" w:after="60"/>
    </w:pPr>
    <w:rPr>
      <w:sz w:val="20"/>
    </w:rPr>
  </w:style>
  <w:style w:type="paragraph" w:customStyle="1" w:styleId="SubHeading1">
    <w:name w:val="SubHeading1"/>
    <w:basedOn w:val="HeadingBase"/>
    <w:rsid w:val="00AE57A5"/>
    <w:pPr>
      <w:spacing w:before="240" w:after="60"/>
    </w:pPr>
    <w:rPr>
      <w:color w:val="918585"/>
      <w:sz w:val="22"/>
    </w:rPr>
  </w:style>
  <w:style w:type="paragraph" w:customStyle="1" w:styleId="SideHeading">
    <w:name w:val="Side Heading"/>
    <w:basedOn w:val="HeadingBase"/>
    <w:rsid w:val="00AE5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7A5"/>
    <w:pPr>
      <w:numPr>
        <w:numId w:val="12"/>
      </w:numPr>
    </w:pPr>
  </w:style>
  <w:style w:type="paragraph" w:styleId="PlainText">
    <w:name w:val="Plain Text"/>
    <w:basedOn w:val="Normal"/>
    <w:link w:val="PlainTextChar"/>
    <w:rsid w:val="00AE57A5"/>
    <w:rPr>
      <w:sz w:val="20"/>
    </w:rPr>
  </w:style>
  <w:style w:type="character" w:customStyle="1" w:styleId="PlainTextChar">
    <w:name w:val="Plain Text Char"/>
    <w:basedOn w:val="DefaultParagraphFont"/>
    <w:link w:val="PlainText"/>
    <w:rsid w:val="00AE57A5"/>
    <w:rPr>
      <w:rFonts w:ascii="Courier New" w:eastAsia="Times New Roman" w:hAnsi="Courier New" w:cs="Times New Roman"/>
      <w:sz w:val="20"/>
      <w:szCs w:val="20"/>
      <w:lang w:eastAsia="en-US"/>
    </w:rPr>
  </w:style>
  <w:style w:type="character" w:customStyle="1" w:styleId="MenuOption">
    <w:name w:val="Menu Option"/>
    <w:basedOn w:val="DefaultParagraphFont"/>
    <w:rsid w:val="00AE57A5"/>
    <w:rPr>
      <w:b/>
      <w:smallCaps/>
    </w:rPr>
  </w:style>
  <w:style w:type="paragraph" w:customStyle="1" w:styleId="TableListNumber">
    <w:name w:val="Table List Number"/>
    <w:basedOn w:val="ListNumber"/>
    <w:rsid w:val="00AE57A5"/>
    <w:pPr>
      <w:numPr>
        <w:numId w:val="0"/>
      </w:numPr>
    </w:pPr>
  </w:style>
  <w:style w:type="paragraph" w:styleId="TOC4">
    <w:name w:val="toc 4"/>
    <w:basedOn w:val="TOCBase"/>
    <w:next w:val="Normal"/>
    <w:semiHidden/>
    <w:rsid w:val="00AE57A5"/>
    <w:pPr>
      <w:tabs>
        <w:tab w:val="right" w:leader="dot" w:pos="9071"/>
      </w:tabs>
      <w:ind w:left="1701"/>
    </w:pPr>
  </w:style>
  <w:style w:type="paragraph" w:customStyle="1" w:styleId="ListAlpha">
    <w:name w:val="List Alpha"/>
    <w:basedOn w:val="List"/>
    <w:rsid w:val="00AE57A5"/>
    <w:pPr>
      <w:numPr>
        <w:numId w:val="10"/>
      </w:numPr>
    </w:pPr>
  </w:style>
  <w:style w:type="paragraph" w:customStyle="1" w:styleId="ListAlpha2">
    <w:name w:val="List Alpha 2"/>
    <w:basedOn w:val="List2"/>
    <w:rsid w:val="00AE57A5"/>
    <w:pPr>
      <w:numPr>
        <w:numId w:val="9"/>
      </w:numPr>
    </w:pPr>
  </w:style>
  <w:style w:type="paragraph" w:styleId="List2">
    <w:name w:val="List 2"/>
    <w:basedOn w:val="BodyText"/>
    <w:rsid w:val="00AE57A5"/>
    <w:pPr>
      <w:tabs>
        <w:tab w:val="left" w:pos="680"/>
      </w:tabs>
      <w:spacing w:before="60" w:after="60"/>
      <w:ind w:left="680" w:hanging="340"/>
    </w:pPr>
  </w:style>
  <w:style w:type="paragraph" w:styleId="List3">
    <w:name w:val="List 3"/>
    <w:basedOn w:val="BodyText"/>
    <w:rsid w:val="00AE57A5"/>
    <w:pPr>
      <w:tabs>
        <w:tab w:val="left" w:pos="1021"/>
      </w:tabs>
      <w:spacing w:before="60" w:after="60"/>
      <w:ind w:left="1020" w:hanging="340"/>
    </w:pPr>
  </w:style>
  <w:style w:type="paragraph" w:styleId="List4">
    <w:name w:val="List 4"/>
    <w:basedOn w:val="BodyText"/>
    <w:rsid w:val="00AE57A5"/>
    <w:pPr>
      <w:tabs>
        <w:tab w:val="left" w:pos="1361"/>
      </w:tabs>
      <w:spacing w:before="60" w:after="60"/>
      <w:ind w:left="1361" w:hanging="340"/>
    </w:pPr>
  </w:style>
  <w:style w:type="paragraph" w:styleId="List5">
    <w:name w:val="List 5"/>
    <w:basedOn w:val="BodyText"/>
    <w:rsid w:val="00AE57A5"/>
    <w:pPr>
      <w:tabs>
        <w:tab w:val="left" w:pos="1701"/>
      </w:tabs>
      <w:spacing w:before="60" w:after="60"/>
      <w:ind w:left="1701" w:hanging="340"/>
    </w:pPr>
  </w:style>
  <w:style w:type="paragraph" w:styleId="ListBullet4">
    <w:name w:val="List Bullet 4"/>
    <w:basedOn w:val="List4"/>
    <w:rsid w:val="00AE57A5"/>
    <w:pPr>
      <w:numPr>
        <w:numId w:val="4"/>
      </w:numPr>
      <w:tabs>
        <w:tab w:val="clear" w:pos="1361"/>
      </w:tabs>
    </w:pPr>
  </w:style>
  <w:style w:type="paragraph" w:styleId="ListBullet5">
    <w:name w:val="List Bullet 5"/>
    <w:basedOn w:val="List5"/>
    <w:rsid w:val="00AE57A5"/>
    <w:pPr>
      <w:numPr>
        <w:numId w:val="5"/>
      </w:numPr>
    </w:pPr>
  </w:style>
  <w:style w:type="paragraph" w:styleId="ListContinue2">
    <w:name w:val="List Continue 2"/>
    <w:basedOn w:val="List2"/>
    <w:rsid w:val="00AE57A5"/>
    <w:pPr>
      <w:ind w:firstLine="0"/>
    </w:pPr>
  </w:style>
  <w:style w:type="paragraph" w:styleId="ListContinue3">
    <w:name w:val="List Continue 3"/>
    <w:basedOn w:val="List3"/>
    <w:rsid w:val="00AE57A5"/>
    <w:pPr>
      <w:ind w:left="1021" w:firstLine="0"/>
    </w:pPr>
  </w:style>
  <w:style w:type="paragraph" w:styleId="ListContinue4">
    <w:name w:val="List Continue 4"/>
    <w:basedOn w:val="List4"/>
    <w:rsid w:val="00AE57A5"/>
    <w:pPr>
      <w:ind w:firstLine="0"/>
    </w:pPr>
  </w:style>
  <w:style w:type="paragraph" w:styleId="ListContinue5">
    <w:name w:val="List Continue 5"/>
    <w:basedOn w:val="List5"/>
    <w:rsid w:val="00AE57A5"/>
    <w:pPr>
      <w:ind w:firstLine="0"/>
    </w:pPr>
  </w:style>
  <w:style w:type="paragraph" w:styleId="ListNumber3">
    <w:name w:val="List Number 3"/>
    <w:basedOn w:val="List3"/>
    <w:rsid w:val="00AE57A5"/>
    <w:pPr>
      <w:numPr>
        <w:numId w:val="6"/>
      </w:numPr>
    </w:pPr>
  </w:style>
  <w:style w:type="paragraph" w:styleId="ListNumber4">
    <w:name w:val="List Number 4"/>
    <w:basedOn w:val="List4"/>
    <w:rsid w:val="00AE57A5"/>
    <w:pPr>
      <w:numPr>
        <w:numId w:val="7"/>
      </w:numPr>
    </w:pPr>
  </w:style>
  <w:style w:type="paragraph" w:styleId="ListNumber5">
    <w:name w:val="List Number 5"/>
    <w:basedOn w:val="List5"/>
    <w:rsid w:val="00AE57A5"/>
    <w:pPr>
      <w:numPr>
        <w:numId w:val="8"/>
      </w:numPr>
    </w:pPr>
  </w:style>
  <w:style w:type="paragraph" w:styleId="BlockText">
    <w:name w:val="Block Text"/>
    <w:basedOn w:val="Normal"/>
    <w:rsid w:val="00AE57A5"/>
    <w:pPr>
      <w:spacing w:after="120"/>
      <w:ind w:left="1440" w:right="1440"/>
    </w:pPr>
  </w:style>
  <w:style w:type="character" w:customStyle="1" w:styleId="Subscript">
    <w:name w:val="Subscript"/>
    <w:basedOn w:val="DefaultParagraphFont"/>
    <w:rsid w:val="00AE57A5"/>
    <w:rPr>
      <w:sz w:val="16"/>
      <w:vertAlign w:val="subscript"/>
    </w:rPr>
  </w:style>
  <w:style w:type="character" w:customStyle="1" w:styleId="Superscript">
    <w:name w:val="Superscript"/>
    <w:basedOn w:val="DefaultParagraphFont"/>
    <w:rsid w:val="00AE57A5"/>
    <w:rPr>
      <w:sz w:val="16"/>
      <w:vertAlign w:val="superscript"/>
    </w:rPr>
  </w:style>
  <w:style w:type="character" w:customStyle="1" w:styleId="Symbols">
    <w:name w:val="Symbols"/>
    <w:basedOn w:val="DefaultParagraphFont"/>
    <w:rsid w:val="00AE57A5"/>
    <w:rPr>
      <w:rFonts w:ascii="Symbol" w:hAnsi="Symbol"/>
    </w:rPr>
  </w:style>
  <w:style w:type="character" w:customStyle="1" w:styleId="MenuOptions">
    <w:name w:val="Menu Options"/>
    <w:basedOn w:val="DefaultParagraphFont"/>
    <w:rsid w:val="00AE57A5"/>
    <w:rPr>
      <w:rFonts w:ascii="Arial Narrow" w:hAnsi="Arial Narrow"/>
      <w:smallCaps/>
    </w:rPr>
  </w:style>
  <w:style w:type="character" w:customStyle="1" w:styleId="Buttons">
    <w:name w:val="Buttons"/>
    <w:basedOn w:val="DefaultParagraphFont"/>
    <w:rsid w:val="00AE57A5"/>
    <w:rPr>
      <w:b/>
    </w:rPr>
  </w:style>
  <w:style w:type="character" w:customStyle="1" w:styleId="Underlined">
    <w:name w:val="Underlined"/>
    <w:basedOn w:val="DefaultParagraphFont"/>
    <w:rsid w:val="00AE57A5"/>
    <w:rPr>
      <w:u w:val="single"/>
    </w:rPr>
  </w:style>
  <w:style w:type="paragraph" w:customStyle="1" w:styleId="TableBodyTextRight">
    <w:name w:val="Table Body Text Right"/>
    <w:basedOn w:val="TableBodyText"/>
    <w:rsid w:val="00AE57A5"/>
    <w:pPr>
      <w:widowControl w:val="0"/>
      <w:autoSpaceDE w:val="0"/>
      <w:autoSpaceDN w:val="0"/>
      <w:adjustRightInd w:val="0"/>
      <w:jc w:val="right"/>
    </w:pPr>
    <w:rPr>
      <w:rFonts w:cs="Arial"/>
      <w:szCs w:val="18"/>
    </w:rPr>
  </w:style>
  <w:style w:type="paragraph" w:customStyle="1" w:styleId="CopyrightText">
    <w:name w:val="Copyright Text"/>
    <w:basedOn w:val="BodyText"/>
    <w:rsid w:val="00AE57A5"/>
    <w:rPr>
      <w:sz w:val="18"/>
    </w:rPr>
  </w:style>
  <w:style w:type="paragraph" w:customStyle="1" w:styleId="BodySmallRight">
    <w:name w:val="Body Small Right"/>
    <w:basedOn w:val="BodyTextRight"/>
    <w:rsid w:val="00AE57A5"/>
    <w:rPr>
      <w:sz w:val="18"/>
      <w:szCs w:val="18"/>
    </w:rPr>
  </w:style>
  <w:style w:type="paragraph" w:customStyle="1" w:styleId="MarginEdition">
    <w:name w:val="Margin Edition"/>
    <w:basedOn w:val="MarginNote"/>
    <w:rsid w:val="00AE57A5"/>
    <w:pPr>
      <w:spacing w:before="0" w:after="0"/>
    </w:pPr>
    <w:rPr>
      <w:rFonts w:ascii="Times New Roman" w:hAnsi="Times New Roman"/>
      <w:color w:val="999999"/>
    </w:rPr>
  </w:style>
  <w:style w:type="paragraph" w:customStyle="1" w:styleId="Spacer">
    <w:name w:val="Spacer"/>
    <w:basedOn w:val="Normal"/>
    <w:rsid w:val="00AE57A5"/>
    <w:rPr>
      <w:sz w:val="2"/>
      <w:szCs w:val="2"/>
    </w:rPr>
  </w:style>
  <w:style w:type="character" w:customStyle="1" w:styleId="Small">
    <w:name w:val="Small"/>
    <w:basedOn w:val="DefaultParagraphFont"/>
    <w:rsid w:val="00AE57A5"/>
    <w:rPr>
      <w:sz w:val="16"/>
    </w:rPr>
  </w:style>
  <w:style w:type="paragraph" w:customStyle="1" w:styleId="WideTable">
    <w:name w:val="Wide Table"/>
    <w:basedOn w:val="Normal"/>
    <w:rsid w:val="00AE57A5"/>
    <w:pPr>
      <w:ind w:left="-1418"/>
    </w:pPr>
    <w:rPr>
      <w:sz w:val="2"/>
      <w:szCs w:val="2"/>
    </w:rPr>
  </w:style>
  <w:style w:type="character" w:styleId="PageNumber">
    <w:name w:val="page number"/>
    <w:basedOn w:val="DefaultParagraphFont"/>
    <w:rsid w:val="00AE57A5"/>
  </w:style>
  <w:style w:type="paragraph" w:styleId="Quote">
    <w:name w:val="Quote"/>
    <w:basedOn w:val="Heading1"/>
    <w:link w:val="QuoteChar"/>
    <w:qFormat/>
    <w:rsid w:val="00AE57A5"/>
    <w:rPr>
      <w:b w:val="0"/>
      <w:sz w:val="72"/>
      <w:szCs w:val="72"/>
      <w:lang w:val="en-NZ"/>
    </w:rPr>
  </w:style>
  <w:style w:type="character" w:customStyle="1" w:styleId="QuoteChar">
    <w:name w:val="Quote Char"/>
    <w:basedOn w:val="DefaultParagraphFont"/>
    <w:link w:val="Quote"/>
    <w:rsid w:val="00AE5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7A5"/>
    <w:pPr>
      <w:pageBreakBefore/>
    </w:pPr>
  </w:style>
  <w:style w:type="paragraph" w:customStyle="1" w:styleId="Border">
    <w:name w:val="Border"/>
    <w:basedOn w:val="Normal"/>
    <w:qFormat/>
    <w:rsid w:val="00AE5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7A5"/>
    <w:rPr>
      <w:b/>
      <w:bCs/>
      <w:i/>
      <w:iCs/>
      <w:color w:val="auto"/>
    </w:rPr>
  </w:style>
  <w:style w:type="paragraph" w:styleId="IntenseQuote">
    <w:name w:val="Intense Quote"/>
    <w:basedOn w:val="Normal"/>
    <w:next w:val="Normal"/>
    <w:link w:val="IntenseQuoteChar"/>
    <w:uiPriority w:val="30"/>
    <w:qFormat/>
    <w:rsid w:val="00AE5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7A5"/>
    <w:rPr>
      <w:smallCaps/>
      <w:color w:val="auto"/>
      <w:u w:val="single"/>
    </w:rPr>
  </w:style>
  <w:style w:type="character" w:styleId="IntenseReference">
    <w:name w:val="Intense Reference"/>
    <w:basedOn w:val="DefaultParagraphFont"/>
    <w:uiPriority w:val="32"/>
    <w:qFormat/>
    <w:rsid w:val="00AE57A5"/>
    <w:rPr>
      <w:b/>
      <w:bCs/>
      <w:smallCaps/>
      <w:color w:val="auto"/>
      <w:spacing w:val="5"/>
      <w:u w:val="single"/>
    </w:rPr>
  </w:style>
  <w:style w:type="paragraph" w:customStyle="1" w:styleId="2ColumnHeading">
    <w:name w:val="2Column Heading"/>
    <w:basedOn w:val="BodyText"/>
    <w:qFormat/>
    <w:rsid w:val="00AE57A5"/>
    <w:pPr>
      <w:spacing w:after="60"/>
      <w:ind w:left="-2268"/>
    </w:pPr>
    <w:rPr>
      <w:b/>
    </w:rPr>
  </w:style>
  <w:style w:type="paragraph" w:customStyle="1" w:styleId="Heading1TOC">
    <w:name w:val="Heading1 TOC"/>
    <w:basedOn w:val="Normal"/>
    <w:qFormat/>
    <w:rsid w:val="00AE57A5"/>
    <w:pPr>
      <w:spacing w:before="240" w:after="120"/>
    </w:pPr>
    <w:rPr>
      <w:rFonts w:ascii="Times New Roman" w:hAnsi="Times New Roman"/>
      <w:b/>
      <w:sz w:val="32"/>
    </w:rPr>
  </w:style>
  <w:style w:type="paragraph" w:customStyle="1" w:styleId="Heading2TOC">
    <w:name w:val="Heading2 TOC"/>
    <w:basedOn w:val="Normal"/>
    <w:qFormat/>
    <w:rsid w:val="00AE57A5"/>
    <w:pPr>
      <w:spacing w:before="240" w:after="60"/>
    </w:pPr>
    <w:rPr>
      <w:rFonts w:ascii="Times New Roman" w:hAnsi="Times New Roman"/>
      <w:b/>
      <w:sz w:val="28"/>
    </w:rPr>
  </w:style>
  <w:style w:type="character" w:customStyle="1" w:styleId="Underline">
    <w:name w:val="Underline"/>
    <w:basedOn w:val="DefaultParagraphFont"/>
    <w:qFormat/>
    <w:rsid w:val="00AE57A5"/>
    <w:rPr>
      <w:u w:val="single"/>
    </w:rPr>
  </w:style>
  <w:style w:type="character" w:customStyle="1" w:styleId="BoldandItalics">
    <w:name w:val="Bold and Italics"/>
    <w:qFormat/>
    <w:rsid w:val="00AE57A5"/>
    <w:rPr>
      <w:b/>
      <w:i/>
      <w:u w:val="none"/>
    </w:rPr>
  </w:style>
  <w:style w:type="paragraph" w:styleId="BalloonText">
    <w:name w:val="Balloon Text"/>
    <w:basedOn w:val="Normal"/>
    <w:link w:val="BalloonTextChar"/>
    <w:rsid w:val="00AE57A5"/>
    <w:rPr>
      <w:rFonts w:ascii="Tahoma" w:hAnsi="Tahoma" w:cs="Tahoma"/>
      <w:sz w:val="16"/>
      <w:szCs w:val="16"/>
    </w:rPr>
  </w:style>
  <w:style w:type="character" w:customStyle="1" w:styleId="BalloonTextChar">
    <w:name w:val="Balloon Text Char"/>
    <w:basedOn w:val="DefaultParagraphFont"/>
    <w:link w:val="BalloonText"/>
    <w:rsid w:val="00AE5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7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7A5"/>
    <w:rPr>
      <w:b/>
      <w:color w:val="660033"/>
      <w:spacing w:val="0"/>
    </w:rPr>
  </w:style>
  <w:style w:type="paragraph" w:customStyle="1" w:styleId="Nameditemlist">
    <w:name w:val="Named item list"/>
    <w:basedOn w:val="BodyText"/>
    <w:qFormat/>
    <w:rsid w:val="00AE57A5"/>
    <w:pPr>
      <w:tabs>
        <w:tab w:val="left" w:pos="2835"/>
      </w:tabs>
      <w:ind w:left="2835" w:hanging="2835"/>
    </w:pPr>
  </w:style>
  <w:style w:type="paragraph" w:customStyle="1" w:styleId="BodyTextnopadding">
    <w:name w:val="Body Text no padding"/>
    <w:basedOn w:val="BodyText"/>
    <w:qFormat/>
    <w:rsid w:val="00AE57A5"/>
    <w:pPr>
      <w:spacing w:before="0" w:after="0"/>
    </w:pPr>
  </w:style>
  <w:style w:type="paragraph" w:customStyle="1" w:styleId="BodyTextBold">
    <w:name w:val="Body Text Bold"/>
    <w:basedOn w:val="BodyText"/>
    <w:qFormat/>
    <w:rsid w:val="00AE57A5"/>
    <w:rPr>
      <w:b/>
    </w:rPr>
  </w:style>
  <w:style w:type="character" w:styleId="Hyperlink">
    <w:name w:val="Hyperlink"/>
    <w:basedOn w:val="DefaultParagraphFont"/>
    <w:uiPriority w:val="99"/>
    <w:unhideWhenUsed/>
    <w:rsid w:val="004160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3490</Characters>
  <Application>Microsoft Office Word</Application>
  <DocSecurity>0</DocSecurity>
  <Lines>112</Lines>
  <Paragraphs>106</Paragraphs>
  <ScaleCrop>false</ScaleCrop>
  <Company>Author-it Software Corporation Ltd.</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SITHFAB027 Serve food and beverage</dc:title>
  <dc:subject>Approved</dc:subject>
  <dc:creator>SkillsIQ</dc:creator>
  <cp:keywords>Release: 1</cp:keywords>
  <dc:description>Review Date: 12 April 2008</dc:description>
  <cp:lastModifiedBy>HSD_TPCMSd.prod</cp:lastModifiedBy>
  <cp:revision>3</cp:revision>
  <dcterms:created xsi:type="dcterms:W3CDTF">2023-03-02T05:34:00Z</dcterms:created>
  <dcterms:modified xsi:type="dcterms:W3CDTF">2023-03-02T05:34:00Z</dcterms:modified>
</cp:coreProperties>
</file>