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47DC" w:rsidP="004547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SITHFAB020 Manage the sale or service of wine</w:t>
      </w:r>
      <w:r>
        <w:fldChar w:fldCharType="end"/>
      </w:r>
    </w:p>
    <w:p w:rsidR="004547DC" w:rsidP="004547DC">
      <w:pPr>
        <w:pStyle w:val="Version"/>
        <w:sectPr w:rsidSect="006072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72B1" w:rsidP="006072B1">
      <w:pPr>
        <w:pStyle w:val="SuperHeading"/>
      </w:pPr>
      <w:r w:rsidRPr="006072B1">
        <w:t>Assessment Requirements for SITHFAB020 Manage the sale or service of wine</w:t>
      </w:r>
    </w:p>
    <w:p w:rsidR="00000000" w:rsidRPr="006072B1" w:rsidP="006072B1">
      <w:pPr>
        <w:pStyle w:val="Heading1"/>
      </w:pPr>
      <w:bookmarkStart w:id="1" w:name="O_762763"/>
      <w:bookmarkEnd w:id="1"/>
      <w:r w:rsidRPr="006072B1">
        <w:t>Modification History</w:t>
      </w:r>
    </w:p>
    <w:p w:rsidR="00000000" w:rsidRPr="006072B1" w:rsidP="004547DC">
      <w:pPr>
        <w:pStyle w:val="BodyText"/>
      </w:pPr>
      <w:r w:rsidRPr="006072B1">
        <w:t>Not applicable.</w:t>
      </w:r>
    </w:p>
    <w:p w:rsidR="00000000" w:rsidRPr="006072B1" w:rsidP="006072B1">
      <w:pPr>
        <w:pStyle w:val="Heading1"/>
      </w:pPr>
      <w:bookmarkStart w:id="2" w:name="O_762764"/>
      <w:bookmarkEnd w:id="2"/>
      <w:r w:rsidRPr="006072B1">
        <w:t>Performance Evidence</w:t>
      </w:r>
    </w:p>
    <w:p w:rsidR="00000000" w:rsidRPr="006072B1" w:rsidP="004547DC">
      <w:pPr>
        <w:pStyle w:val="BodyText"/>
      </w:pPr>
      <w:r w:rsidRPr="006072B1">
        <w:t>Evidence of the ability to complete task</w:t>
      </w:r>
      <w:r w:rsidRPr="006072B1">
        <w:t>s outlined in elements and performance criteria of this unit in the context of the job role, and:</w:t>
      </w:r>
    </w:p>
    <w:p w:rsidR="00000000" w:rsidRPr="006072B1" w:rsidP="006072B1">
      <w:pPr>
        <w:pStyle w:val="ListBullet"/>
      </w:pPr>
      <w:r w:rsidRPr="006072B1">
        <w:t>demonstrate ability to research and select appropriate wine-related products and services to meet at least two different business objectives as listed in the</w:t>
      </w:r>
      <w:r w:rsidRPr="006072B1">
        <w:t xml:space="preserve"> knowledge evidence</w:t>
      </w:r>
    </w:p>
    <w:p w:rsidR="00000000" w:rsidRPr="006072B1" w:rsidP="006072B1">
      <w:pPr>
        <w:pStyle w:val="ListBullet"/>
      </w:pPr>
      <w:r w:rsidRPr="006072B1">
        <w:t>undertake the following activities relating to wine-related products and services according to organisational procedure:</w:t>
      </w:r>
    </w:p>
    <w:p w:rsidR="00000000" w:rsidRPr="006072B1" w:rsidP="006072B1">
      <w:pPr>
        <w:pStyle w:val="ListBullet2"/>
      </w:pPr>
      <w:r w:rsidRPr="006072B1">
        <w:t>wine list development</w:t>
      </w:r>
    </w:p>
    <w:p w:rsidR="00000000" w:rsidRPr="006072B1" w:rsidP="006072B1">
      <w:pPr>
        <w:pStyle w:val="ListBullet2"/>
      </w:pPr>
      <w:r w:rsidRPr="006072B1">
        <w:t>develop and monitor storage and cellaring systems</w:t>
      </w:r>
    </w:p>
    <w:p w:rsidR="00000000" w:rsidRPr="006072B1" w:rsidP="006072B1">
      <w:pPr>
        <w:pStyle w:val="ListBullet2"/>
      </w:pPr>
      <w:r w:rsidRPr="006072B1">
        <w:t>promotional activities</w:t>
      </w:r>
    </w:p>
    <w:p w:rsidR="00000000" w:rsidRPr="006072B1" w:rsidP="006072B1">
      <w:pPr>
        <w:pStyle w:val="ListBullet"/>
      </w:pPr>
      <w:r w:rsidRPr="006072B1">
        <w:t>demonstrate unders</w:t>
      </w:r>
      <w:r w:rsidRPr="006072B1">
        <w:t xml:space="preserve">tanding of appropriate wine-related products and services for each of the following: </w:t>
      </w:r>
    </w:p>
    <w:p w:rsidR="00000000" w:rsidRPr="006072B1" w:rsidP="006072B1">
      <w:pPr>
        <w:pStyle w:val="ListBullet2"/>
      </w:pPr>
      <w:r w:rsidRPr="006072B1">
        <w:t>special occasion products</w:t>
      </w:r>
    </w:p>
    <w:p w:rsidR="00000000" w:rsidRPr="006072B1" w:rsidP="006072B1">
      <w:pPr>
        <w:pStyle w:val="ListBullet2"/>
      </w:pPr>
      <w:r w:rsidRPr="006072B1">
        <w:t>catalogues</w:t>
      </w:r>
    </w:p>
    <w:p w:rsidR="00000000" w:rsidRPr="006072B1" w:rsidP="006072B1">
      <w:pPr>
        <w:pStyle w:val="ListBullet2"/>
      </w:pPr>
      <w:r w:rsidRPr="006072B1">
        <w:t>function packages</w:t>
      </w:r>
    </w:p>
    <w:p w:rsidR="00000000" w:rsidRPr="006072B1" w:rsidP="006072B1">
      <w:pPr>
        <w:pStyle w:val="ListBullet2"/>
      </w:pPr>
      <w:r w:rsidRPr="006072B1">
        <w:t>promotional activities</w:t>
      </w:r>
    </w:p>
    <w:p w:rsidR="00000000" w:rsidRPr="006072B1" w:rsidP="006072B1">
      <w:pPr>
        <w:pStyle w:val="ListBullet2"/>
      </w:pPr>
      <w:r w:rsidRPr="006072B1">
        <w:t>selecting specific vintages for cellaring purposes</w:t>
      </w:r>
    </w:p>
    <w:p w:rsidR="00000000" w:rsidRPr="006072B1" w:rsidP="006072B1">
      <w:pPr>
        <w:pStyle w:val="ListBullet2"/>
      </w:pPr>
      <w:r w:rsidRPr="006072B1">
        <w:t>wine lists</w:t>
      </w:r>
    </w:p>
    <w:p w:rsidR="00000000" w:rsidRPr="006072B1" w:rsidP="006072B1">
      <w:pPr>
        <w:pStyle w:val="ListBullet2"/>
      </w:pPr>
      <w:r w:rsidRPr="006072B1">
        <w:t>wine tastings</w:t>
      </w:r>
    </w:p>
    <w:p w:rsidR="00000000" w:rsidRPr="006072B1" w:rsidP="006072B1">
      <w:pPr>
        <w:pStyle w:val="ListBullet"/>
      </w:pPr>
      <w:r w:rsidRPr="006072B1">
        <w:t xml:space="preserve">develop at least two different wine-related products or services in response to identified new business opportunities that: </w:t>
      </w:r>
    </w:p>
    <w:p w:rsidR="00000000" w:rsidRPr="006072B1" w:rsidP="006072B1">
      <w:pPr>
        <w:pStyle w:val="ListBullet2"/>
      </w:pPr>
      <w:r w:rsidRPr="006072B1">
        <w:t>support business objectives</w:t>
      </w:r>
    </w:p>
    <w:p w:rsidR="00000000" w:rsidRPr="006072B1" w:rsidP="006072B1">
      <w:pPr>
        <w:pStyle w:val="ListBullet2"/>
      </w:pPr>
      <w:r w:rsidRPr="006072B1">
        <w:t>reflect profitability requirements.</w:t>
      </w:r>
    </w:p>
    <w:p w:rsidR="00000000" w:rsidRPr="006072B1" w:rsidP="006072B1">
      <w:pPr>
        <w:pStyle w:val="AllowPageBreak"/>
      </w:pPr>
    </w:p>
    <w:p w:rsidR="00000000" w:rsidRPr="006072B1" w:rsidP="006072B1">
      <w:pPr>
        <w:pStyle w:val="Heading1"/>
      </w:pPr>
      <w:bookmarkStart w:id="3" w:name="O_762765"/>
      <w:bookmarkEnd w:id="3"/>
      <w:r w:rsidRPr="006072B1">
        <w:t>Knowledge Evidence</w:t>
      </w:r>
    </w:p>
    <w:p w:rsidR="00000000" w:rsidRPr="006072B1" w:rsidP="004547DC">
      <w:pPr>
        <w:pStyle w:val="BodyText"/>
      </w:pPr>
      <w:r w:rsidRPr="006072B1">
        <w:t>Demonstrated knowledge require</w:t>
      </w:r>
      <w:r w:rsidRPr="006072B1">
        <w:t>d to complete the tasks outlined in elements and performance criteria of this unit:</w:t>
      </w:r>
    </w:p>
    <w:p w:rsidR="00000000" w:rsidRPr="006072B1" w:rsidP="006072B1">
      <w:pPr>
        <w:pStyle w:val="ListBullet"/>
      </w:pPr>
      <w:r w:rsidRPr="006072B1">
        <w:t>Australian and international trends in wine:</w:t>
      </w:r>
    </w:p>
    <w:p w:rsidR="00000000" w:rsidRPr="006072B1" w:rsidP="006072B1">
      <w:pPr>
        <w:pStyle w:val="ListBullet2"/>
      </w:pPr>
      <w:r w:rsidRPr="006072B1">
        <w:t xml:space="preserve">styles </w:t>
      </w:r>
    </w:p>
    <w:p w:rsidR="00000000" w:rsidRPr="006072B1" w:rsidP="006072B1">
      <w:pPr>
        <w:pStyle w:val="ListBullet2"/>
      </w:pPr>
      <w:r w:rsidRPr="006072B1">
        <w:t>production methods</w:t>
      </w:r>
    </w:p>
    <w:p w:rsidR="00000000" w:rsidRPr="006072B1" w:rsidP="006072B1">
      <w:pPr>
        <w:pStyle w:val="ListBullet2"/>
      </w:pPr>
      <w:r w:rsidRPr="006072B1">
        <w:t>wine and food matching</w:t>
      </w:r>
    </w:p>
    <w:p w:rsidR="00000000" w:rsidRPr="006072B1" w:rsidP="006072B1">
      <w:pPr>
        <w:pStyle w:val="ListBullet2"/>
      </w:pPr>
      <w:r w:rsidRPr="006072B1">
        <w:t>market preferences</w:t>
      </w:r>
    </w:p>
    <w:p w:rsidR="00000000" w:rsidRPr="006072B1" w:rsidP="006072B1">
      <w:pPr>
        <w:pStyle w:val="ListBullet2"/>
      </w:pPr>
      <w:r w:rsidRPr="006072B1">
        <w:t>consumption patterns</w:t>
      </w:r>
    </w:p>
    <w:p w:rsidR="00000000" w:rsidRPr="006072B1" w:rsidP="006072B1">
      <w:pPr>
        <w:pStyle w:val="ListBullet2"/>
      </w:pPr>
      <w:r w:rsidRPr="006072B1">
        <w:t>pricing</w:t>
      </w:r>
    </w:p>
    <w:p w:rsidR="00000000" w:rsidRPr="006072B1" w:rsidP="006072B1">
      <w:pPr>
        <w:pStyle w:val="ListBullet"/>
      </w:pPr>
      <w:r w:rsidRPr="006072B1">
        <w:t>factors that influence the performance of Australian wines in the international wine market</w:t>
      </w:r>
    </w:p>
    <w:p w:rsidR="00000000" w:rsidRPr="006072B1" w:rsidP="006072B1">
      <w:pPr>
        <w:pStyle w:val="ListBullet"/>
      </w:pPr>
      <w:r w:rsidRPr="006072B1">
        <w:t>business objectives in managing wine sales and service:</w:t>
      </w:r>
    </w:p>
    <w:p w:rsidR="00000000" w:rsidRPr="006072B1" w:rsidP="006072B1">
      <w:pPr>
        <w:pStyle w:val="ListBullet2"/>
      </w:pPr>
      <w:r w:rsidRPr="006072B1">
        <w:t>changes in product offerings</w:t>
      </w:r>
    </w:p>
    <w:p w:rsidR="00000000" w:rsidRPr="006072B1" w:rsidP="006072B1">
      <w:pPr>
        <w:pStyle w:val="ListBullet2"/>
      </w:pPr>
      <w:r w:rsidRPr="006072B1">
        <w:t>entrance into new markets</w:t>
      </w:r>
    </w:p>
    <w:p w:rsidR="00000000" w:rsidRPr="006072B1" w:rsidP="006072B1">
      <w:pPr>
        <w:pStyle w:val="ListBullet2"/>
      </w:pPr>
      <w:r w:rsidRPr="006072B1">
        <w:t>expansion of wine sales</w:t>
      </w:r>
    </w:p>
    <w:p w:rsidR="00000000" w:rsidRPr="006072B1" w:rsidP="006072B1">
      <w:pPr>
        <w:pStyle w:val="ListBullet2"/>
      </w:pPr>
      <w:r w:rsidRPr="006072B1">
        <w:t>image in the marketplace</w:t>
      </w:r>
    </w:p>
    <w:p w:rsidR="00000000" w:rsidRPr="006072B1" w:rsidP="006072B1">
      <w:pPr>
        <w:pStyle w:val="ListBullet2"/>
      </w:pPr>
      <w:r w:rsidRPr="006072B1">
        <w:t>pro</w:t>
      </w:r>
      <w:r w:rsidRPr="006072B1">
        <w:t>fitability</w:t>
      </w:r>
    </w:p>
    <w:p w:rsidR="00000000" w:rsidRPr="006072B1" w:rsidP="006072B1">
      <w:pPr>
        <w:pStyle w:val="ListBullet2"/>
      </w:pPr>
      <w:r w:rsidRPr="006072B1">
        <w:t>special promotions</w:t>
      </w:r>
    </w:p>
    <w:p w:rsidR="00000000" w:rsidRPr="006072B1" w:rsidP="006072B1">
      <w:pPr>
        <w:pStyle w:val="ListBullet2"/>
      </w:pPr>
      <w:r w:rsidRPr="006072B1">
        <w:t>strategic alliances with suppliers and customers</w:t>
      </w:r>
    </w:p>
    <w:p w:rsidR="00000000" w:rsidRPr="006072B1" w:rsidP="006072B1">
      <w:pPr>
        <w:pStyle w:val="ListBullet"/>
      </w:pPr>
      <w:r w:rsidRPr="006072B1">
        <w:t>key areas of research when considering developing opportunities for the promotion of wine:</w:t>
      </w:r>
    </w:p>
    <w:p w:rsidR="00000000" w:rsidRPr="006072B1" w:rsidP="006072B1">
      <w:pPr>
        <w:pStyle w:val="ListBullet2"/>
      </w:pPr>
      <w:r w:rsidRPr="006072B1">
        <w:t>competitor activity</w:t>
      </w:r>
    </w:p>
    <w:p w:rsidR="00000000" w:rsidRPr="006072B1" w:rsidP="006072B1">
      <w:pPr>
        <w:pStyle w:val="ListBullet2"/>
      </w:pPr>
      <w:r w:rsidRPr="006072B1">
        <w:t>consumption patterns</w:t>
      </w:r>
    </w:p>
    <w:p w:rsidR="00000000" w:rsidRPr="006072B1" w:rsidP="006072B1">
      <w:pPr>
        <w:pStyle w:val="ListBullet2"/>
      </w:pPr>
      <w:r w:rsidRPr="006072B1">
        <w:t>current trends in wine sales and service technologies</w:t>
      </w:r>
    </w:p>
    <w:p w:rsidR="00000000" w:rsidRPr="006072B1" w:rsidP="006072B1">
      <w:pPr>
        <w:pStyle w:val="ListBullet2"/>
      </w:pPr>
      <w:r w:rsidRPr="006072B1">
        <w:t>customer preferences</w:t>
      </w:r>
    </w:p>
    <w:p w:rsidR="00000000" w:rsidRPr="006072B1" w:rsidP="006072B1">
      <w:pPr>
        <w:pStyle w:val="ListBullet2"/>
      </w:pPr>
      <w:r w:rsidRPr="006072B1">
        <w:t>emerging trends</w:t>
      </w:r>
    </w:p>
    <w:p w:rsidR="00000000" w:rsidRPr="006072B1" w:rsidP="006072B1">
      <w:pPr>
        <w:pStyle w:val="ListBullet2"/>
      </w:pPr>
      <w:r w:rsidRPr="006072B1">
        <w:t>new wines</w:t>
      </w:r>
    </w:p>
    <w:p w:rsidR="00000000" w:rsidRPr="006072B1" w:rsidP="006072B1">
      <w:pPr>
        <w:pStyle w:val="ListBullet2"/>
      </w:pPr>
      <w:r w:rsidRPr="006072B1">
        <w:t>product pricing</w:t>
      </w:r>
    </w:p>
    <w:p w:rsidR="00000000" w:rsidRPr="006072B1" w:rsidP="006072B1">
      <w:pPr>
        <w:pStyle w:val="ListBullet"/>
      </w:pPr>
      <w:r w:rsidRPr="006072B1">
        <w:t>wine list design:</w:t>
      </w:r>
    </w:p>
    <w:p w:rsidR="00000000" w:rsidRPr="006072B1" w:rsidP="006072B1">
      <w:pPr>
        <w:pStyle w:val="ListBullet2"/>
      </w:pPr>
      <w:r w:rsidRPr="006072B1">
        <w:t>factors that affect wine lists in different industry contexts</w:t>
      </w:r>
    </w:p>
    <w:p w:rsidR="00000000" w:rsidRPr="006072B1" w:rsidP="006072B1">
      <w:pPr>
        <w:pStyle w:val="ListBullet2"/>
      </w:pPr>
      <w:r w:rsidRPr="006072B1">
        <w:t>balance considerations for styles, regions and pricing</w:t>
      </w:r>
    </w:p>
    <w:p w:rsidR="00000000" w:rsidRPr="006072B1" w:rsidP="006072B1">
      <w:pPr>
        <w:pStyle w:val="ListBullet"/>
      </w:pPr>
      <w:r w:rsidRPr="006072B1">
        <w:t>w</w:t>
      </w:r>
      <w:r w:rsidRPr="006072B1">
        <w:t>ine cellaring and storage requirements for various types of wines, and equipment and stock control systems</w:t>
      </w:r>
    </w:p>
    <w:p w:rsidR="00000000" w:rsidRPr="006072B1" w:rsidP="006072B1">
      <w:pPr>
        <w:pStyle w:val="ListBullet"/>
      </w:pPr>
      <w:r w:rsidRPr="006072B1">
        <w:t>safety and hygiene issues to be considered in the storage or cellaring of wines</w:t>
      </w:r>
    </w:p>
    <w:p w:rsidR="00000000" w:rsidRPr="006072B1" w:rsidP="006072B1">
      <w:pPr>
        <w:pStyle w:val="ListBullet"/>
      </w:pPr>
      <w:r w:rsidRPr="006072B1">
        <w:t>promotional opportunities for wine in the relevant industry context:</w:t>
      </w:r>
    </w:p>
    <w:p w:rsidR="00000000" w:rsidRPr="006072B1" w:rsidP="006072B1">
      <w:pPr>
        <w:pStyle w:val="ListBullet2"/>
      </w:pPr>
      <w:r w:rsidRPr="006072B1">
        <w:t>developing promotional material</w:t>
      </w:r>
    </w:p>
    <w:p w:rsidR="00000000" w:rsidRPr="006072B1" w:rsidP="006072B1">
      <w:pPr>
        <w:pStyle w:val="ListBullet2"/>
      </w:pPr>
      <w:r w:rsidRPr="006072B1">
        <w:t>implementing staff incentive schemes</w:t>
      </w:r>
    </w:p>
    <w:p w:rsidR="00000000" w:rsidRPr="006072B1" w:rsidP="006072B1">
      <w:pPr>
        <w:pStyle w:val="ListBullet2"/>
      </w:pPr>
      <w:r w:rsidRPr="006072B1">
        <w:t>organising and conducting wine tastings</w:t>
      </w:r>
    </w:p>
    <w:p w:rsidR="00000000" w:rsidRPr="006072B1" w:rsidP="006072B1">
      <w:pPr>
        <w:pStyle w:val="ListBullet2"/>
      </w:pPr>
      <w:r w:rsidRPr="006072B1">
        <w:t>presentations and stands at wine events</w:t>
      </w:r>
    </w:p>
    <w:p w:rsidR="00000000" w:rsidRPr="006072B1" w:rsidP="006072B1">
      <w:pPr>
        <w:pStyle w:val="ListBullet2"/>
      </w:pPr>
      <w:r w:rsidRPr="006072B1">
        <w:t>selecting and organising specials</w:t>
      </w:r>
    </w:p>
    <w:p w:rsidR="00000000" w:rsidRPr="006072B1" w:rsidP="006072B1">
      <w:pPr>
        <w:pStyle w:val="ListBullet"/>
      </w:pPr>
      <w:r w:rsidRPr="006072B1">
        <w:t>professional development opportunities for wine specialists in Australia:</w:t>
      </w:r>
    </w:p>
    <w:p w:rsidR="00000000" w:rsidRPr="006072B1" w:rsidP="006072B1">
      <w:pPr>
        <w:pStyle w:val="ListBullet2"/>
      </w:pPr>
      <w:r w:rsidRPr="006072B1">
        <w:t>attending:</w:t>
      </w:r>
    </w:p>
    <w:p w:rsidR="00000000" w:rsidRPr="006072B1" w:rsidP="006072B1">
      <w:pPr>
        <w:pStyle w:val="ListBullet3"/>
      </w:pPr>
      <w:r w:rsidRPr="006072B1">
        <w:t>professional tastings</w:t>
      </w:r>
    </w:p>
    <w:p w:rsidR="00000000" w:rsidRPr="006072B1" w:rsidP="006072B1">
      <w:pPr>
        <w:pStyle w:val="ListBullet3"/>
      </w:pPr>
      <w:r w:rsidRPr="006072B1">
        <w:t>specialised seminars or conferences</w:t>
      </w:r>
    </w:p>
    <w:p w:rsidR="00000000" w:rsidRPr="006072B1" w:rsidP="006072B1">
      <w:pPr>
        <w:pStyle w:val="ListBullet3"/>
      </w:pPr>
      <w:r w:rsidRPr="006072B1">
        <w:t>trade shows</w:t>
      </w:r>
    </w:p>
    <w:p w:rsidR="00000000" w:rsidRPr="006072B1" w:rsidP="006072B1">
      <w:pPr>
        <w:pStyle w:val="ListBullet3"/>
      </w:pPr>
      <w:r w:rsidRPr="006072B1">
        <w:t>wine and food festivals</w:t>
      </w:r>
    </w:p>
    <w:p w:rsidR="00000000" w:rsidRPr="006072B1" w:rsidP="006072B1">
      <w:pPr>
        <w:pStyle w:val="ListBullet3"/>
      </w:pPr>
      <w:r w:rsidRPr="006072B1">
        <w:t>wine promotions and tastings</w:t>
      </w:r>
    </w:p>
    <w:p w:rsidR="00000000" w:rsidRPr="006072B1" w:rsidP="006072B1">
      <w:pPr>
        <w:pStyle w:val="ListBullet2"/>
      </w:pPr>
      <w:r w:rsidRPr="006072B1">
        <w:t>joining associations, professional organisations and industry bodies</w:t>
      </w:r>
    </w:p>
    <w:p w:rsidR="00000000" w:rsidRPr="006072B1" w:rsidP="006072B1">
      <w:pPr>
        <w:pStyle w:val="ListBullet2"/>
      </w:pPr>
      <w:r w:rsidRPr="006072B1">
        <w:t>networking</w:t>
      </w:r>
    </w:p>
    <w:p w:rsidR="00000000" w:rsidRPr="006072B1" w:rsidP="006072B1">
      <w:pPr>
        <w:pStyle w:val="ListBullet2"/>
      </w:pPr>
      <w:r w:rsidRPr="006072B1">
        <w:t>reading general and trade media</w:t>
      </w:r>
    </w:p>
    <w:p w:rsidR="00000000" w:rsidRPr="006072B1" w:rsidP="006072B1">
      <w:pPr>
        <w:pStyle w:val="ListBullet2"/>
      </w:pPr>
      <w:r w:rsidRPr="006072B1">
        <w:t>reading wine reference books</w:t>
      </w:r>
    </w:p>
    <w:p w:rsidR="00000000" w:rsidRPr="006072B1" w:rsidP="006072B1">
      <w:pPr>
        <w:pStyle w:val="ListBullet2"/>
      </w:pPr>
      <w:r w:rsidRPr="006072B1">
        <w:t>talking to product suppliers, winemakers and vineyard managers</w:t>
      </w:r>
    </w:p>
    <w:p w:rsidR="00000000" w:rsidRPr="006072B1" w:rsidP="006072B1">
      <w:pPr>
        <w:pStyle w:val="ListBullet2"/>
      </w:pPr>
      <w:r w:rsidRPr="006072B1">
        <w:t>taking part in related tours</w:t>
      </w:r>
    </w:p>
    <w:p w:rsidR="00000000" w:rsidRPr="006072B1" w:rsidP="006072B1">
      <w:pPr>
        <w:pStyle w:val="ListBullet2"/>
      </w:pPr>
      <w:r w:rsidRPr="006072B1">
        <w:t>using the internet</w:t>
      </w:r>
    </w:p>
    <w:p w:rsidR="00000000" w:rsidRPr="006072B1" w:rsidP="006072B1">
      <w:pPr>
        <w:pStyle w:val="ListBullet"/>
      </w:pPr>
      <w:r w:rsidRPr="006072B1">
        <w:t>key</w:t>
      </w:r>
      <w:r w:rsidRPr="006072B1">
        <w:t xml:space="preserve"> requirements of the relevant state or territory Liquor Act for the service of alcohol and the role of management and staff in ensuring patron care</w:t>
      </w:r>
    </w:p>
    <w:p w:rsidR="00000000" w:rsidRPr="006072B1" w:rsidP="006072B1">
      <w:pPr>
        <w:pStyle w:val="ListBullet"/>
      </w:pPr>
      <w:r w:rsidRPr="006072B1">
        <w:t>requirements of the Australia New Zealand Food Standards Code</w:t>
      </w:r>
    </w:p>
    <w:p w:rsidR="00000000" w:rsidRPr="006072B1" w:rsidP="006072B1">
      <w:pPr>
        <w:pStyle w:val="ListBullet"/>
      </w:pPr>
      <w:r w:rsidRPr="006072B1">
        <w:t>requirements of bilateral trade agre</w:t>
      </w:r>
      <w:r w:rsidRPr="006072B1">
        <w:t>ement between Australia and the European Economic Area.</w:t>
      </w:r>
    </w:p>
    <w:p w:rsidR="00000000" w:rsidRPr="006072B1" w:rsidP="006072B1">
      <w:pPr>
        <w:pStyle w:val="AllowPageBreak"/>
      </w:pPr>
    </w:p>
    <w:p w:rsidR="00000000" w:rsidRPr="006072B1" w:rsidP="006072B1">
      <w:pPr>
        <w:pStyle w:val="Heading1"/>
      </w:pPr>
      <w:bookmarkStart w:id="4" w:name="O_762766"/>
      <w:bookmarkEnd w:id="4"/>
      <w:r w:rsidRPr="006072B1">
        <w:t>Assessment Conditions</w:t>
      </w:r>
    </w:p>
    <w:p w:rsidR="00000000" w:rsidRPr="006072B1" w:rsidP="004547DC">
      <w:pPr>
        <w:pStyle w:val="BodyText"/>
      </w:pPr>
      <w:r w:rsidRPr="006072B1">
        <w:t>Skills must be demonstrated in an operational wine sales or service environment. This can be:</w:t>
      </w:r>
    </w:p>
    <w:p w:rsidR="00000000" w:rsidRPr="006072B1" w:rsidP="006072B1">
      <w:pPr>
        <w:pStyle w:val="ListBullet"/>
      </w:pPr>
      <w:r w:rsidRPr="006072B1">
        <w:t>an industry workplace</w:t>
      </w:r>
    </w:p>
    <w:p w:rsidR="00000000" w:rsidRPr="006072B1" w:rsidP="006072B1">
      <w:pPr>
        <w:pStyle w:val="ListBullet"/>
      </w:pPr>
      <w:r w:rsidRPr="006072B1">
        <w:t>a simulated industry environment.</w:t>
      </w:r>
    </w:p>
    <w:p w:rsidR="00000000" w:rsidRPr="006072B1" w:rsidP="006072B1">
      <w:pPr>
        <w:pStyle w:val="BodyText"/>
      </w:pPr>
    </w:p>
    <w:p w:rsidR="00000000" w:rsidRPr="006072B1" w:rsidP="004547DC">
      <w:pPr>
        <w:pStyle w:val="BodyText"/>
      </w:pPr>
      <w:r w:rsidRPr="006072B1">
        <w:t>Assessmen</w:t>
      </w:r>
      <w:r w:rsidRPr="006072B1">
        <w:t>t must ensure access to:</w:t>
      </w:r>
    </w:p>
    <w:p w:rsidR="00000000" w:rsidRPr="006072B1" w:rsidP="006072B1">
      <w:pPr>
        <w:pStyle w:val="ListBullet"/>
      </w:pPr>
      <w:r w:rsidRPr="006072B1">
        <w:t>fixtures and large equipment:</w:t>
      </w:r>
    </w:p>
    <w:p w:rsidR="00000000" w:rsidRPr="006072B1" w:rsidP="006072B1">
      <w:pPr>
        <w:pStyle w:val="ListBullet2"/>
      </w:pPr>
      <w:r w:rsidRPr="006072B1">
        <w:t>refrigeration</w:t>
      </w:r>
    </w:p>
    <w:p w:rsidR="00000000" w:rsidRPr="006072B1" w:rsidP="006072B1">
      <w:pPr>
        <w:pStyle w:val="ListBullet2"/>
      </w:pPr>
      <w:r w:rsidRPr="006072B1">
        <w:t>storage facilities</w:t>
      </w:r>
    </w:p>
    <w:p w:rsidR="00000000" w:rsidRPr="006072B1" w:rsidP="006072B1">
      <w:pPr>
        <w:pStyle w:val="ListBullet"/>
      </w:pPr>
      <w:r w:rsidRPr="006072B1">
        <w:t>small equipment:</w:t>
      </w:r>
    </w:p>
    <w:p w:rsidR="00000000" w:rsidRPr="006072B1" w:rsidP="006072B1">
      <w:pPr>
        <w:pStyle w:val="ListBullet2"/>
      </w:pPr>
      <w:r w:rsidRPr="006072B1">
        <w:t>glassware</w:t>
      </w:r>
    </w:p>
    <w:p w:rsidR="00000000" w:rsidRPr="006072B1" w:rsidP="006072B1">
      <w:pPr>
        <w:pStyle w:val="ListBullet"/>
      </w:pPr>
      <w:r w:rsidRPr="006072B1">
        <w:t>stock:</w:t>
      </w:r>
    </w:p>
    <w:p w:rsidR="00000000" w:rsidRPr="006072B1" w:rsidP="006072B1">
      <w:pPr>
        <w:pStyle w:val="ListBullet2"/>
      </w:pPr>
      <w:r w:rsidRPr="006072B1">
        <w:t>wide commercial range of wines</w:t>
      </w:r>
    </w:p>
    <w:p w:rsidR="00000000" w:rsidRPr="006072B1" w:rsidP="006072B1">
      <w:pPr>
        <w:pStyle w:val="ListBullet"/>
      </w:pPr>
      <w:r w:rsidRPr="006072B1">
        <w:t>organisational specifications:</w:t>
      </w:r>
    </w:p>
    <w:p w:rsidR="00000000" w:rsidRPr="006072B1" w:rsidP="006072B1">
      <w:pPr>
        <w:pStyle w:val="ListBullet2"/>
      </w:pPr>
      <w:r w:rsidRPr="006072B1">
        <w:t>current product information in sales kits, brochures, product manuals, and supplier information kits</w:t>
      </w:r>
    </w:p>
    <w:p w:rsidR="00000000" w:rsidRPr="006072B1" w:rsidP="006072B1">
      <w:pPr>
        <w:pStyle w:val="ListBullet2"/>
      </w:pPr>
      <w:r w:rsidRPr="006072B1">
        <w:t>information databases and computerised information sources</w:t>
      </w:r>
    </w:p>
    <w:p w:rsidR="00000000" w:rsidRPr="006072B1" w:rsidP="006072B1">
      <w:pPr>
        <w:pStyle w:val="ListBullet2"/>
      </w:pPr>
      <w:r w:rsidRPr="006072B1">
        <w:t>wine lists</w:t>
      </w:r>
    </w:p>
    <w:p w:rsidR="00000000" w:rsidRPr="006072B1" w:rsidP="006072B1">
      <w:pPr>
        <w:pStyle w:val="ListBullet"/>
      </w:pPr>
      <w:r w:rsidRPr="006072B1">
        <w:t>team with whom the individual can interact</w:t>
      </w:r>
    </w:p>
    <w:p w:rsidR="00000000" w:rsidRPr="006072B1" w:rsidP="006072B1">
      <w:pPr>
        <w:pStyle w:val="ListBullet"/>
      </w:pPr>
      <w:r w:rsidRPr="006072B1">
        <w:t>industry-realistic ratio of service staff</w:t>
      </w:r>
      <w:r w:rsidRPr="006072B1">
        <w:t xml:space="preserve"> to customers; these can be:</w:t>
      </w:r>
    </w:p>
    <w:p w:rsidR="00000000" w:rsidRPr="006072B1" w:rsidP="006072B1">
      <w:pPr>
        <w:pStyle w:val="ListBullet2"/>
      </w:pPr>
      <w:r w:rsidRPr="006072B1">
        <w:t>customers in an industry workplace during the assessment process; or</w:t>
      </w:r>
    </w:p>
    <w:p w:rsidR="00000000" w:rsidRPr="006072B1" w:rsidP="006072B1">
      <w:pPr>
        <w:pStyle w:val="ListBullet2"/>
      </w:pPr>
      <w:r w:rsidRPr="006072B1">
        <w:t xml:space="preserve">individuals who participate in role plays or simulated activities, set up for the purpose of assessment, in a simulated industry environment operated within </w:t>
      </w:r>
      <w:r w:rsidRPr="006072B1">
        <w:t>a training organisation.</w:t>
      </w:r>
    </w:p>
    <w:p w:rsidR="00000000" w:rsidRPr="006072B1" w:rsidP="006072B1">
      <w:pPr>
        <w:pStyle w:val="BodyText"/>
      </w:pPr>
    </w:p>
    <w:p w:rsidR="00000000" w:rsidRPr="006072B1" w:rsidP="004547DC">
      <w:pPr>
        <w:pStyle w:val="BodyText"/>
      </w:pPr>
      <w:r w:rsidRPr="006072B1">
        <w:t>Assessors must satisfy the Standards for Registered Training Organisations’ requirements for assessors; and:</w:t>
      </w:r>
    </w:p>
    <w:p w:rsidR="00000000" w:rsidRPr="006072B1" w:rsidP="006072B1">
      <w:pPr>
        <w:pStyle w:val="ListBullet"/>
      </w:pPr>
      <w:r w:rsidRPr="006072B1">
        <w:t>have worked in industry for at least three years where they have applied the skills and knowledge of this unit of compet</w:t>
      </w:r>
      <w:r w:rsidRPr="006072B1">
        <w:t>ency.</w:t>
      </w:r>
    </w:p>
    <w:p w:rsidR="00000000" w:rsidRPr="006072B1" w:rsidP="006072B1">
      <w:pPr>
        <w:pStyle w:val="AllowPageBreak"/>
      </w:pPr>
    </w:p>
    <w:p w:rsidR="00000000" w:rsidRPr="006072B1" w:rsidP="006072B1">
      <w:pPr>
        <w:pStyle w:val="Heading1"/>
      </w:pPr>
      <w:bookmarkStart w:id="5" w:name="O_762769"/>
      <w:bookmarkEnd w:id="5"/>
      <w:r w:rsidRPr="006072B1">
        <w:t>Links</w:t>
      </w:r>
    </w:p>
    <w:p w:rsidR="00000000" w:rsidRPr="006072B1" w:rsidP="004547DC">
      <w:pPr>
        <w:pStyle w:val="BodyText"/>
      </w:pPr>
      <w:r w:rsidRPr="006072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F6B9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072B1" w:rsidP="006072B1"/>
    <w:sectPr w:rsidSect="006072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2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2B1" w:rsidRPr="004547DC" w:rsidP="004547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2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7DC" w:rsidP="006072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47DC" w:rsidP="006072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547DC" w:rsidP="006072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2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7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72B1" w:rsidRPr="004547DC" w:rsidP="004547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2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7DC" w:rsidRPr="002D2AF8" w:rsidP="006072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SITHFAB020 Manage the sale or service of wine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4547DC" w:rsidP="006072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60CA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A44B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30DA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2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72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72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72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72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72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72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72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72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72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72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72B1"/>
  </w:style>
  <w:style w:type="character" w:customStyle="1" w:styleId="Heading1Char">
    <w:name w:val="Heading 1 Char"/>
    <w:basedOn w:val="DefaultParagraphFont"/>
    <w:link w:val="Heading1"/>
    <w:rsid w:val="006072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72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72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72B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72B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72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72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072B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072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72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72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72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72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72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72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72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72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72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72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72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72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72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72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72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72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72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72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72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72B1"/>
    <w:rPr>
      <w:b/>
      <w:spacing w:val="0"/>
    </w:rPr>
  </w:style>
  <w:style w:type="paragraph" w:customStyle="1" w:styleId="SuperTitle">
    <w:name w:val="SuperTitle"/>
    <w:basedOn w:val="Title"/>
    <w:rsid w:val="006072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72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72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72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72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72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72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72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72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72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72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72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72B1"/>
    <w:rPr>
      <w:i/>
    </w:rPr>
  </w:style>
  <w:style w:type="paragraph" w:styleId="Caption">
    <w:name w:val="caption"/>
    <w:basedOn w:val="BodyText"/>
    <w:next w:val="Normal"/>
    <w:qFormat/>
    <w:rsid w:val="006072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72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72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72B1"/>
  </w:style>
  <w:style w:type="paragraph" w:styleId="TableofFigures">
    <w:name w:val="table of figures"/>
    <w:basedOn w:val="Normal"/>
    <w:next w:val="Normal"/>
    <w:semiHidden/>
    <w:rsid w:val="006072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72B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072B1"/>
    <w:rPr>
      <w:rFonts w:ascii="Wingdings" w:hAnsi="Wingdings"/>
    </w:rPr>
  </w:style>
  <w:style w:type="paragraph" w:customStyle="1" w:styleId="TableHeading">
    <w:name w:val="Table Heading"/>
    <w:basedOn w:val="HeadingBase"/>
    <w:rsid w:val="006072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72B1"/>
    <w:rPr>
      <w:color w:val="0033CC"/>
      <w:u w:val="none"/>
    </w:rPr>
  </w:style>
  <w:style w:type="paragraph" w:customStyle="1" w:styleId="BodyTextRight">
    <w:name w:val="Body Text Right"/>
    <w:basedOn w:val="BodyText"/>
    <w:rsid w:val="006072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72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72B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72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72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72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72B1"/>
    <w:rPr>
      <w:sz w:val="32"/>
    </w:rPr>
  </w:style>
  <w:style w:type="paragraph" w:customStyle="1" w:styleId="HeadingProcedure">
    <w:name w:val="Heading Procedure"/>
    <w:basedOn w:val="HeadingBase"/>
    <w:next w:val="Normal"/>
    <w:rsid w:val="006072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72B1"/>
    <w:pPr>
      <w:spacing w:before="60" w:after="60"/>
    </w:pPr>
  </w:style>
  <w:style w:type="paragraph" w:styleId="ListContinue">
    <w:name w:val="List Continue"/>
    <w:basedOn w:val="List"/>
    <w:rsid w:val="006072B1"/>
    <w:pPr>
      <w:ind w:firstLine="0"/>
    </w:pPr>
  </w:style>
  <w:style w:type="paragraph" w:customStyle="1" w:styleId="ListNote">
    <w:name w:val="List Note"/>
    <w:basedOn w:val="List"/>
    <w:rsid w:val="006072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72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72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72B1"/>
    <w:rPr>
      <w:rFonts w:ascii="Courier New" w:hAnsi="Courier New"/>
    </w:rPr>
  </w:style>
  <w:style w:type="paragraph" w:customStyle="1" w:styleId="NoteBullet">
    <w:name w:val="Note Bullet"/>
    <w:basedOn w:val="Note"/>
    <w:rsid w:val="006072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72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72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72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72B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072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72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72B1"/>
    <w:rPr>
      <w:b/>
      <w:smallCaps/>
    </w:rPr>
  </w:style>
  <w:style w:type="paragraph" w:customStyle="1" w:styleId="TableListNumber">
    <w:name w:val="Table List Number"/>
    <w:basedOn w:val="ListNumber"/>
    <w:rsid w:val="006072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72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72B1"/>
    <w:pPr>
      <w:numPr>
        <w:numId w:val="10"/>
      </w:numPr>
    </w:pPr>
  </w:style>
  <w:style w:type="paragraph" w:customStyle="1" w:styleId="ListAlpha2">
    <w:name w:val="List Alpha 2"/>
    <w:basedOn w:val="List2"/>
    <w:rsid w:val="006072B1"/>
    <w:pPr>
      <w:numPr>
        <w:numId w:val="9"/>
      </w:numPr>
    </w:pPr>
  </w:style>
  <w:style w:type="paragraph" w:styleId="List2">
    <w:name w:val="List 2"/>
    <w:basedOn w:val="BodyText"/>
    <w:rsid w:val="006072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72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72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72B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072B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072B1"/>
    <w:pPr>
      <w:numPr>
        <w:numId w:val="5"/>
      </w:numPr>
    </w:pPr>
  </w:style>
  <w:style w:type="paragraph" w:styleId="ListContinue2">
    <w:name w:val="List Continue 2"/>
    <w:basedOn w:val="List2"/>
    <w:rsid w:val="006072B1"/>
    <w:pPr>
      <w:ind w:firstLine="0"/>
    </w:pPr>
  </w:style>
  <w:style w:type="paragraph" w:styleId="ListContinue3">
    <w:name w:val="List Continue 3"/>
    <w:basedOn w:val="List3"/>
    <w:rsid w:val="006072B1"/>
    <w:pPr>
      <w:ind w:left="1021" w:firstLine="0"/>
    </w:pPr>
  </w:style>
  <w:style w:type="paragraph" w:styleId="ListContinue4">
    <w:name w:val="List Continue 4"/>
    <w:basedOn w:val="List4"/>
    <w:rsid w:val="006072B1"/>
    <w:pPr>
      <w:ind w:firstLine="0"/>
    </w:pPr>
  </w:style>
  <w:style w:type="paragraph" w:styleId="ListContinue5">
    <w:name w:val="List Continue 5"/>
    <w:basedOn w:val="List5"/>
    <w:rsid w:val="006072B1"/>
    <w:pPr>
      <w:ind w:firstLine="0"/>
    </w:pPr>
  </w:style>
  <w:style w:type="paragraph" w:styleId="ListNumber3">
    <w:name w:val="List Number 3"/>
    <w:basedOn w:val="List3"/>
    <w:rsid w:val="006072B1"/>
    <w:pPr>
      <w:numPr>
        <w:numId w:val="6"/>
      </w:numPr>
    </w:pPr>
  </w:style>
  <w:style w:type="paragraph" w:styleId="ListNumber4">
    <w:name w:val="List Number 4"/>
    <w:basedOn w:val="List4"/>
    <w:rsid w:val="006072B1"/>
    <w:pPr>
      <w:numPr>
        <w:numId w:val="7"/>
      </w:numPr>
    </w:pPr>
  </w:style>
  <w:style w:type="paragraph" w:styleId="ListNumber5">
    <w:name w:val="List Number 5"/>
    <w:basedOn w:val="List5"/>
    <w:rsid w:val="006072B1"/>
    <w:pPr>
      <w:numPr>
        <w:numId w:val="8"/>
      </w:numPr>
    </w:pPr>
  </w:style>
  <w:style w:type="paragraph" w:styleId="BlockText">
    <w:name w:val="Block Text"/>
    <w:basedOn w:val="Normal"/>
    <w:rsid w:val="006072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72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72B1"/>
    <w:rPr>
      <w:sz w:val="16"/>
      <w:vertAlign w:val="superscript"/>
    </w:rPr>
  </w:style>
  <w:style w:type="character" w:customStyle="1" w:styleId="Symbols">
    <w:name w:val="Symbols"/>
    <w:basedOn w:val="DefaultParagraphFont"/>
    <w:rsid w:val="006072B1"/>
    <w:rPr>
      <w:rFonts w:ascii="Symbol" w:hAnsi="Symbol"/>
    </w:rPr>
  </w:style>
  <w:style w:type="character" w:customStyle="1" w:styleId="MenuOptions">
    <w:name w:val="Menu Options"/>
    <w:basedOn w:val="DefaultParagraphFont"/>
    <w:rsid w:val="006072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72B1"/>
    <w:rPr>
      <w:b/>
    </w:rPr>
  </w:style>
  <w:style w:type="character" w:customStyle="1" w:styleId="Underlined">
    <w:name w:val="Underlined"/>
    <w:basedOn w:val="DefaultParagraphFont"/>
    <w:rsid w:val="006072B1"/>
    <w:rPr>
      <w:u w:val="single"/>
    </w:rPr>
  </w:style>
  <w:style w:type="paragraph" w:customStyle="1" w:styleId="TableBodyTextRight">
    <w:name w:val="Table Body Text Right"/>
    <w:basedOn w:val="TableBodyText"/>
    <w:rsid w:val="006072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72B1"/>
    <w:rPr>
      <w:sz w:val="18"/>
    </w:rPr>
  </w:style>
  <w:style w:type="paragraph" w:customStyle="1" w:styleId="BodySmallRight">
    <w:name w:val="Body Small Right"/>
    <w:basedOn w:val="BodyTextRight"/>
    <w:rsid w:val="006072B1"/>
    <w:rPr>
      <w:sz w:val="18"/>
      <w:szCs w:val="18"/>
    </w:rPr>
  </w:style>
  <w:style w:type="paragraph" w:customStyle="1" w:styleId="MarginEdition">
    <w:name w:val="Margin Edition"/>
    <w:basedOn w:val="MarginNote"/>
    <w:rsid w:val="006072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72B1"/>
    <w:rPr>
      <w:sz w:val="2"/>
      <w:szCs w:val="2"/>
    </w:rPr>
  </w:style>
  <w:style w:type="character" w:customStyle="1" w:styleId="Small">
    <w:name w:val="Small"/>
    <w:basedOn w:val="DefaultParagraphFont"/>
    <w:rsid w:val="006072B1"/>
    <w:rPr>
      <w:sz w:val="16"/>
    </w:rPr>
  </w:style>
  <w:style w:type="paragraph" w:customStyle="1" w:styleId="WideTable">
    <w:name w:val="Wide Table"/>
    <w:basedOn w:val="Normal"/>
    <w:rsid w:val="006072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72B1"/>
  </w:style>
  <w:style w:type="paragraph" w:styleId="Quote">
    <w:name w:val="Quote"/>
    <w:basedOn w:val="Heading1"/>
    <w:link w:val="QuoteChar"/>
    <w:qFormat/>
    <w:rsid w:val="006072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72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72B1"/>
    <w:pPr>
      <w:pageBreakBefore/>
    </w:pPr>
  </w:style>
  <w:style w:type="paragraph" w:customStyle="1" w:styleId="Border">
    <w:name w:val="Border"/>
    <w:basedOn w:val="Normal"/>
    <w:qFormat/>
    <w:rsid w:val="006072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72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2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2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72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72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72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72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72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72B1"/>
    <w:rPr>
      <w:u w:val="single"/>
    </w:rPr>
  </w:style>
  <w:style w:type="character" w:customStyle="1" w:styleId="BoldandItalics">
    <w:name w:val="Bold and Italics"/>
    <w:qFormat/>
    <w:rsid w:val="006072B1"/>
    <w:rPr>
      <w:b/>
      <w:i/>
      <w:u w:val="none"/>
    </w:rPr>
  </w:style>
  <w:style w:type="paragraph" w:styleId="BalloonText">
    <w:name w:val="Balloon Text"/>
    <w:basedOn w:val="Normal"/>
    <w:link w:val="BalloonTextChar"/>
    <w:rsid w:val="006072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72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72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72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72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72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72B1"/>
    <w:pPr>
      <w:spacing w:before="0" w:after="0"/>
    </w:pPr>
  </w:style>
  <w:style w:type="paragraph" w:customStyle="1" w:styleId="BodyTextBold">
    <w:name w:val="Body Text Bold"/>
    <w:basedOn w:val="BodyText"/>
    <w:qFormat/>
    <w:rsid w:val="006072B1"/>
    <w:rPr>
      <w:b/>
    </w:rPr>
  </w:style>
  <w:style w:type="character" w:styleId="Hyperlink">
    <w:name w:val="Hyperlink"/>
    <w:basedOn w:val="DefaultParagraphFont"/>
    <w:uiPriority w:val="99"/>
    <w:unhideWhenUsed/>
    <w:rsid w:val="004547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4219</Characters>
  <Application>Microsoft Office Word</Application>
  <DocSecurity>0</DocSecurity>
  <Lines>131</Lines>
  <Paragraphs>118</Paragraphs>
  <ScaleCrop>false</ScaleCrop>
  <Company>Author-it Software Corporation Ltd.</Company>
  <LinksUpToDate>false</LinksUpToDate>
  <CharactersWithSpaces>4739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SITHFAB020 Manage the sale or service of wine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2022-04-08T08:01:00Z</dcterms:created>
  <dcterms:modified xsi:type="dcterms:W3CDTF">2022-04-08T08:01:00Z</dcterms:modified>
</cp:coreProperties>
</file>