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4429" w:rsidP="00D544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SITHFAB018 Provide gueridon service</w:t>
      </w:r>
      <w:r>
        <w:fldChar w:fldCharType="end"/>
      </w:r>
    </w:p>
    <w:p w:rsidR="00D54429" w:rsidP="00D54429">
      <w:pPr>
        <w:pStyle w:val="Version"/>
        <w:sectPr w:rsidSect="009B6C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6C44" w:rsidP="009B6C44">
      <w:pPr>
        <w:pStyle w:val="SuperHeading"/>
      </w:pPr>
      <w:r w:rsidRPr="009B6C44">
        <w:t>Assessment Requirements for SITHFAB018 Provide gueridon service</w:t>
      </w:r>
    </w:p>
    <w:p w:rsidR="00000000" w:rsidRPr="009B6C44" w:rsidP="009B6C44">
      <w:pPr>
        <w:pStyle w:val="Heading1"/>
      </w:pPr>
      <w:bookmarkStart w:id="1" w:name="O_762725"/>
      <w:bookmarkEnd w:id="1"/>
      <w:r w:rsidRPr="009B6C44">
        <w:t>Modification History</w:t>
      </w:r>
    </w:p>
    <w:p w:rsidR="00000000" w:rsidRPr="009B6C44" w:rsidP="00D54429">
      <w:pPr>
        <w:pStyle w:val="BodyText"/>
      </w:pPr>
      <w:r w:rsidRPr="009B6C44">
        <w:t>Not applicable.</w:t>
      </w:r>
    </w:p>
    <w:p w:rsidR="00000000" w:rsidRPr="009B6C44" w:rsidP="009B6C44">
      <w:pPr>
        <w:pStyle w:val="Heading1"/>
      </w:pPr>
      <w:bookmarkStart w:id="2" w:name="O_762726"/>
      <w:bookmarkEnd w:id="2"/>
      <w:r w:rsidRPr="009B6C44">
        <w:t>Performance Evidence</w:t>
      </w:r>
    </w:p>
    <w:p w:rsidR="00000000" w:rsidRPr="009B6C44" w:rsidP="00D54429">
      <w:pPr>
        <w:pStyle w:val="BodyText"/>
      </w:pPr>
      <w:r w:rsidRPr="009B6C44">
        <w:t>Evidence of the ability to complete tasks outlined</w:t>
      </w:r>
      <w:r w:rsidRPr="009B6C44">
        <w:t xml:space="preserve"> in elements and performance criteria of this unit in the context of the job role, and:</w:t>
      </w:r>
    </w:p>
    <w:p w:rsidR="00000000" w:rsidRPr="009B6C44" w:rsidP="009B6C44">
      <w:pPr>
        <w:pStyle w:val="ListBullet"/>
      </w:pPr>
      <w:r w:rsidRPr="009B6C44">
        <w:t xml:space="preserve">prepare for and use gueridon service techniques for service of entrées, main courses, desserts and cheeses over at least three service periods </w:t>
      </w:r>
    </w:p>
    <w:p w:rsidR="00000000" w:rsidRPr="009B6C44" w:rsidP="009B6C44">
      <w:pPr>
        <w:pStyle w:val="ListBullet"/>
      </w:pPr>
      <w:r w:rsidRPr="009B6C44">
        <w:t>serve meals from each o</w:t>
      </w:r>
      <w:r w:rsidRPr="009B6C44">
        <w:t>f the following major food types at least once using silver service techniques during the above service periods:</w:t>
      </w:r>
    </w:p>
    <w:p w:rsidR="00000000" w:rsidRPr="009B6C44" w:rsidP="009B6C44">
      <w:pPr>
        <w:pStyle w:val="ListBullet2"/>
      </w:pPr>
      <w:r w:rsidRPr="009B6C44">
        <w:t>teas or coffees</w:t>
      </w:r>
    </w:p>
    <w:p w:rsidR="00000000" w:rsidRPr="009B6C44" w:rsidP="009B6C44">
      <w:pPr>
        <w:pStyle w:val="ListBullet2"/>
      </w:pPr>
      <w:r w:rsidRPr="009B6C44">
        <w:t>condiments, garnishes or accompaniments</w:t>
      </w:r>
    </w:p>
    <w:p w:rsidR="00000000" w:rsidRPr="009B6C44" w:rsidP="009B6C44">
      <w:pPr>
        <w:pStyle w:val="ListBullet2"/>
      </w:pPr>
      <w:r w:rsidRPr="009B6C44">
        <w:t>flambé foods</w:t>
      </w:r>
    </w:p>
    <w:p w:rsidR="00000000" w:rsidRPr="009B6C44" w:rsidP="009B6C44">
      <w:pPr>
        <w:pStyle w:val="ListBullet2"/>
      </w:pPr>
      <w:r w:rsidRPr="009B6C44">
        <w:t>seafood</w:t>
      </w:r>
    </w:p>
    <w:p w:rsidR="00000000" w:rsidRPr="009B6C44" w:rsidP="009B6C44">
      <w:pPr>
        <w:pStyle w:val="ListBullet2"/>
      </w:pPr>
      <w:r w:rsidRPr="009B6C44">
        <w:t>fruits</w:t>
      </w:r>
    </w:p>
    <w:p w:rsidR="00000000" w:rsidRPr="009B6C44" w:rsidP="009B6C44">
      <w:pPr>
        <w:pStyle w:val="ListBullet2"/>
      </w:pPr>
      <w:r w:rsidRPr="009B6C44">
        <w:t>cheese</w:t>
      </w:r>
    </w:p>
    <w:p w:rsidR="00000000" w:rsidRPr="009B6C44" w:rsidP="009B6C44">
      <w:pPr>
        <w:pStyle w:val="ListBullet2"/>
      </w:pPr>
      <w:r w:rsidRPr="009B6C44">
        <w:t>hors d’oeuvres or appetisers</w:t>
      </w:r>
    </w:p>
    <w:p w:rsidR="00000000" w:rsidRPr="009B6C44" w:rsidP="009B6C44">
      <w:pPr>
        <w:pStyle w:val="ListBullet2"/>
      </w:pPr>
      <w:r w:rsidRPr="009B6C44">
        <w:t>meat or poultry</w:t>
      </w:r>
    </w:p>
    <w:p w:rsidR="00000000" w:rsidRPr="009B6C44" w:rsidP="009B6C44">
      <w:pPr>
        <w:pStyle w:val="ListBullet2"/>
      </w:pPr>
      <w:r w:rsidRPr="009B6C44">
        <w:t>petits fours</w:t>
      </w:r>
    </w:p>
    <w:p w:rsidR="00000000" w:rsidRPr="009B6C44" w:rsidP="009B6C44">
      <w:pPr>
        <w:pStyle w:val="ListBullet2"/>
      </w:pPr>
      <w:r w:rsidRPr="009B6C44">
        <w:t>salads or vegetables</w:t>
      </w:r>
    </w:p>
    <w:p w:rsidR="00000000" w:rsidRPr="009B6C44" w:rsidP="009B6C44">
      <w:pPr>
        <w:pStyle w:val="ListBullet2"/>
      </w:pPr>
      <w:r w:rsidRPr="009B6C44">
        <w:t>sauces</w:t>
      </w:r>
    </w:p>
    <w:p w:rsidR="00000000" w:rsidRPr="009B6C44" w:rsidP="009B6C44">
      <w:pPr>
        <w:pStyle w:val="ListBullet"/>
      </w:pPr>
      <w:r w:rsidRPr="009B6C44">
        <w:t>select and safely use appropriate gueridon equipment for the dishes served</w:t>
      </w:r>
    </w:p>
    <w:p w:rsidR="00000000" w:rsidRPr="009B6C44" w:rsidP="009B6C44">
      <w:pPr>
        <w:pStyle w:val="ListBullet"/>
      </w:pPr>
      <w:r w:rsidRPr="009B6C44">
        <w:t>work to commercially-realistic timeframes and demonstrate ability to deal with multiple gueridon service tasks simultaneously.</w:t>
      </w:r>
    </w:p>
    <w:p w:rsidR="00000000" w:rsidRPr="009B6C44" w:rsidP="009B6C44">
      <w:pPr>
        <w:pStyle w:val="AllowPageBreak"/>
      </w:pPr>
    </w:p>
    <w:p w:rsidR="00000000" w:rsidRPr="009B6C44" w:rsidP="009B6C44">
      <w:pPr>
        <w:pStyle w:val="Heading1"/>
      </w:pPr>
      <w:bookmarkStart w:id="3" w:name="O_762727"/>
      <w:bookmarkEnd w:id="3"/>
      <w:r w:rsidRPr="009B6C44">
        <w:t>Knowledge Evidence</w:t>
      </w:r>
    </w:p>
    <w:p w:rsidR="00000000" w:rsidRPr="009B6C44" w:rsidP="00D54429">
      <w:pPr>
        <w:pStyle w:val="BodyText"/>
      </w:pPr>
      <w:r w:rsidRPr="009B6C44">
        <w:t>Demonstrated knowledge required to complete the tasks outlined in elements and performance criteria of this unit:</w:t>
      </w:r>
    </w:p>
    <w:p w:rsidR="00000000" w:rsidRPr="009B6C44" w:rsidP="009B6C44">
      <w:pPr>
        <w:pStyle w:val="ListBullet"/>
      </w:pPr>
      <w:r w:rsidRPr="009B6C44">
        <w:t>historical origins of gueridon service</w:t>
      </w:r>
    </w:p>
    <w:p w:rsidR="00000000" w:rsidRPr="009B6C44" w:rsidP="009B6C44">
      <w:pPr>
        <w:pStyle w:val="ListBullet"/>
      </w:pPr>
      <w:r w:rsidRPr="009B6C44">
        <w:t>organisational and traditional industry standards for gueridon service</w:t>
      </w:r>
    </w:p>
    <w:p w:rsidR="00000000" w:rsidRPr="009B6C44" w:rsidP="009B6C44">
      <w:pPr>
        <w:pStyle w:val="ListBullet"/>
      </w:pPr>
      <w:r w:rsidRPr="009B6C44">
        <w:t>guerido</w:t>
      </w:r>
      <w:r w:rsidRPr="009B6C44">
        <w:t>n cooking, carving and service techniques for the major food types specified in the performance evidence</w:t>
      </w:r>
    </w:p>
    <w:p w:rsidR="00000000" w:rsidRPr="009B6C44" w:rsidP="009B6C44">
      <w:pPr>
        <w:pStyle w:val="ListBullet"/>
      </w:pPr>
      <w:r w:rsidRPr="009B6C44">
        <w:t>for the main food types specified in the performance evidence:</w:t>
      </w:r>
    </w:p>
    <w:p w:rsidR="00000000" w:rsidRPr="009B6C44" w:rsidP="009B6C44">
      <w:pPr>
        <w:pStyle w:val="ListBullet2"/>
      </w:pPr>
      <w:r w:rsidRPr="009B6C44">
        <w:t>features and uses of gueridon trolleys</w:t>
      </w:r>
    </w:p>
    <w:p w:rsidR="00000000" w:rsidRPr="009B6C44" w:rsidP="009B6C44">
      <w:pPr>
        <w:pStyle w:val="ListBullet2"/>
      </w:pPr>
      <w:r w:rsidRPr="009B6C44">
        <w:t>features and uses of g</w:t>
      </w:r>
      <w:r w:rsidRPr="009B6C44">
        <w:t>ueridon cooking and service utensils</w:t>
      </w:r>
    </w:p>
    <w:p w:rsidR="00000000" w:rsidRPr="009B6C44" w:rsidP="009B6C44">
      <w:pPr>
        <w:pStyle w:val="ListBullet2"/>
      </w:pPr>
      <w:r w:rsidRPr="009B6C44">
        <w:t>features and uses of service-ware for gueridon dishes</w:t>
      </w:r>
    </w:p>
    <w:p w:rsidR="00000000" w:rsidRPr="009B6C44" w:rsidP="009B6C44">
      <w:pPr>
        <w:pStyle w:val="ListBullet"/>
      </w:pPr>
      <w:r w:rsidRPr="009B6C44">
        <w:t>techniques for displaying foods effectively on gueridon trolleys using their colours, varieties and shapes.</w:t>
      </w:r>
    </w:p>
    <w:p w:rsidR="00000000" w:rsidRPr="009B6C44" w:rsidP="009B6C44">
      <w:pPr>
        <w:pStyle w:val="AllowPageBreak"/>
      </w:pPr>
    </w:p>
    <w:p w:rsidR="00000000" w:rsidRPr="009B6C44" w:rsidP="009B6C44">
      <w:pPr>
        <w:pStyle w:val="Heading1"/>
      </w:pPr>
      <w:bookmarkStart w:id="4" w:name="O_762728"/>
      <w:bookmarkEnd w:id="4"/>
      <w:r w:rsidRPr="009B6C44">
        <w:t>Assessment Conditions</w:t>
      </w:r>
    </w:p>
    <w:p w:rsidR="00000000" w:rsidRPr="009B6C44" w:rsidP="00D54429">
      <w:pPr>
        <w:pStyle w:val="BodyText"/>
      </w:pPr>
      <w:r w:rsidRPr="009B6C44">
        <w:t>Skills must be de</w:t>
      </w:r>
      <w:r w:rsidRPr="009B6C44">
        <w:t>monstrated in an operational restaurant or food and beverage outlet. This can be:</w:t>
      </w:r>
    </w:p>
    <w:p w:rsidR="00000000" w:rsidRPr="009B6C44" w:rsidP="009B6C44">
      <w:pPr>
        <w:pStyle w:val="ListBullet"/>
      </w:pPr>
      <w:r w:rsidRPr="009B6C44">
        <w:t>an industry workplace</w:t>
      </w:r>
    </w:p>
    <w:p w:rsidR="00000000" w:rsidRPr="009B6C44" w:rsidP="009B6C44">
      <w:pPr>
        <w:pStyle w:val="ListBullet"/>
      </w:pPr>
      <w:r w:rsidRPr="009B6C44">
        <w:t>a simulated industry environment.</w:t>
      </w:r>
    </w:p>
    <w:p w:rsidR="00000000" w:rsidRPr="009B6C44" w:rsidP="009B6C44">
      <w:pPr>
        <w:pStyle w:val="BodyText"/>
      </w:pPr>
    </w:p>
    <w:p w:rsidR="00000000" w:rsidRPr="009B6C44" w:rsidP="00D54429">
      <w:pPr>
        <w:pStyle w:val="BodyText"/>
      </w:pPr>
      <w:r w:rsidRPr="009B6C44">
        <w:t>Assessment must ensure access to:</w:t>
      </w:r>
    </w:p>
    <w:p w:rsidR="00000000" w:rsidRPr="009B6C44" w:rsidP="009B6C44">
      <w:pPr>
        <w:pStyle w:val="ListBullet"/>
      </w:pPr>
      <w:r w:rsidRPr="009B6C44">
        <w:t>small equipment:</w:t>
      </w:r>
    </w:p>
    <w:p w:rsidR="00000000" w:rsidRPr="009B6C44" w:rsidP="009B6C44">
      <w:pPr>
        <w:pStyle w:val="ListBullet2"/>
      </w:pPr>
      <w:r w:rsidRPr="009B6C44">
        <w:t>bowls</w:t>
      </w:r>
    </w:p>
    <w:p w:rsidR="00000000" w:rsidRPr="009B6C44" w:rsidP="009B6C44">
      <w:pPr>
        <w:pStyle w:val="ListBullet2"/>
      </w:pPr>
      <w:r w:rsidRPr="009B6C44">
        <w:t>burner</w:t>
      </w:r>
    </w:p>
    <w:p w:rsidR="00000000" w:rsidRPr="009B6C44" w:rsidP="009B6C44">
      <w:pPr>
        <w:pStyle w:val="ListBullet2"/>
      </w:pPr>
      <w:r w:rsidRPr="009B6C44">
        <w:t>carving boards</w:t>
      </w:r>
    </w:p>
    <w:p w:rsidR="00000000" w:rsidRPr="009B6C44" w:rsidP="009B6C44">
      <w:pPr>
        <w:pStyle w:val="ListBullet2"/>
      </w:pPr>
      <w:r w:rsidRPr="009B6C44">
        <w:t>condiments and accompaniments</w:t>
      </w:r>
    </w:p>
    <w:p w:rsidR="00000000" w:rsidRPr="009B6C44" w:rsidP="009B6C44">
      <w:pPr>
        <w:pStyle w:val="ListBullet2"/>
      </w:pPr>
      <w:r w:rsidRPr="009B6C44">
        <w:t>cruets and pepper mills</w:t>
      </w:r>
    </w:p>
    <w:p w:rsidR="00000000" w:rsidRPr="009B6C44" w:rsidP="009B6C44">
      <w:pPr>
        <w:pStyle w:val="ListBullet2"/>
      </w:pPr>
      <w:r w:rsidRPr="009B6C44">
        <w:t xml:space="preserve">cutlery: </w:t>
      </w:r>
    </w:p>
    <w:p w:rsidR="00000000" w:rsidRPr="009B6C44" w:rsidP="009B6C44">
      <w:pPr>
        <w:pStyle w:val="ListBullet3"/>
      </w:pPr>
      <w:r w:rsidRPr="009B6C44">
        <w:t>main and entrée knives and forks</w:t>
      </w:r>
    </w:p>
    <w:p w:rsidR="00000000" w:rsidRPr="009B6C44" w:rsidP="009B6C44">
      <w:pPr>
        <w:pStyle w:val="ListBullet3"/>
      </w:pPr>
      <w:r w:rsidRPr="009B6C44">
        <w:t>soup and dessert spoons</w:t>
      </w:r>
    </w:p>
    <w:p w:rsidR="00000000" w:rsidRPr="009B6C44" w:rsidP="009B6C44">
      <w:pPr>
        <w:pStyle w:val="ListBullet3"/>
      </w:pPr>
      <w:r w:rsidRPr="009B6C44">
        <w:t xml:space="preserve">teaspoons </w:t>
      </w:r>
    </w:p>
    <w:p w:rsidR="00000000" w:rsidRPr="009B6C44" w:rsidP="009B6C44">
      <w:pPr>
        <w:pStyle w:val="ListBullet3"/>
      </w:pPr>
      <w:r w:rsidRPr="009B6C44">
        <w:t>side knives</w:t>
      </w:r>
    </w:p>
    <w:p w:rsidR="00000000" w:rsidRPr="009B6C44" w:rsidP="009B6C44">
      <w:pPr>
        <w:pStyle w:val="ListBullet2"/>
      </w:pPr>
      <w:r w:rsidRPr="009B6C44">
        <w:t>docket books</w:t>
      </w:r>
    </w:p>
    <w:p w:rsidR="00000000" w:rsidRPr="009B6C44" w:rsidP="009B6C44">
      <w:pPr>
        <w:pStyle w:val="ListBullet2"/>
      </w:pPr>
      <w:r w:rsidRPr="009B6C44">
        <w:t xml:space="preserve">food service-ware: </w:t>
      </w:r>
    </w:p>
    <w:p w:rsidR="00000000" w:rsidRPr="009B6C44" w:rsidP="009B6C44">
      <w:pPr>
        <w:pStyle w:val="ListBullet3"/>
      </w:pPr>
      <w:r w:rsidRPr="009B6C44">
        <w:t>side plates</w:t>
      </w:r>
    </w:p>
    <w:p w:rsidR="00000000" w:rsidRPr="009B6C44" w:rsidP="009B6C44">
      <w:pPr>
        <w:pStyle w:val="ListBullet3"/>
      </w:pPr>
      <w:r w:rsidRPr="009B6C44">
        <w:t>main plates</w:t>
      </w:r>
    </w:p>
    <w:p w:rsidR="00000000" w:rsidRPr="009B6C44" w:rsidP="009B6C44">
      <w:pPr>
        <w:pStyle w:val="ListBullet3"/>
      </w:pPr>
      <w:r w:rsidRPr="009B6C44">
        <w:t>dessert bowls</w:t>
      </w:r>
    </w:p>
    <w:p w:rsidR="00000000" w:rsidRPr="009B6C44" w:rsidP="009B6C44">
      <w:pPr>
        <w:pStyle w:val="ListBullet3"/>
      </w:pPr>
      <w:r w:rsidRPr="009B6C44">
        <w:t>coupes</w:t>
      </w:r>
    </w:p>
    <w:p w:rsidR="00000000" w:rsidRPr="009B6C44" w:rsidP="009B6C44">
      <w:pPr>
        <w:pStyle w:val="ListBullet3"/>
      </w:pPr>
      <w:r w:rsidRPr="009B6C44">
        <w:t xml:space="preserve">entrée plates </w:t>
      </w:r>
    </w:p>
    <w:p w:rsidR="00000000" w:rsidRPr="009B6C44" w:rsidP="009B6C44">
      <w:pPr>
        <w:pStyle w:val="ListBullet3"/>
      </w:pPr>
      <w:r w:rsidRPr="009B6C44">
        <w:t>soup bowls</w:t>
      </w:r>
    </w:p>
    <w:p w:rsidR="00000000" w:rsidRPr="009B6C44" w:rsidP="009B6C44">
      <w:pPr>
        <w:pStyle w:val="ListBullet2"/>
      </w:pPr>
      <w:r w:rsidRPr="009B6C44">
        <w:t>fuel</w:t>
      </w:r>
    </w:p>
    <w:p w:rsidR="00000000" w:rsidRPr="009B6C44" w:rsidP="009B6C44">
      <w:pPr>
        <w:pStyle w:val="ListBullet2"/>
      </w:pPr>
      <w:r w:rsidRPr="009B6C44">
        <w:t>gueridon cooking and serving utensils</w:t>
      </w:r>
    </w:p>
    <w:p w:rsidR="00000000" w:rsidRPr="009B6C44" w:rsidP="009B6C44">
      <w:pPr>
        <w:pStyle w:val="ListBullet2"/>
      </w:pPr>
      <w:r w:rsidRPr="009B6C44">
        <w:t>gueridon trolleys</w:t>
      </w:r>
    </w:p>
    <w:p w:rsidR="00000000" w:rsidRPr="009B6C44" w:rsidP="009B6C44">
      <w:pPr>
        <w:pStyle w:val="ListBullet2"/>
      </w:pPr>
      <w:r w:rsidRPr="009B6C44">
        <w:t>lighter</w:t>
      </w:r>
    </w:p>
    <w:p w:rsidR="00000000" w:rsidRPr="009B6C44" w:rsidP="009B6C44">
      <w:pPr>
        <w:pStyle w:val="ListBullet2"/>
      </w:pPr>
      <w:r w:rsidRPr="009B6C44">
        <w:t>linen</w:t>
      </w:r>
    </w:p>
    <w:p w:rsidR="00000000" w:rsidRPr="009B6C44" w:rsidP="009B6C44">
      <w:pPr>
        <w:pStyle w:val="ListBullet2"/>
      </w:pPr>
      <w:r w:rsidRPr="009B6C44">
        <w:t>service crockery</w:t>
      </w:r>
    </w:p>
    <w:p w:rsidR="00000000" w:rsidRPr="009B6C44" w:rsidP="009B6C44">
      <w:pPr>
        <w:pStyle w:val="ListBullet2"/>
      </w:pPr>
      <w:r w:rsidRPr="009B6C44">
        <w:t>serving utensils</w:t>
      </w:r>
    </w:p>
    <w:p w:rsidR="00000000" w:rsidRPr="009B6C44" w:rsidP="009B6C44">
      <w:pPr>
        <w:pStyle w:val="ListBullet2"/>
      </w:pPr>
      <w:r w:rsidRPr="009B6C44">
        <w:t>towels for hand cleaning</w:t>
      </w:r>
    </w:p>
    <w:p w:rsidR="00000000" w:rsidRPr="009B6C44" w:rsidP="009B6C44">
      <w:pPr>
        <w:pStyle w:val="ListBullet"/>
      </w:pPr>
      <w:r w:rsidRPr="009B6C44">
        <w:t>stock:</w:t>
      </w:r>
    </w:p>
    <w:p w:rsidR="00000000" w:rsidRPr="009B6C44" w:rsidP="009B6C44">
      <w:pPr>
        <w:pStyle w:val="ListBullet2"/>
      </w:pPr>
      <w:r w:rsidRPr="009B6C44">
        <w:t>meals from all the major food types and for entrées, main courses, accompaniments, desserts and cheeses</w:t>
      </w:r>
    </w:p>
    <w:p w:rsidR="00000000" w:rsidRPr="009B6C44" w:rsidP="009B6C44">
      <w:pPr>
        <w:pStyle w:val="ListBullet"/>
      </w:pPr>
      <w:r w:rsidRPr="009B6C44">
        <w:t>cleaning materials and equipment:</w:t>
      </w:r>
    </w:p>
    <w:p w:rsidR="00000000" w:rsidRPr="009B6C44" w:rsidP="009B6C44">
      <w:pPr>
        <w:pStyle w:val="ListBullet2"/>
      </w:pPr>
      <w:r w:rsidRPr="009B6C44">
        <w:t>cleaning cloths</w:t>
      </w:r>
    </w:p>
    <w:p w:rsidR="00000000" w:rsidRPr="009B6C44" w:rsidP="009B6C44">
      <w:pPr>
        <w:pStyle w:val="ListBullet2"/>
      </w:pPr>
      <w:r w:rsidRPr="009B6C44">
        <w:t>commercial cleaning, sanitising agents and chemicals for cleaning restaurant service equipment</w:t>
      </w:r>
    </w:p>
    <w:p w:rsidR="00000000" w:rsidRPr="009B6C44" w:rsidP="009B6C44">
      <w:pPr>
        <w:pStyle w:val="ListBullet"/>
      </w:pPr>
      <w:r w:rsidRPr="009B6C44">
        <w:t>organisational specifications:</w:t>
      </w:r>
    </w:p>
    <w:p w:rsidR="00000000" w:rsidRPr="009B6C44" w:rsidP="009B6C44">
      <w:pPr>
        <w:pStyle w:val="ListBullet2"/>
      </w:pPr>
      <w:r w:rsidRPr="009B6C44">
        <w:t>food menus</w:t>
      </w:r>
    </w:p>
    <w:p w:rsidR="00000000" w:rsidRPr="009B6C44" w:rsidP="009B6C44">
      <w:pPr>
        <w:pStyle w:val="ListBullet2"/>
      </w:pPr>
      <w:r w:rsidRPr="009B6C44">
        <w:t>safety data sheets (SDS) for cleaning chemicals or plain English w</w:t>
      </w:r>
      <w:r w:rsidRPr="009B6C44">
        <w:t>orkplace documents or diagrams that interpret the content of SDS</w:t>
      </w:r>
    </w:p>
    <w:p w:rsidR="00000000" w:rsidRPr="009B6C44" w:rsidP="009B6C44">
      <w:pPr>
        <w:pStyle w:val="ListBullet"/>
      </w:pPr>
      <w:r w:rsidRPr="009B6C44">
        <w:t>industry-realistic ratio of service staff to customers; these can be:</w:t>
      </w:r>
    </w:p>
    <w:p w:rsidR="00000000" w:rsidRPr="009B6C44" w:rsidP="009B6C44">
      <w:pPr>
        <w:pStyle w:val="ListBullet2"/>
      </w:pPr>
      <w:r w:rsidRPr="009B6C44">
        <w:t>customers in an industry workplace during the assessment process; or</w:t>
      </w:r>
    </w:p>
    <w:p w:rsidR="00000000" w:rsidRPr="009B6C44" w:rsidP="009B6C44">
      <w:pPr>
        <w:pStyle w:val="ListBullet2"/>
      </w:pPr>
      <w:r w:rsidRPr="009B6C44">
        <w:t>individuals who participate in role plays or simul</w:t>
      </w:r>
      <w:r w:rsidRPr="009B6C44">
        <w:t>ated activities, set up for the purpose of assessment, in a simulated industry environment operated within a training organisation.</w:t>
      </w:r>
    </w:p>
    <w:p w:rsidR="00000000" w:rsidRPr="009B6C44" w:rsidP="009B6C44">
      <w:pPr>
        <w:pStyle w:val="BodyText"/>
      </w:pPr>
    </w:p>
    <w:p w:rsidR="00000000" w:rsidRPr="009B6C44" w:rsidP="00D54429">
      <w:pPr>
        <w:pStyle w:val="BodyText"/>
      </w:pPr>
      <w:r w:rsidRPr="009B6C44">
        <w:t>Assessors must satisfy the Standards for Registered Training Organisations’ requirements for assessors; and:</w:t>
      </w:r>
    </w:p>
    <w:p w:rsidR="00000000" w:rsidRPr="009B6C44" w:rsidP="009B6C44">
      <w:pPr>
        <w:pStyle w:val="ListBullet"/>
      </w:pPr>
      <w:r w:rsidRPr="009B6C44">
        <w:t>have worked i</w:t>
      </w:r>
      <w:r w:rsidRPr="009B6C44">
        <w:t>n industry for at least three years where they have applied the skills and knowledge of this unit of competency.</w:t>
      </w:r>
    </w:p>
    <w:p w:rsidR="00000000" w:rsidRPr="009B6C44" w:rsidP="009B6C44">
      <w:pPr>
        <w:pStyle w:val="AllowPageBreak"/>
      </w:pPr>
    </w:p>
    <w:p w:rsidR="00000000" w:rsidRPr="009B6C44" w:rsidP="009B6C44">
      <w:pPr>
        <w:pStyle w:val="Heading1"/>
      </w:pPr>
      <w:bookmarkStart w:id="5" w:name="O_762731"/>
      <w:bookmarkEnd w:id="5"/>
      <w:r w:rsidRPr="009B6C44">
        <w:t>Links</w:t>
      </w:r>
    </w:p>
    <w:p w:rsidR="00000000" w:rsidRPr="009B6C44" w:rsidP="00D54429">
      <w:pPr>
        <w:pStyle w:val="BodyText"/>
      </w:pPr>
      <w:r w:rsidRPr="009B6C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9337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B6C44" w:rsidP="009B6C44"/>
    <w:sectPr w:rsidSect="009B6C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C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C44" w:rsidRPr="00D54429" w:rsidP="00D544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C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429" w:rsidP="009B6C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4429" w:rsidP="009B6C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54429" w:rsidP="009B6C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C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4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C44" w:rsidRPr="00D54429" w:rsidP="00D544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C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429" w:rsidRPr="002D2AF8" w:rsidP="009B6C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SITHFAB018 Provide gueridon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54429" w:rsidP="009B6C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36A6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22AA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D066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C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C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C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C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C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C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C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C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C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C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C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C44"/>
  </w:style>
  <w:style w:type="character" w:customStyle="1" w:styleId="Heading1Char">
    <w:name w:val="Heading 1 Char"/>
    <w:basedOn w:val="DefaultParagraphFont"/>
    <w:link w:val="Heading1"/>
    <w:rsid w:val="009B6C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C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C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6C4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6C4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6C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C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B6C4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B6C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C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C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C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C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C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C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C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C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C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C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C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C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C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6C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6C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6C44"/>
    <w:rPr>
      <w:b/>
      <w:spacing w:val="0"/>
    </w:rPr>
  </w:style>
  <w:style w:type="paragraph" w:customStyle="1" w:styleId="SuperTitle">
    <w:name w:val="SuperTitle"/>
    <w:basedOn w:val="Title"/>
    <w:rsid w:val="009B6C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C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C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6C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C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C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C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C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C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C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C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C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6C44"/>
    <w:rPr>
      <w:i/>
    </w:rPr>
  </w:style>
  <w:style w:type="paragraph" w:styleId="Caption">
    <w:name w:val="caption"/>
    <w:basedOn w:val="BodyText"/>
    <w:next w:val="Normal"/>
    <w:qFormat/>
    <w:rsid w:val="009B6C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C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C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C44"/>
  </w:style>
  <w:style w:type="paragraph" w:styleId="TableofFigures">
    <w:name w:val="table of figures"/>
    <w:basedOn w:val="Normal"/>
    <w:next w:val="Normal"/>
    <w:semiHidden/>
    <w:rsid w:val="009B6C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C4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B6C44"/>
    <w:rPr>
      <w:rFonts w:ascii="Wingdings" w:hAnsi="Wingdings"/>
    </w:rPr>
  </w:style>
  <w:style w:type="paragraph" w:customStyle="1" w:styleId="TableHeading">
    <w:name w:val="Table Heading"/>
    <w:basedOn w:val="HeadingBase"/>
    <w:rsid w:val="009B6C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C44"/>
    <w:rPr>
      <w:color w:val="0033CC"/>
      <w:u w:val="none"/>
    </w:rPr>
  </w:style>
  <w:style w:type="paragraph" w:customStyle="1" w:styleId="BodyTextRight">
    <w:name w:val="Body Text Right"/>
    <w:basedOn w:val="BodyText"/>
    <w:rsid w:val="009B6C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C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C4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C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C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C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C44"/>
    <w:rPr>
      <w:sz w:val="32"/>
    </w:rPr>
  </w:style>
  <w:style w:type="paragraph" w:customStyle="1" w:styleId="HeadingProcedure">
    <w:name w:val="Heading Procedure"/>
    <w:basedOn w:val="HeadingBase"/>
    <w:next w:val="Normal"/>
    <w:rsid w:val="009B6C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C44"/>
    <w:pPr>
      <w:spacing w:before="60" w:after="60"/>
    </w:pPr>
  </w:style>
  <w:style w:type="paragraph" w:styleId="ListContinue">
    <w:name w:val="List Continue"/>
    <w:basedOn w:val="List"/>
    <w:rsid w:val="009B6C44"/>
    <w:pPr>
      <w:ind w:firstLine="0"/>
    </w:pPr>
  </w:style>
  <w:style w:type="paragraph" w:customStyle="1" w:styleId="ListNote">
    <w:name w:val="List Note"/>
    <w:basedOn w:val="List"/>
    <w:rsid w:val="009B6C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C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C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C44"/>
    <w:rPr>
      <w:rFonts w:ascii="Courier New" w:hAnsi="Courier New"/>
    </w:rPr>
  </w:style>
  <w:style w:type="paragraph" w:customStyle="1" w:styleId="NoteBullet">
    <w:name w:val="Note Bullet"/>
    <w:basedOn w:val="Note"/>
    <w:rsid w:val="009B6C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C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C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C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C4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B6C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C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C44"/>
    <w:rPr>
      <w:b/>
      <w:smallCaps/>
    </w:rPr>
  </w:style>
  <w:style w:type="paragraph" w:customStyle="1" w:styleId="TableListNumber">
    <w:name w:val="Table List Number"/>
    <w:basedOn w:val="ListNumber"/>
    <w:rsid w:val="009B6C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C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C44"/>
    <w:pPr>
      <w:numPr>
        <w:numId w:val="10"/>
      </w:numPr>
    </w:pPr>
  </w:style>
  <w:style w:type="paragraph" w:customStyle="1" w:styleId="ListAlpha2">
    <w:name w:val="List Alpha 2"/>
    <w:basedOn w:val="List2"/>
    <w:rsid w:val="009B6C44"/>
    <w:pPr>
      <w:numPr>
        <w:numId w:val="9"/>
      </w:numPr>
    </w:pPr>
  </w:style>
  <w:style w:type="paragraph" w:styleId="List2">
    <w:name w:val="List 2"/>
    <w:basedOn w:val="BodyText"/>
    <w:rsid w:val="009B6C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C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C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C4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B6C4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B6C44"/>
    <w:pPr>
      <w:numPr>
        <w:numId w:val="5"/>
      </w:numPr>
    </w:pPr>
  </w:style>
  <w:style w:type="paragraph" w:styleId="ListContinue2">
    <w:name w:val="List Continue 2"/>
    <w:basedOn w:val="List2"/>
    <w:rsid w:val="009B6C44"/>
    <w:pPr>
      <w:ind w:firstLine="0"/>
    </w:pPr>
  </w:style>
  <w:style w:type="paragraph" w:styleId="ListContinue3">
    <w:name w:val="List Continue 3"/>
    <w:basedOn w:val="List3"/>
    <w:rsid w:val="009B6C44"/>
    <w:pPr>
      <w:ind w:left="1021" w:firstLine="0"/>
    </w:pPr>
  </w:style>
  <w:style w:type="paragraph" w:styleId="ListContinue4">
    <w:name w:val="List Continue 4"/>
    <w:basedOn w:val="List4"/>
    <w:rsid w:val="009B6C44"/>
    <w:pPr>
      <w:ind w:firstLine="0"/>
    </w:pPr>
  </w:style>
  <w:style w:type="paragraph" w:styleId="ListContinue5">
    <w:name w:val="List Continue 5"/>
    <w:basedOn w:val="List5"/>
    <w:rsid w:val="009B6C44"/>
    <w:pPr>
      <w:ind w:firstLine="0"/>
    </w:pPr>
  </w:style>
  <w:style w:type="paragraph" w:styleId="ListNumber3">
    <w:name w:val="List Number 3"/>
    <w:basedOn w:val="List3"/>
    <w:rsid w:val="009B6C44"/>
    <w:pPr>
      <w:numPr>
        <w:numId w:val="6"/>
      </w:numPr>
    </w:pPr>
  </w:style>
  <w:style w:type="paragraph" w:styleId="ListNumber4">
    <w:name w:val="List Number 4"/>
    <w:basedOn w:val="List4"/>
    <w:rsid w:val="009B6C44"/>
    <w:pPr>
      <w:numPr>
        <w:numId w:val="7"/>
      </w:numPr>
    </w:pPr>
  </w:style>
  <w:style w:type="paragraph" w:styleId="ListNumber5">
    <w:name w:val="List Number 5"/>
    <w:basedOn w:val="List5"/>
    <w:rsid w:val="009B6C44"/>
    <w:pPr>
      <w:numPr>
        <w:numId w:val="8"/>
      </w:numPr>
    </w:pPr>
  </w:style>
  <w:style w:type="paragraph" w:styleId="BlockText">
    <w:name w:val="Block Text"/>
    <w:basedOn w:val="Normal"/>
    <w:rsid w:val="009B6C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C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C44"/>
    <w:rPr>
      <w:sz w:val="16"/>
      <w:vertAlign w:val="superscript"/>
    </w:rPr>
  </w:style>
  <w:style w:type="character" w:customStyle="1" w:styleId="Symbols">
    <w:name w:val="Symbols"/>
    <w:basedOn w:val="DefaultParagraphFont"/>
    <w:rsid w:val="009B6C44"/>
    <w:rPr>
      <w:rFonts w:ascii="Symbol" w:hAnsi="Symbol"/>
    </w:rPr>
  </w:style>
  <w:style w:type="character" w:customStyle="1" w:styleId="MenuOptions">
    <w:name w:val="Menu Options"/>
    <w:basedOn w:val="DefaultParagraphFont"/>
    <w:rsid w:val="009B6C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C44"/>
    <w:rPr>
      <w:b/>
    </w:rPr>
  </w:style>
  <w:style w:type="character" w:customStyle="1" w:styleId="Underlined">
    <w:name w:val="Underlined"/>
    <w:basedOn w:val="DefaultParagraphFont"/>
    <w:rsid w:val="009B6C44"/>
    <w:rPr>
      <w:u w:val="single"/>
    </w:rPr>
  </w:style>
  <w:style w:type="paragraph" w:customStyle="1" w:styleId="TableBodyTextRight">
    <w:name w:val="Table Body Text Right"/>
    <w:basedOn w:val="TableBodyText"/>
    <w:rsid w:val="009B6C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C44"/>
    <w:rPr>
      <w:sz w:val="18"/>
    </w:rPr>
  </w:style>
  <w:style w:type="paragraph" w:customStyle="1" w:styleId="BodySmallRight">
    <w:name w:val="Body Small Right"/>
    <w:basedOn w:val="BodyTextRight"/>
    <w:rsid w:val="009B6C44"/>
    <w:rPr>
      <w:sz w:val="18"/>
      <w:szCs w:val="18"/>
    </w:rPr>
  </w:style>
  <w:style w:type="paragraph" w:customStyle="1" w:styleId="MarginEdition">
    <w:name w:val="Margin Edition"/>
    <w:basedOn w:val="MarginNote"/>
    <w:rsid w:val="009B6C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C44"/>
    <w:rPr>
      <w:sz w:val="2"/>
      <w:szCs w:val="2"/>
    </w:rPr>
  </w:style>
  <w:style w:type="character" w:customStyle="1" w:styleId="Small">
    <w:name w:val="Small"/>
    <w:basedOn w:val="DefaultParagraphFont"/>
    <w:rsid w:val="009B6C44"/>
    <w:rPr>
      <w:sz w:val="16"/>
    </w:rPr>
  </w:style>
  <w:style w:type="paragraph" w:customStyle="1" w:styleId="WideTable">
    <w:name w:val="Wide Table"/>
    <w:basedOn w:val="Normal"/>
    <w:rsid w:val="009B6C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C44"/>
  </w:style>
  <w:style w:type="paragraph" w:styleId="Quote">
    <w:name w:val="Quote"/>
    <w:basedOn w:val="Heading1"/>
    <w:link w:val="QuoteChar"/>
    <w:qFormat/>
    <w:rsid w:val="009B6C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C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C44"/>
    <w:pPr>
      <w:pageBreakBefore/>
    </w:pPr>
  </w:style>
  <w:style w:type="paragraph" w:customStyle="1" w:styleId="Border">
    <w:name w:val="Border"/>
    <w:basedOn w:val="Normal"/>
    <w:qFormat/>
    <w:rsid w:val="009B6C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C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C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C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C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C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C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C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C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C44"/>
    <w:rPr>
      <w:u w:val="single"/>
    </w:rPr>
  </w:style>
  <w:style w:type="character" w:customStyle="1" w:styleId="BoldandItalics">
    <w:name w:val="Bold and Italics"/>
    <w:qFormat/>
    <w:rsid w:val="009B6C44"/>
    <w:rPr>
      <w:b/>
      <w:i/>
      <w:u w:val="none"/>
    </w:rPr>
  </w:style>
  <w:style w:type="paragraph" w:styleId="BalloonText">
    <w:name w:val="Balloon Text"/>
    <w:basedOn w:val="Normal"/>
    <w:link w:val="BalloonTextChar"/>
    <w:rsid w:val="009B6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C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C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C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C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C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C44"/>
    <w:pPr>
      <w:spacing w:before="0" w:after="0"/>
    </w:pPr>
  </w:style>
  <w:style w:type="paragraph" w:customStyle="1" w:styleId="BodyTextBold">
    <w:name w:val="Body Text Bold"/>
    <w:basedOn w:val="BodyText"/>
    <w:qFormat/>
    <w:rsid w:val="009B6C44"/>
    <w:rPr>
      <w:b/>
    </w:rPr>
  </w:style>
  <w:style w:type="character" w:styleId="Hyperlink">
    <w:name w:val="Hyperlink"/>
    <w:basedOn w:val="DefaultParagraphFont"/>
    <w:uiPriority w:val="99"/>
    <w:unhideWhenUsed/>
    <w:rsid w:val="00D544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3133</Characters>
  <Application>Microsoft Office Word</Application>
  <DocSecurity>0</DocSecurity>
  <Lines>108</Lines>
  <Paragraphs>92</Paragraphs>
  <ScaleCrop>false</ScaleCrop>
  <Company>Author-it Software Corporation Ltd.</Company>
  <LinksUpToDate>false</LinksUpToDate>
  <CharactersWithSpaces>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SITHFAB018 Provide gueridon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2022-04-08T07:54:00Z</dcterms:created>
  <dcterms:modified xsi:type="dcterms:W3CDTF">2022-04-08T07:54:00Z</dcterms:modified>
</cp:coreProperties>
</file>