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A4F" w:rsidP="00E42A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SITHFAB015 Provide silver service</w:t>
      </w:r>
      <w:r>
        <w:fldChar w:fldCharType="end"/>
      </w:r>
    </w:p>
    <w:p w:rsidR="00E42A4F" w:rsidP="00E42A4F">
      <w:pPr>
        <w:pStyle w:val="Version"/>
        <w:sectPr w:rsidSect="00CF35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57E" w:rsidP="00CF357E">
      <w:pPr>
        <w:pStyle w:val="SuperHeading"/>
      </w:pPr>
      <w:r w:rsidRPr="00CF357E">
        <w:t>Assessment Requirements for SITHFAB015 Provide silver service</w:t>
      </w:r>
    </w:p>
    <w:p w:rsidR="00000000" w:rsidRPr="00CF357E" w:rsidP="00CF357E">
      <w:pPr>
        <w:pStyle w:val="Heading1"/>
      </w:pPr>
      <w:bookmarkStart w:id="1" w:name="O_762668"/>
      <w:bookmarkEnd w:id="1"/>
      <w:r w:rsidRPr="00CF357E">
        <w:t>Modification History</w:t>
      </w:r>
    </w:p>
    <w:p w:rsidR="00000000" w:rsidRPr="00CF357E" w:rsidP="00E42A4F">
      <w:pPr>
        <w:pStyle w:val="BodyText"/>
      </w:pPr>
      <w:r w:rsidRPr="00CF357E">
        <w:t>Not applicable.</w:t>
      </w:r>
    </w:p>
    <w:p w:rsidR="00000000" w:rsidRPr="00CF357E" w:rsidP="00CF357E">
      <w:pPr>
        <w:pStyle w:val="Heading1"/>
      </w:pPr>
      <w:bookmarkStart w:id="2" w:name="O_762669"/>
      <w:bookmarkEnd w:id="2"/>
      <w:r w:rsidRPr="00CF357E">
        <w:t>Performance Evidence</w:t>
      </w:r>
    </w:p>
    <w:p w:rsidR="00000000" w:rsidRPr="00CF357E" w:rsidP="00E42A4F">
      <w:pPr>
        <w:pStyle w:val="BodyText"/>
      </w:pPr>
      <w:r w:rsidRPr="00CF357E">
        <w:t>Evidence of the ability to complete tasks outlined in elements and performance criteria of this unit in the context of the job role, and:</w:t>
      </w:r>
    </w:p>
    <w:p w:rsidR="00000000" w:rsidRPr="00CF357E" w:rsidP="00CF357E">
      <w:pPr>
        <w:pStyle w:val="ListBullet"/>
      </w:pPr>
      <w:r w:rsidRPr="00CF357E">
        <w:t xml:space="preserve">prepare for and use silver service techniques for service of entrées, main courses, desserts and cheeses over three service periods </w:t>
      </w:r>
    </w:p>
    <w:p w:rsidR="00000000" w:rsidRPr="00CF357E" w:rsidP="00CF357E">
      <w:pPr>
        <w:pStyle w:val="ListBullet"/>
      </w:pPr>
      <w:r w:rsidRPr="00CF357E">
        <w:t xml:space="preserve">serve meals from each of the following major food types using silver service techniques during the above service periods: </w:t>
      </w:r>
    </w:p>
    <w:p w:rsidR="00000000" w:rsidRPr="00CF357E" w:rsidP="00CF357E">
      <w:pPr>
        <w:pStyle w:val="ListBullet2"/>
      </w:pPr>
      <w:r w:rsidRPr="00CF357E">
        <w:t>cheese or dairy products</w:t>
      </w:r>
    </w:p>
    <w:p w:rsidR="00000000" w:rsidRPr="00CF357E" w:rsidP="00CF357E">
      <w:pPr>
        <w:pStyle w:val="ListBullet2"/>
      </w:pPr>
      <w:r w:rsidRPr="00CF357E">
        <w:t>condiments and accompaniments</w:t>
      </w:r>
    </w:p>
    <w:p w:rsidR="00000000" w:rsidRPr="00CF357E" w:rsidP="00CF357E">
      <w:pPr>
        <w:pStyle w:val="ListBullet2"/>
      </w:pPr>
      <w:r w:rsidRPr="00CF357E">
        <w:t xml:space="preserve">dessert </w:t>
      </w:r>
    </w:p>
    <w:p w:rsidR="00000000" w:rsidRPr="00CF357E" w:rsidP="00CF357E">
      <w:pPr>
        <w:pStyle w:val="ListBullet2"/>
      </w:pPr>
      <w:r w:rsidRPr="00CF357E">
        <w:t>seafood</w:t>
      </w:r>
    </w:p>
    <w:p w:rsidR="00000000" w:rsidRPr="00CF357E" w:rsidP="00CF357E">
      <w:pPr>
        <w:pStyle w:val="ListBullet2"/>
      </w:pPr>
      <w:r w:rsidRPr="00CF357E">
        <w:t>fruits</w:t>
      </w:r>
    </w:p>
    <w:p w:rsidR="00000000" w:rsidRPr="00CF357E" w:rsidP="00CF357E">
      <w:pPr>
        <w:pStyle w:val="ListBullet2"/>
      </w:pPr>
      <w:r w:rsidRPr="00CF357E">
        <w:t>garnishes</w:t>
      </w:r>
    </w:p>
    <w:p w:rsidR="00000000" w:rsidRPr="00CF357E" w:rsidP="00CF357E">
      <w:pPr>
        <w:pStyle w:val="ListBullet2"/>
      </w:pPr>
      <w:r w:rsidRPr="00CF357E">
        <w:t>hors d’oeuvres or appetisers</w:t>
      </w:r>
    </w:p>
    <w:p w:rsidR="00000000" w:rsidRPr="00CF357E" w:rsidP="00CF357E">
      <w:pPr>
        <w:pStyle w:val="ListBullet2"/>
      </w:pPr>
      <w:r w:rsidRPr="00CF357E">
        <w:t>meat or poultry</w:t>
      </w:r>
    </w:p>
    <w:p w:rsidR="00000000" w:rsidRPr="00CF357E" w:rsidP="00CF357E">
      <w:pPr>
        <w:pStyle w:val="ListBullet2"/>
      </w:pPr>
      <w:r w:rsidRPr="00CF357E">
        <w:t>salads</w:t>
      </w:r>
    </w:p>
    <w:p w:rsidR="00000000" w:rsidRPr="00CF357E" w:rsidP="00CF357E">
      <w:pPr>
        <w:pStyle w:val="ListBullet2"/>
      </w:pPr>
      <w:r w:rsidRPr="00CF357E">
        <w:t>sauces</w:t>
      </w:r>
    </w:p>
    <w:p w:rsidR="00000000" w:rsidRPr="00CF357E" w:rsidP="00CF357E">
      <w:pPr>
        <w:pStyle w:val="ListBullet2"/>
      </w:pPr>
      <w:r w:rsidRPr="00CF357E">
        <w:t>vegetables</w:t>
      </w:r>
    </w:p>
    <w:p w:rsidR="00000000" w:rsidRPr="00CF357E" w:rsidP="00CF357E">
      <w:pPr>
        <w:pStyle w:val="ListBullet"/>
      </w:pPr>
      <w:r w:rsidRPr="00CF357E">
        <w:t xml:space="preserve">select and use the correct sliver service utensils, equipment, table service-ware, crockery, </w:t>
      </w:r>
      <w:r w:rsidRPr="00CF357E">
        <w:t>cutlery and glassware for the dishes and beverages served</w:t>
      </w:r>
    </w:p>
    <w:p w:rsidR="00000000" w:rsidRPr="00CF357E" w:rsidP="00CF357E">
      <w:pPr>
        <w:pStyle w:val="ListBullet"/>
      </w:pPr>
      <w:r w:rsidRPr="00CF357E">
        <w:t>work to commercially-realistic timeframes and demonstrate ability to deal with multiple silver service tasks simultaneously.</w:t>
      </w:r>
    </w:p>
    <w:p w:rsidR="00000000" w:rsidRPr="00CF357E" w:rsidP="00CF357E">
      <w:pPr>
        <w:pStyle w:val="AllowPageBreak"/>
      </w:pPr>
    </w:p>
    <w:p w:rsidR="00000000" w:rsidRPr="00CF357E" w:rsidP="00CF357E">
      <w:pPr>
        <w:pStyle w:val="Heading1"/>
      </w:pPr>
      <w:bookmarkStart w:id="3" w:name="O_762670"/>
      <w:bookmarkEnd w:id="3"/>
      <w:r w:rsidRPr="00CF357E">
        <w:t>Knowledge Evidence</w:t>
      </w:r>
    </w:p>
    <w:p w:rsidR="00000000" w:rsidRPr="00CF357E" w:rsidP="00E42A4F">
      <w:pPr>
        <w:pStyle w:val="BodyText"/>
      </w:pPr>
      <w:r w:rsidRPr="00CF357E">
        <w:t>Demonstrated knowledge required to co</w:t>
      </w:r>
      <w:r w:rsidRPr="00CF357E">
        <w:t>mplete the tasks outlined in elements and performance criteria of this unit:</w:t>
      </w:r>
    </w:p>
    <w:p w:rsidR="00000000" w:rsidRPr="00CF357E" w:rsidP="00CF357E">
      <w:pPr>
        <w:pStyle w:val="ListBullet"/>
      </w:pPr>
      <w:r w:rsidRPr="00CF357E">
        <w:t>processes involved in preparing tables for silver service:</w:t>
      </w:r>
    </w:p>
    <w:p w:rsidR="00000000" w:rsidRPr="00CF357E" w:rsidP="00CF357E">
      <w:pPr>
        <w:pStyle w:val="ListBullet2"/>
      </w:pPr>
      <w:r w:rsidRPr="00CF357E">
        <w:t>folding napkins</w:t>
      </w:r>
    </w:p>
    <w:p w:rsidR="00000000" w:rsidRPr="00CF357E" w:rsidP="00CF357E">
      <w:pPr>
        <w:pStyle w:val="ListBullet2"/>
      </w:pPr>
      <w:r w:rsidRPr="00CF357E">
        <w:t>placing chairs in correct position</w:t>
      </w:r>
    </w:p>
    <w:p w:rsidR="00000000" w:rsidRPr="00CF357E" w:rsidP="00CF357E">
      <w:pPr>
        <w:pStyle w:val="ListBullet2"/>
      </w:pPr>
      <w:r w:rsidRPr="00CF357E">
        <w:t>polishing cutlery, glassware and crockery</w:t>
      </w:r>
    </w:p>
    <w:p w:rsidR="00000000" w:rsidRPr="00CF357E" w:rsidP="00CF357E">
      <w:pPr>
        <w:pStyle w:val="ListBullet2"/>
      </w:pPr>
      <w:r w:rsidRPr="00CF357E">
        <w:t>selecting and setting up linen, glassware, cutlery and crockery according to menu requirements</w:t>
      </w:r>
    </w:p>
    <w:p w:rsidR="00000000" w:rsidRPr="00CF357E" w:rsidP="00CF357E">
      <w:pPr>
        <w:pStyle w:val="ListBullet"/>
      </w:pPr>
      <w:r w:rsidRPr="00CF357E">
        <w:t>organisational and traditional industry standards for silver service table setting of glassware, crockery and cutlery</w:t>
      </w:r>
    </w:p>
    <w:p w:rsidR="00000000" w:rsidRPr="00CF357E" w:rsidP="00CF357E">
      <w:pPr>
        <w:pStyle w:val="ListBullet"/>
      </w:pPr>
      <w:r w:rsidRPr="00CF357E">
        <w:t>silver service techniques for the major fo</w:t>
      </w:r>
      <w:r w:rsidRPr="00CF357E">
        <w:t>od types specified in the performance evidence</w:t>
      </w:r>
    </w:p>
    <w:p w:rsidR="00000000" w:rsidRPr="00CF357E" w:rsidP="00CF357E">
      <w:pPr>
        <w:pStyle w:val="ListBullet"/>
      </w:pPr>
      <w:r w:rsidRPr="00CF357E">
        <w:t>features and uses of the following items for each of the main food types specified in the Performance Evidence:</w:t>
      </w:r>
    </w:p>
    <w:p w:rsidR="00000000" w:rsidRPr="00CF357E" w:rsidP="00CF357E">
      <w:pPr>
        <w:pStyle w:val="ListBullet2"/>
      </w:pPr>
      <w:r w:rsidRPr="00CF357E">
        <w:t>silver service utensils and equipment</w:t>
      </w:r>
    </w:p>
    <w:p w:rsidR="00000000" w:rsidRPr="00CF357E" w:rsidP="00CF357E">
      <w:pPr>
        <w:pStyle w:val="ListBullet2"/>
      </w:pPr>
      <w:r w:rsidRPr="00CF357E">
        <w:t>different crockery and cutlery</w:t>
      </w:r>
    </w:p>
    <w:p w:rsidR="00000000" w:rsidRPr="00CF357E" w:rsidP="00CF357E">
      <w:pPr>
        <w:pStyle w:val="ListBullet2"/>
      </w:pPr>
      <w:r w:rsidRPr="00CF357E">
        <w:t xml:space="preserve">service-ware for garnishes </w:t>
      </w:r>
      <w:r w:rsidRPr="00CF357E">
        <w:t>and accompaniments</w:t>
      </w:r>
    </w:p>
    <w:p w:rsidR="00000000" w:rsidRPr="00CF357E" w:rsidP="00CF357E">
      <w:pPr>
        <w:pStyle w:val="ListBullet"/>
      </w:pPr>
      <w:r w:rsidRPr="00CF357E">
        <w:t>features and uses of different types of glassware for different beverages</w:t>
      </w:r>
    </w:p>
    <w:p w:rsidR="00000000" w:rsidRPr="00CF357E" w:rsidP="00CF357E">
      <w:pPr>
        <w:pStyle w:val="ListBullet"/>
      </w:pPr>
      <w:r w:rsidRPr="00CF357E">
        <w:t>mise en place requirements for silver service menu options.</w:t>
      </w:r>
    </w:p>
    <w:p w:rsidR="00000000" w:rsidRPr="00CF357E" w:rsidP="00CF357E">
      <w:pPr>
        <w:pStyle w:val="AllowPageBreak"/>
      </w:pPr>
    </w:p>
    <w:p w:rsidR="00000000" w:rsidRPr="00CF357E" w:rsidP="00CF357E">
      <w:pPr>
        <w:pStyle w:val="Heading1"/>
      </w:pPr>
      <w:bookmarkStart w:id="4" w:name="O_762671"/>
      <w:bookmarkEnd w:id="4"/>
      <w:r w:rsidRPr="00CF357E">
        <w:t>Assessment Conditions</w:t>
      </w:r>
    </w:p>
    <w:p w:rsidR="00000000" w:rsidRPr="00CF357E" w:rsidP="00E42A4F">
      <w:pPr>
        <w:pStyle w:val="BodyText"/>
      </w:pPr>
      <w:r w:rsidRPr="00CF357E">
        <w:t>Skills must be demonstrated in an operational food and beverage</w:t>
      </w:r>
      <w:r w:rsidRPr="00CF357E">
        <w:t xml:space="preserve"> outlet. This can be:</w:t>
      </w:r>
    </w:p>
    <w:p w:rsidR="00000000" w:rsidRPr="00CF357E" w:rsidP="00CF357E">
      <w:pPr>
        <w:pStyle w:val="ListBullet"/>
      </w:pPr>
      <w:r w:rsidRPr="00CF357E">
        <w:t>an industry workplace</w:t>
      </w:r>
    </w:p>
    <w:p w:rsidR="00000000" w:rsidRPr="00CF357E" w:rsidP="00CF357E">
      <w:pPr>
        <w:pStyle w:val="ListBullet"/>
      </w:pPr>
      <w:r w:rsidRPr="00CF357E">
        <w:t>a simulated industry environment.</w:t>
      </w:r>
    </w:p>
    <w:p w:rsidR="00000000" w:rsidRPr="00CF357E" w:rsidP="00CF357E">
      <w:pPr>
        <w:pStyle w:val="BodyText"/>
      </w:pPr>
    </w:p>
    <w:p w:rsidR="00000000" w:rsidRPr="00CF357E" w:rsidP="00E42A4F">
      <w:pPr>
        <w:pStyle w:val="BodyText"/>
      </w:pPr>
      <w:r w:rsidRPr="00CF357E">
        <w:t>Assessment must ensure access to:</w:t>
      </w:r>
    </w:p>
    <w:p w:rsidR="00000000" w:rsidRPr="00CF357E" w:rsidP="00CF357E">
      <w:pPr>
        <w:pStyle w:val="ListBullet"/>
      </w:pPr>
      <w:r w:rsidRPr="00CF357E">
        <w:t>fixtures and large equipment:</w:t>
      </w:r>
    </w:p>
    <w:p w:rsidR="00000000" w:rsidRPr="00CF357E" w:rsidP="00CF357E">
      <w:pPr>
        <w:pStyle w:val="ListBullet2"/>
      </w:pPr>
      <w:r w:rsidRPr="00CF357E">
        <w:t>minimum of 15 chairs</w:t>
      </w:r>
    </w:p>
    <w:p w:rsidR="00000000" w:rsidRPr="00CF357E" w:rsidP="00CF357E">
      <w:pPr>
        <w:pStyle w:val="ListBullet2"/>
      </w:pPr>
      <w:r w:rsidRPr="00CF357E">
        <w:t xml:space="preserve">minimum of five tables </w:t>
      </w:r>
    </w:p>
    <w:p w:rsidR="00000000" w:rsidRPr="00CF357E" w:rsidP="00CF357E">
      <w:pPr>
        <w:pStyle w:val="ListBullet"/>
      </w:pPr>
      <w:r w:rsidRPr="00CF357E">
        <w:t>small equipment:</w:t>
      </w:r>
    </w:p>
    <w:p w:rsidR="00000000" w:rsidRPr="00CF357E" w:rsidP="00CF357E">
      <w:pPr>
        <w:pStyle w:val="ListBullet2"/>
      </w:pPr>
      <w:r w:rsidRPr="00CF357E">
        <w:t>bread baskets</w:t>
      </w:r>
    </w:p>
    <w:p w:rsidR="00000000" w:rsidRPr="00CF357E" w:rsidP="00CF357E">
      <w:pPr>
        <w:pStyle w:val="ListBullet2"/>
      </w:pPr>
      <w:r w:rsidRPr="00CF357E">
        <w:t>butter dishes</w:t>
      </w:r>
    </w:p>
    <w:p w:rsidR="00000000" w:rsidRPr="00CF357E" w:rsidP="00CF357E">
      <w:pPr>
        <w:pStyle w:val="ListBullet2"/>
      </w:pPr>
      <w:r w:rsidRPr="00CF357E">
        <w:t>candles and matches or lighter</w:t>
      </w:r>
    </w:p>
    <w:p w:rsidR="00000000" w:rsidRPr="00CF357E" w:rsidP="00CF357E">
      <w:pPr>
        <w:pStyle w:val="ListBullet2"/>
      </w:pPr>
      <w:r w:rsidRPr="00CF357E">
        <w:t>carafes for decanting wine</w:t>
      </w:r>
    </w:p>
    <w:p w:rsidR="00000000" w:rsidRPr="00CF357E" w:rsidP="00CF357E">
      <w:pPr>
        <w:pStyle w:val="ListBullet2"/>
      </w:pPr>
      <w:r w:rsidRPr="00CF357E">
        <w:t>condiments and accompaniments</w:t>
      </w:r>
    </w:p>
    <w:p w:rsidR="00000000" w:rsidRPr="00CF357E" w:rsidP="00CF357E">
      <w:pPr>
        <w:pStyle w:val="ListBullet2"/>
      </w:pPr>
      <w:r w:rsidRPr="00CF357E">
        <w:t>cruets and pepper mills</w:t>
      </w:r>
    </w:p>
    <w:p w:rsidR="00000000" w:rsidRPr="00CF357E" w:rsidP="00CF357E">
      <w:pPr>
        <w:pStyle w:val="ListBullet2"/>
      </w:pPr>
      <w:r w:rsidRPr="00CF357E">
        <w:t>cutlery appropriate for designated menu items to be served</w:t>
      </w:r>
    </w:p>
    <w:p w:rsidR="00000000" w:rsidRPr="00CF357E" w:rsidP="00CF357E">
      <w:pPr>
        <w:pStyle w:val="ListBullet2"/>
      </w:pPr>
      <w:r w:rsidRPr="00CF357E">
        <w:t>docket books</w:t>
      </w:r>
    </w:p>
    <w:p w:rsidR="00000000" w:rsidRPr="00CF357E" w:rsidP="00CF357E">
      <w:pPr>
        <w:pStyle w:val="ListBullet2"/>
      </w:pPr>
      <w:r w:rsidRPr="00CF357E">
        <w:t xml:space="preserve">food service-ware: </w:t>
      </w:r>
    </w:p>
    <w:p w:rsidR="00000000" w:rsidRPr="00CF357E" w:rsidP="00CF357E">
      <w:pPr>
        <w:pStyle w:val="ListBullet3"/>
      </w:pPr>
      <w:r w:rsidRPr="00CF357E">
        <w:t>side plates</w:t>
      </w:r>
    </w:p>
    <w:p w:rsidR="00000000" w:rsidRPr="00CF357E" w:rsidP="00CF357E">
      <w:pPr>
        <w:pStyle w:val="ListBullet3"/>
      </w:pPr>
      <w:r w:rsidRPr="00CF357E">
        <w:t>main plates</w:t>
      </w:r>
    </w:p>
    <w:p w:rsidR="00000000" w:rsidRPr="00CF357E" w:rsidP="00CF357E">
      <w:pPr>
        <w:pStyle w:val="ListBullet3"/>
      </w:pPr>
      <w:r w:rsidRPr="00CF357E">
        <w:t>dessert bowls</w:t>
      </w:r>
    </w:p>
    <w:p w:rsidR="00000000" w:rsidRPr="00CF357E" w:rsidP="00CF357E">
      <w:pPr>
        <w:pStyle w:val="ListBullet3"/>
      </w:pPr>
      <w:r w:rsidRPr="00CF357E">
        <w:t>coupes</w:t>
      </w:r>
    </w:p>
    <w:p w:rsidR="00000000" w:rsidRPr="00CF357E" w:rsidP="00CF357E">
      <w:pPr>
        <w:pStyle w:val="ListBullet3"/>
      </w:pPr>
      <w:r w:rsidRPr="00CF357E">
        <w:t>entré</w:t>
      </w:r>
      <w:r w:rsidRPr="00CF357E">
        <w:t xml:space="preserve">e plates </w:t>
      </w:r>
    </w:p>
    <w:p w:rsidR="00000000" w:rsidRPr="00CF357E" w:rsidP="00CF357E">
      <w:pPr>
        <w:pStyle w:val="ListBullet3"/>
      </w:pPr>
      <w:r w:rsidRPr="00CF357E">
        <w:t>soup bowls</w:t>
      </w:r>
    </w:p>
    <w:p w:rsidR="00000000" w:rsidRPr="00CF357E" w:rsidP="00CF357E">
      <w:pPr>
        <w:pStyle w:val="ListBullet2"/>
      </w:pPr>
      <w:r w:rsidRPr="00CF357E">
        <w:t>heated plates and hot serving utensils</w:t>
      </w:r>
    </w:p>
    <w:p w:rsidR="00000000" w:rsidRPr="00CF357E" w:rsidP="00CF357E">
      <w:pPr>
        <w:pStyle w:val="ListBullet2"/>
      </w:pPr>
      <w:r w:rsidRPr="00CF357E">
        <w:t>linen/table dressing:</w:t>
      </w:r>
    </w:p>
    <w:p w:rsidR="00000000" w:rsidRPr="00CF357E" w:rsidP="00CF357E">
      <w:pPr>
        <w:pStyle w:val="ListBullet3"/>
      </w:pPr>
      <w:r w:rsidRPr="00CF357E">
        <w:t>tablecloths</w:t>
      </w:r>
    </w:p>
    <w:p w:rsidR="00000000" w:rsidRPr="00CF357E" w:rsidP="00CF357E">
      <w:pPr>
        <w:pStyle w:val="ListBullet3"/>
      </w:pPr>
      <w:r w:rsidRPr="00CF357E">
        <w:t>overlays</w:t>
      </w:r>
    </w:p>
    <w:p w:rsidR="00000000" w:rsidRPr="00CF357E" w:rsidP="00CF357E">
      <w:pPr>
        <w:pStyle w:val="ListBullet3"/>
      </w:pPr>
      <w:r w:rsidRPr="00CF357E">
        <w:t>placemats</w:t>
      </w:r>
    </w:p>
    <w:p w:rsidR="00000000" w:rsidRPr="00CF357E" w:rsidP="00CF357E">
      <w:pPr>
        <w:pStyle w:val="ListBullet3"/>
      </w:pPr>
      <w:r w:rsidRPr="00CF357E">
        <w:t>napkins/serviettes</w:t>
      </w:r>
    </w:p>
    <w:p w:rsidR="00000000" w:rsidRPr="00CF357E" w:rsidP="00CF357E">
      <w:pPr>
        <w:pStyle w:val="ListBullet2"/>
      </w:pPr>
      <w:r w:rsidRPr="00CF357E">
        <w:t>milk and sugar containers</w:t>
      </w:r>
    </w:p>
    <w:p w:rsidR="00000000" w:rsidRPr="00CF357E" w:rsidP="00CF357E">
      <w:pPr>
        <w:pStyle w:val="ListBullet2"/>
      </w:pPr>
      <w:r w:rsidRPr="00CF357E">
        <w:t>service trays, platters and doilies</w:t>
      </w:r>
    </w:p>
    <w:p w:rsidR="00000000" w:rsidRPr="00CF357E" w:rsidP="00CF357E">
      <w:pPr>
        <w:pStyle w:val="ListBullet2"/>
      </w:pPr>
      <w:r w:rsidRPr="00CF357E">
        <w:t>service cloths for wine service</w:t>
      </w:r>
    </w:p>
    <w:p w:rsidR="00000000" w:rsidRPr="00CF357E" w:rsidP="00CF357E">
      <w:pPr>
        <w:pStyle w:val="ListBullet2"/>
      </w:pPr>
      <w:r w:rsidRPr="00CF357E">
        <w:t>serving utensils</w:t>
      </w:r>
    </w:p>
    <w:p w:rsidR="00000000" w:rsidRPr="00CF357E" w:rsidP="00CF357E">
      <w:pPr>
        <w:pStyle w:val="ListBullet2"/>
      </w:pPr>
      <w:r w:rsidRPr="00CF357E">
        <w:t>standard range of glassware for the service of alcoholic and non-alcoholic beverages</w:t>
      </w:r>
    </w:p>
    <w:p w:rsidR="00000000" w:rsidRPr="00CF357E" w:rsidP="00CF357E">
      <w:pPr>
        <w:pStyle w:val="ListBullet2"/>
      </w:pPr>
      <w:r w:rsidRPr="00CF357E">
        <w:t>table crumber</w:t>
      </w:r>
    </w:p>
    <w:p w:rsidR="00000000" w:rsidRPr="00CF357E" w:rsidP="00CF357E">
      <w:pPr>
        <w:pStyle w:val="ListBullet2"/>
      </w:pPr>
      <w:r w:rsidRPr="00CF357E">
        <w:t>tea and coffee service-ware</w:t>
      </w:r>
    </w:p>
    <w:p w:rsidR="00000000" w:rsidRPr="00CF357E" w:rsidP="00CF357E">
      <w:pPr>
        <w:pStyle w:val="ListBullet2"/>
      </w:pPr>
      <w:r w:rsidRPr="00CF357E">
        <w:t>waiter’s friend</w:t>
      </w:r>
    </w:p>
    <w:p w:rsidR="00000000" w:rsidRPr="00CF357E" w:rsidP="00CF357E">
      <w:pPr>
        <w:pStyle w:val="ListBullet2"/>
      </w:pPr>
      <w:r w:rsidRPr="00CF357E">
        <w:t>water jugs</w:t>
      </w:r>
    </w:p>
    <w:p w:rsidR="00000000" w:rsidRPr="00CF357E" w:rsidP="00CF357E">
      <w:pPr>
        <w:pStyle w:val="ListBullet2"/>
      </w:pPr>
      <w:r w:rsidRPr="00CF357E">
        <w:t>white cotton gloves</w:t>
      </w:r>
    </w:p>
    <w:p w:rsidR="00000000" w:rsidRPr="00CF357E" w:rsidP="00CF357E">
      <w:pPr>
        <w:pStyle w:val="ListBullet2"/>
      </w:pPr>
      <w:r w:rsidRPr="00CF357E">
        <w:t>wine baskets</w:t>
      </w:r>
    </w:p>
    <w:p w:rsidR="00000000" w:rsidRPr="00CF357E" w:rsidP="00CF357E">
      <w:pPr>
        <w:pStyle w:val="ListBullet"/>
      </w:pPr>
      <w:r w:rsidRPr="00CF357E">
        <w:t>stock:</w:t>
      </w:r>
    </w:p>
    <w:p w:rsidR="00000000" w:rsidRPr="00CF357E" w:rsidP="00CF357E">
      <w:pPr>
        <w:pStyle w:val="ListBullet2"/>
      </w:pPr>
      <w:r w:rsidRPr="00CF357E">
        <w:t>meals from all the major food types, and for entrees, main c</w:t>
      </w:r>
      <w:r w:rsidRPr="00CF357E">
        <w:t>ourses, accompaniments, desserts and cheeses</w:t>
      </w:r>
    </w:p>
    <w:p w:rsidR="00000000" w:rsidRPr="00CF357E" w:rsidP="00CF357E">
      <w:pPr>
        <w:pStyle w:val="ListBullet2"/>
      </w:pPr>
      <w:r w:rsidRPr="00CF357E">
        <w:t>wide commercial range of alcoholic and non-alcoholic beverages</w:t>
      </w:r>
    </w:p>
    <w:p w:rsidR="00000000" w:rsidRPr="00CF357E" w:rsidP="00CF357E">
      <w:pPr>
        <w:pStyle w:val="ListBullet"/>
      </w:pPr>
      <w:r w:rsidRPr="00CF357E">
        <w:t>organisational specifications:</w:t>
      </w:r>
    </w:p>
    <w:p w:rsidR="00000000" w:rsidRPr="00CF357E" w:rsidP="00CF357E">
      <w:pPr>
        <w:pStyle w:val="ListBullet2"/>
      </w:pPr>
      <w:r w:rsidRPr="00CF357E">
        <w:t>food and beverage menus</w:t>
      </w:r>
    </w:p>
    <w:p w:rsidR="00000000" w:rsidRPr="00CF357E" w:rsidP="00CF357E">
      <w:pPr>
        <w:pStyle w:val="ListBullet"/>
      </w:pPr>
      <w:r w:rsidRPr="00CF357E">
        <w:t>kitchen staff with whom the individual can interact</w:t>
      </w:r>
    </w:p>
    <w:p w:rsidR="00000000" w:rsidRPr="00CF357E" w:rsidP="00CF357E">
      <w:pPr>
        <w:pStyle w:val="ListBullet"/>
      </w:pPr>
      <w:r w:rsidRPr="00CF357E">
        <w:t>industry-realistic ratio of service staff to customers; these can be:</w:t>
      </w:r>
    </w:p>
    <w:p w:rsidR="00000000" w:rsidRPr="00CF357E" w:rsidP="00CF357E">
      <w:pPr>
        <w:pStyle w:val="ListBullet2"/>
      </w:pPr>
      <w:r w:rsidRPr="00CF357E">
        <w:t>customers in an industry workplace during the assessment process; or</w:t>
      </w:r>
    </w:p>
    <w:p w:rsidR="00000000" w:rsidRPr="00CF357E" w:rsidP="00CF357E">
      <w:pPr>
        <w:pStyle w:val="ListBullet2"/>
      </w:pPr>
      <w:r w:rsidRPr="00CF357E">
        <w:t>individuals who participate in role plays or simulated activities, set up for the purpose of assessment, in a simula</w:t>
      </w:r>
      <w:r w:rsidRPr="00CF357E">
        <w:t>ted industry environment operated within a training organisation.</w:t>
      </w:r>
    </w:p>
    <w:p w:rsidR="00000000" w:rsidRPr="00CF357E" w:rsidP="00CF357E">
      <w:pPr>
        <w:pStyle w:val="BodyText"/>
      </w:pPr>
    </w:p>
    <w:p w:rsidR="00000000" w:rsidRPr="00CF357E" w:rsidP="00E42A4F">
      <w:pPr>
        <w:pStyle w:val="BodyText"/>
      </w:pPr>
      <w:r w:rsidRPr="00CF357E">
        <w:t>Assessors must satisfy the Standards for Registered Training Organisations’ requirements for assessors; and:</w:t>
      </w:r>
    </w:p>
    <w:p w:rsidR="00000000" w:rsidRPr="00CF357E" w:rsidP="00CF357E">
      <w:pPr>
        <w:pStyle w:val="ListBullet"/>
      </w:pPr>
      <w:r w:rsidRPr="00CF357E">
        <w:t>have worked in industry for at least three years where they have applied the sk</w:t>
      </w:r>
      <w:r w:rsidRPr="00CF357E">
        <w:t>ills and knowledge of this unit of competency.</w:t>
      </w:r>
    </w:p>
    <w:p w:rsidR="00000000" w:rsidRPr="00CF357E" w:rsidP="00CF357E">
      <w:pPr>
        <w:pStyle w:val="AllowPageBreak"/>
      </w:pPr>
    </w:p>
    <w:p w:rsidR="00000000" w:rsidRPr="00CF357E" w:rsidP="00CF357E">
      <w:pPr>
        <w:pStyle w:val="Heading1"/>
      </w:pPr>
      <w:bookmarkStart w:id="5" w:name="O_762674"/>
      <w:bookmarkEnd w:id="5"/>
      <w:r w:rsidRPr="00CF357E">
        <w:t>Links</w:t>
      </w:r>
    </w:p>
    <w:p w:rsidR="00000000" w:rsidRPr="00CF357E" w:rsidP="00E42A4F">
      <w:pPr>
        <w:pStyle w:val="BodyText"/>
      </w:pPr>
      <w:r w:rsidRPr="00CF35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75D4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F357E" w:rsidP="00CF357E"/>
    <w:sectPr w:rsidSect="00CF35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5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57E" w:rsidRPr="00E42A4F" w:rsidP="00E42A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5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4F" w:rsidP="00CF35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2A4F" w:rsidP="00CF35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42A4F" w:rsidP="00CF35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5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57E" w:rsidRPr="00E42A4F" w:rsidP="00E42A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5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4F" w:rsidRPr="002D2AF8" w:rsidP="00CF35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SITHFAB015 Provide silver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E42A4F" w:rsidP="00CF35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38F8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7EB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2035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5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5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5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5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5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5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5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5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5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5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5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57E"/>
  </w:style>
  <w:style w:type="character" w:customStyle="1" w:styleId="Heading1Char">
    <w:name w:val="Heading 1 Char"/>
    <w:basedOn w:val="DefaultParagraphFont"/>
    <w:link w:val="Heading1"/>
    <w:rsid w:val="00CF35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5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5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357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35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35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5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35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F35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5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5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5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5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5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5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5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5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5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5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5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5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5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5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35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357E"/>
    <w:rPr>
      <w:b/>
      <w:spacing w:val="0"/>
    </w:rPr>
  </w:style>
  <w:style w:type="paragraph" w:customStyle="1" w:styleId="SuperTitle">
    <w:name w:val="SuperTitle"/>
    <w:basedOn w:val="Title"/>
    <w:rsid w:val="00CF35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5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5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5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5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5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5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5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5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5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5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5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57E"/>
    <w:rPr>
      <w:i/>
    </w:rPr>
  </w:style>
  <w:style w:type="paragraph" w:styleId="Caption">
    <w:name w:val="caption"/>
    <w:basedOn w:val="BodyText"/>
    <w:next w:val="Normal"/>
    <w:qFormat/>
    <w:rsid w:val="00CF35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5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5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57E"/>
  </w:style>
  <w:style w:type="paragraph" w:styleId="TableofFigures">
    <w:name w:val="table of figures"/>
    <w:basedOn w:val="Normal"/>
    <w:next w:val="Normal"/>
    <w:semiHidden/>
    <w:rsid w:val="00CF35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5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357E"/>
    <w:rPr>
      <w:rFonts w:ascii="Wingdings" w:hAnsi="Wingdings"/>
    </w:rPr>
  </w:style>
  <w:style w:type="paragraph" w:customStyle="1" w:styleId="TableHeading">
    <w:name w:val="Table Heading"/>
    <w:basedOn w:val="HeadingBase"/>
    <w:rsid w:val="00CF35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57E"/>
    <w:rPr>
      <w:color w:val="0033CC"/>
      <w:u w:val="none"/>
    </w:rPr>
  </w:style>
  <w:style w:type="paragraph" w:customStyle="1" w:styleId="BodyTextRight">
    <w:name w:val="Body Text Right"/>
    <w:basedOn w:val="BodyText"/>
    <w:rsid w:val="00CF35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5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5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5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5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5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57E"/>
    <w:rPr>
      <w:sz w:val="32"/>
    </w:rPr>
  </w:style>
  <w:style w:type="paragraph" w:customStyle="1" w:styleId="HeadingProcedure">
    <w:name w:val="Heading Procedure"/>
    <w:basedOn w:val="HeadingBase"/>
    <w:next w:val="Normal"/>
    <w:rsid w:val="00CF35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57E"/>
    <w:pPr>
      <w:spacing w:before="60" w:after="60"/>
    </w:pPr>
  </w:style>
  <w:style w:type="paragraph" w:styleId="ListContinue">
    <w:name w:val="List Continue"/>
    <w:basedOn w:val="List"/>
    <w:rsid w:val="00CF357E"/>
    <w:pPr>
      <w:ind w:firstLine="0"/>
    </w:pPr>
  </w:style>
  <w:style w:type="paragraph" w:customStyle="1" w:styleId="ListNote">
    <w:name w:val="List Note"/>
    <w:basedOn w:val="List"/>
    <w:rsid w:val="00CF35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5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5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57E"/>
    <w:rPr>
      <w:rFonts w:ascii="Courier New" w:hAnsi="Courier New"/>
    </w:rPr>
  </w:style>
  <w:style w:type="paragraph" w:customStyle="1" w:styleId="NoteBullet">
    <w:name w:val="Note Bullet"/>
    <w:basedOn w:val="Note"/>
    <w:rsid w:val="00CF35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5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5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5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5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35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5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57E"/>
    <w:rPr>
      <w:b/>
      <w:smallCaps/>
    </w:rPr>
  </w:style>
  <w:style w:type="paragraph" w:customStyle="1" w:styleId="TableListNumber">
    <w:name w:val="Table List Number"/>
    <w:basedOn w:val="ListNumber"/>
    <w:rsid w:val="00CF35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5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57E"/>
    <w:pPr>
      <w:numPr>
        <w:numId w:val="10"/>
      </w:numPr>
    </w:pPr>
  </w:style>
  <w:style w:type="paragraph" w:customStyle="1" w:styleId="ListAlpha2">
    <w:name w:val="List Alpha 2"/>
    <w:basedOn w:val="List2"/>
    <w:rsid w:val="00CF357E"/>
    <w:pPr>
      <w:numPr>
        <w:numId w:val="9"/>
      </w:numPr>
    </w:pPr>
  </w:style>
  <w:style w:type="paragraph" w:styleId="List2">
    <w:name w:val="List 2"/>
    <w:basedOn w:val="BodyText"/>
    <w:rsid w:val="00CF35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5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5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5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35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357E"/>
    <w:pPr>
      <w:numPr>
        <w:numId w:val="5"/>
      </w:numPr>
    </w:pPr>
  </w:style>
  <w:style w:type="paragraph" w:styleId="ListContinue2">
    <w:name w:val="List Continue 2"/>
    <w:basedOn w:val="List2"/>
    <w:rsid w:val="00CF357E"/>
    <w:pPr>
      <w:ind w:firstLine="0"/>
    </w:pPr>
  </w:style>
  <w:style w:type="paragraph" w:styleId="ListContinue3">
    <w:name w:val="List Continue 3"/>
    <w:basedOn w:val="List3"/>
    <w:rsid w:val="00CF357E"/>
    <w:pPr>
      <w:ind w:left="1021" w:firstLine="0"/>
    </w:pPr>
  </w:style>
  <w:style w:type="paragraph" w:styleId="ListContinue4">
    <w:name w:val="List Continue 4"/>
    <w:basedOn w:val="List4"/>
    <w:rsid w:val="00CF357E"/>
    <w:pPr>
      <w:ind w:firstLine="0"/>
    </w:pPr>
  </w:style>
  <w:style w:type="paragraph" w:styleId="ListContinue5">
    <w:name w:val="List Continue 5"/>
    <w:basedOn w:val="List5"/>
    <w:rsid w:val="00CF357E"/>
    <w:pPr>
      <w:ind w:firstLine="0"/>
    </w:pPr>
  </w:style>
  <w:style w:type="paragraph" w:styleId="ListNumber3">
    <w:name w:val="List Number 3"/>
    <w:basedOn w:val="List3"/>
    <w:rsid w:val="00CF357E"/>
    <w:pPr>
      <w:numPr>
        <w:numId w:val="6"/>
      </w:numPr>
    </w:pPr>
  </w:style>
  <w:style w:type="paragraph" w:styleId="ListNumber4">
    <w:name w:val="List Number 4"/>
    <w:basedOn w:val="List4"/>
    <w:rsid w:val="00CF357E"/>
    <w:pPr>
      <w:numPr>
        <w:numId w:val="7"/>
      </w:numPr>
    </w:pPr>
  </w:style>
  <w:style w:type="paragraph" w:styleId="ListNumber5">
    <w:name w:val="List Number 5"/>
    <w:basedOn w:val="List5"/>
    <w:rsid w:val="00CF357E"/>
    <w:pPr>
      <w:numPr>
        <w:numId w:val="8"/>
      </w:numPr>
    </w:pPr>
  </w:style>
  <w:style w:type="paragraph" w:styleId="BlockText">
    <w:name w:val="Block Text"/>
    <w:basedOn w:val="Normal"/>
    <w:rsid w:val="00CF35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5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57E"/>
    <w:rPr>
      <w:sz w:val="16"/>
      <w:vertAlign w:val="superscript"/>
    </w:rPr>
  </w:style>
  <w:style w:type="character" w:customStyle="1" w:styleId="Symbols">
    <w:name w:val="Symbols"/>
    <w:basedOn w:val="DefaultParagraphFont"/>
    <w:rsid w:val="00CF357E"/>
    <w:rPr>
      <w:rFonts w:ascii="Symbol" w:hAnsi="Symbol"/>
    </w:rPr>
  </w:style>
  <w:style w:type="character" w:customStyle="1" w:styleId="MenuOptions">
    <w:name w:val="Menu Options"/>
    <w:basedOn w:val="DefaultParagraphFont"/>
    <w:rsid w:val="00CF35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57E"/>
    <w:rPr>
      <w:b/>
    </w:rPr>
  </w:style>
  <w:style w:type="character" w:customStyle="1" w:styleId="Underlined">
    <w:name w:val="Underlined"/>
    <w:basedOn w:val="DefaultParagraphFont"/>
    <w:rsid w:val="00CF357E"/>
    <w:rPr>
      <w:u w:val="single"/>
    </w:rPr>
  </w:style>
  <w:style w:type="paragraph" w:customStyle="1" w:styleId="TableBodyTextRight">
    <w:name w:val="Table Body Text Right"/>
    <w:basedOn w:val="TableBodyText"/>
    <w:rsid w:val="00CF35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57E"/>
    <w:rPr>
      <w:sz w:val="18"/>
    </w:rPr>
  </w:style>
  <w:style w:type="paragraph" w:customStyle="1" w:styleId="BodySmallRight">
    <w:name w:val="Body Small Right"/>
    <w:basedOn w:val="BodyTextRight"/>
    <w:rsid w:val="00CF357E"/>
    <w:rPr>
      <w:sz w:val="18"/>
      <w:szCs w:val="18"/>
    </w:rPr>
  </w:style>
  <w:style w:type="paragraph" w:customStyle="1" w:styleId="MarginEdition">
    <w:name w:val="Margin Edition"/>
    <w:basedOn w:val="MarginNote"/>
    <w:rsid w:val="00CF35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57E"/>
    <w:rPr>
      <w:sz w:val="2"/>
      <w:szCs w:val="2"/>
    </w:rPr>
  </w:style>
  <w:style w:type="character" w:customStyle="1" w:styleId="Small">
    <w:name w:val="Small"/>
    <w:basedOn w:val="DefaultParagraphFont"/>
    <w:rsid w:val="00CF357E"/>
    <w:rPr>
      <w:sz w:val="16"/>
    </w:rPr>
  </w:style>
  <w:style w:type="paragraph" w:customStyle="1" w:styleId="WideTable">
    <w:name w:val="Wide Table"/>
    <w:basedOn w:val="Normal"/>
    <w:rsid w:val="00CF35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57E"/>
  </w:style>
  <w:style w:type="paragraph" w:styleId="Quote">
    <w:name w:val="Quote"/>
    <w:basedOn w:val="Heading1"/>
    <w:link w:val="QuoteChar"/>
    <w:qFormat/>
    <w:rsid w:val="00CF35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5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57E"/>
    <w:pPr>
      <w:pageBreakBefore/>
    </w:pPr>
  </w:style>
  <w:style w:type="paragraph" w:customStyle="1" w:styleId="Border">
    <w:name w:val="Border"/>
    <w:basedOn w:val="Normal"/>
    <w:qFormat/>
    <w:rsid w:val="00CF35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5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5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5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5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5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5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5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5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57E"/>
    <w:rPr>
      <w:u w:val="single"/>
    </w:rPr>
  </w:style>
  <w:style w:type="character" w:customStyle="1" w:styleId="BoldandItalics">
    <w:name w:val="Bold and Italics"/>
    <w:qFormat/>
    <w:rsid w:val="00CF357E"/>
    <w:rPr>
      <w:b/>
      <w:i/>
      <w:u w:val="none"/>
    </w:rPr>
  </w:style>
  <w:style w:type="paragraph" w:styleId="BalloonText">
    <w:name w:val="Balloon Text"/>
    <w:basedOn w:val="Normal"/>
    <w:link w:val="BalloonTextChar"/>
    <w:rsid w:val="00CF3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5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5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5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5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5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57E"/>
    <w:pPr>
      <w:spacing w:before="0" w:after="0"/>
    </w:pPr>
  </w:style>
  <w:style w:type="paragraph" w:customStyle="1" w:styleId="BodyTextBold">
    <w:name w:val="Body Text Bold"/>
    <w:basedOn w:val="BodyText"/>
    <w:qFormat/>
    <w:rsid w:val="00CF357E"/>
    <w:rPr>
      <w:b/>
    </w:rPr>
  </w:style>
  <w:style w:type="character" w:styleId="Hyperlink">
    <w:name w:val="Hyperlink"/>
    <w:basedOn w:val="DefaultParagraphFont"/>
    <w:uiPriority w:val="99"/>
    <w:unhideWhenUsed/>
    <w:rsid w:val="00E42A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3577</Characters>
  <Application>Microsoft Office Word</Application>
  <DocSecurity>0</DocSecurity>
  <Lines>119</Lines>
  <Paragraphs>106</Paragraphs>
  <ScaleCrop>false</ScaleCrop>
  <Company>Author-it Software Corporation Ltd.</Company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SITHFAB015 Provide silver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2022-04-08T07:53:00Z</dcterms:created>
  <dcterms:modified xsi:type="dcterms:W3CDTF">2022-04-08T07:53:00Z</dcterms:modified>
</cp:coreProperties>
</file>