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F18" w:rsidP="003A3F1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SITHCCC040 Prepare and serve cheese</w:t>
      </w:r>
      <w:r>
        <w:fldChar w:fldCharType="end"/>
      </w:r>
    </w:p>
    <w:p w:rsidR="003A3F18" w:rsidP="003A3F18">
      <w:pPr>
        <w:pStyle w:val="Version"/>
        <w:sectPr w:rsidSect="00274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E9A" w:rsidP="00274E9A">
      <w:pPr>
        <w:pStyle w:val="SuperHeading"/>
      </w:pPr>
      <w:r w:rsidRPr="00274E9A">
        <w:t>SITHCCC040 Prepare and serve cheese</w:t>
      </w:r>
    </w:p>
    <w:p w:rsidR="00000000" w:rsidRPr="00274E9A" w:rsidP="00274E9A">
      <w:pPr>
        <w:pStyle w:val="Heading1"/>
      </w:pPr>
      <w:bookmarkStart w:id="1" w:name="O_1208508"/>
      <w:bookmarkEnd w:id="1"/>
      <w:r w:rsidRPr="00274E9A">
        <w:t>Modification History</w:t>
      </w:r>
    </w:p>
    <w:p w:rsidR="00000000" w:rsidRPr="00274E9A" w:rsidP="003A3F18">
      <w:pPr>
        <w:pStyle w:val="BodyText"/>
      </w:pPr>
      <w:r w:rsidRPr="00274E9A">
        <w:t>Not applicable.</w:t>
      </w:r>
    </w:p>
    <w:p w:rsidR="00000000" w:rsidRPr="00274E9A" w:rsidP="00274E9A">
      <w:pPr>
        <w:pStyle w:val="Heading1"/>
      </w:pPr>
      <w:bookmarkStart w:id="2" w:name="O_1208509"/>
      <w:bookmarkEnd w:id="2"/>
      <w:r w:rsidRPr="00274E9A">
        <w:t>Application</w:t>
      </w:r>
    </w:p>
    <w:p w:rsidR="00000000" w:rsidRPr="00274E9A" w:rsidP="003A3F18">
      <w:pPr>
        <w:pStyle w:val="BodyText"/>
      </w:pPr>
      <w:r w:rsidRPr="00274E9A">
        <w:t>This unit describes the performance outcomes, skills and knowledge required to prepare and serve cheese and cheese dishes. This requires a comprehensive knowledge of cheese varieties.</w:t>
      </w:r>
    </w:p>
    <w:p w:rsidR="00000000" w:rsidRPr="00274E9A" w:rsidP="003A3F18">
      <w:pPr>
        <w:pStyle w:val="BodyText"/>
      </w:pPr>
      <w:r w:rsidRPr="00274E9A">
        <w:t xml:space="preserve">The </w:t>
      </w:r>
      <w:r w:rsidRPr="00274E9A">
        <w:t>unit applies to hospitality and catering organisations where cheese is served as a menu course. Responsibility for cheese may rest with a range of individuals depending on the organisation. It may include cooks or senior food and beverage attendants.</w:t>
      </w:r>
    </w:p>
    <w:p w:rsidR="00000000" w:rsidRPr="00274E9A" w:rsidP="003A3F18">
      <w:pPr>
        <w:pStyle w:val="BodyText"/>
      </w:pPr>
      <w:r w:rsidRPr="00274E9A">
        <w:t>Chees</w:t>
      </w:r>
      <w:r w:rsidRPr="00274E9A">
        <w:t>es may include milk-based products from cows, sheep, goats or buffalo, or alternatives such as soy. They may be traditional, contemporary or specialist and may be locally produced or imported.</w:t>
      </w:r>
    </w:p>
    <w:p w:rsidR="00000000" w:rsidRPr="00274E9A" w:rsidP="003A3F18">
      <w:pPr>
        <w:pStyle w:val="BodyText"/>
      </w:pPr>
      <w:r w:rsidRPr="00274E9A">
        <w:t xml:space="preserve">The skills in this qualification must be applied in accordance </w:t>
      </w:r>
      <w:r w:rsidRPr="00274E9A">
        <w:t>with Commonwealth and State or Territory legislation, Australian standards and industry codes of practice.</w:t>
      </w:r>
    </w:p>
    <w:p w:rsidR="00000000" w:rsidRPr="00274E9A" w:rsidP="003A3F18">
      <w:pPr>
        <w:pStyle w:val="BodyText"/>
      </w:pPr>
      <w:r w:rsidRPr="00274E9A">
        <w:t>No occupational licensing, certification or specific legislative requirements apply to this unit at the time of publication.</w:t>
      </w:r>
    </w:p>
    <w:p w:rsidR="00000000" w:rsidRPr="00274E9A" w:rsidP="00274E9A">
      <w:pPr>
        <w:pStyle w:val="Heading1"/>
      </w:pPr>
      <w:bookmarkStart w:id="3" w:name="O_1208510"/>
      <w:bookmarkEnd w:id="3"/>
      <w:r w:rsidRPr="00274E9A">
        <w:t>Pre-r</w:t>
      </w:r>
      <w:r w:rsidRPr="00274E9A">
        <w:t>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E9A" w:rsidP="00274E9A">
            <w:pPr>
              <w:pStyle w:val="BodyText"/>
            </w:pPr>
            <w:r w:rsidRPr="00274E9A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rPr>
                <w:rStyle w:val="SpecialBold"/>
              </w:rPr>
              <w:t>Unit Title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E9A" w:rsidP="00274E9A">
            <w:pPr>
              <w:pStyle w:val="BodyText"/>
            </w:pPr>
            <w:r w:rsidRPr="00274E9A">
              <w:t>Use hygienic practices for food safety</w:t>
            </w:r>
          </w:p>
        </w:tc>
      </w:tr>
    </w:tbl>
    <w:p w:rsidR="00000000" w:rsidRPr="00274E9A" w:rsidP="00274E9A">
      <w:pPr>
        <w:pStyle w:val="BodyText"/>
      </w:pPr>
    </w:p>
    <w:p w:rsidR="00000000" w:rsidRPr="00274E9A" w:rsidP="00274E9A">
      <w:pPr>
        <w:pStyle w:val="AllowPageBreak"/>
      </w:pPr>
    </w:p>
    <w:p w:rsidR="00000000" w:rsidRPr="00274E9A" w:rsidP="00274E9A">
      <w:pPr>
        <w:pStyle w:val="Heading1"/>
      </w:pPr>
      <w:bookmarkStart w:id="4" w:name="O_1208511"/>
      <w:bookmarkEnd w:id="4"/>
      <w:r w:rsidRPr="00274E9A">
        <w:t>Competency Field</w:t>
      </w:r>
    </w:p>
    <w:p w:rsidR="00000000" w:rsidRPr="00274E9A" w:rsidP="003A3F18">
      <w:pPr>
        <w:pStyle w:val="BodyText"/>
      </w:pPr>
      <w:r w:rsidRPr="00274E9A">
        <w:t>Commercial Cookery and Catering</w:t>
      </w:r>
    </w:p>
    <w:p w:rsidR="00000000" w:rsidRPr="00274E9A" w:rsidP="00274E9A">
      <w:pPr>
        <w:pStyle w:val="Heading1"/>
      </w:pPr>
      <w:bookmarkStart w:id="5" w:name="O_1208512"/>
      <w:bookmarkEnd w:id="5"/>
      <w:r w:rsidRPr="00274E9A">
        <w:t>Unit Sector</w:t>
      </w:r>
    </w:p>
    <w:p w:rsidR="00000000" w:rsidRPr="00274E9A" w:rsidP="003A3F18">
      <w:pPr>
        <w:pStyle w:val="BodyText"/>
      </w:pPr>
      <w:r w:rsidRPr="00274E9A">
        <w:t>Hospitality</w:t>
      </w:r>
    </w:p>
    <w:p w:rsidR="00000000" w:rsidRPr="00274E9A" w:rsidP="00274E9A">
      <w:pPr>
        <w:pStyle w:val="Heading1"/>
      </w:pPr>
      <w:bookmarkStart w:id="6" w:name="O_1208513"/>
      <w:bookmarkEnd w:id="6"/>
      <w:r w:rsidRPr="00274E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9A" w:rsidP="00274E9A">
            <w:pPr>
              <w:pStyle w:val="BodyText"/>
            </w:pPr>
            <w:r w:rsidRPr="00274E9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rPr>
                <w:rStyle w:val="SpecialBold"/>
              </w:rPr>
              <w:t>PERFORMANCE</w:t>
            </w:r>
            <w:r w:rsidRPr="00274E9A">
              <w:t xml:space="preserve"> </w:t>
            </w:r>
            <w:r w:rsidRPr="00274E9A">
              <w:rPr>
                <w:rStyle w:val="SpecialBold"/>
              </w:rPr>
              <w:t>CRITERIA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9A" w:rsidP="00274E9A">
            <w:pPr>
              <w:pStyle w:val="BodyText"/>
            </w:pPr>
            <w:r w:rsidRPr="00274E9A">
              <w:rPr>
                <w:rStyle w:val="Emphasis"/>
              </w:rPr>
              <w:t xml:space="preserve">Elements describe the </w:t>
            </w:r>
            <w:r w:rsidRPr="00274E9A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rPr>
                <w:rStyle w:val="Emphasis"/>
              </w:rPr>
              <w:t xml:space="preserve">Performance criteria describe the performance needed to </w:t>
            </w:r>
            <w:r w:rsidRPr="00274E9A">
              <w:rPr>
                <w:rStyle w:val="Emphasis"/>
              </w:rPr>
              <w:t>demonstrate achievement of the element.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List"/>
              <w:rPr>
                <w:lang w:val="en-NZ"/>
              </w:rPr>
            </w:pPr>
            <w:r w:rsidRPr="00274E9A">
              <w:t>1.  Prepare cheese for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9A" w:rsidP="00274E9A">
            <w:pPr>
              <w:pStyle w:val="List"/>
            </w:pPr>
            <w:r w:rsidRPr="00274E9A">
              <w:t>1.1. Confirm cheese requirements from standard recipes.</w:t>
            </w:r>
          </w:p>
          <w:p w:rsidR="00000000" w:rsidRPr="00274E9A" w:rsidP="00274E9A">
            <w:pPr>
              <w:pStyle w:val="List"/>
            </w:pPr>
            <w:r w:rsidRPr="00274E9A">
              <w:t>1.2. Identify and select cheese types and cheeses from stores according to quality, freshness and stock rotation requirements.</w:t>
            </w:r>
          </w:p>
          <w:p w:rsidR="00000000" w:rsidRPr="00274E9A" w:rsidP="00274E9A">
            <w:pPr>
              <w:pStyle w:val="List"/>
            </w:pPr>
            <w:r w:rsidRPr="00274E9A">
              <w:t>1.3. Bring cheeses to room temperature before serving.</w:t>
            </w:r>
          </w:p>
          <w:p w:rsidR="00000000" w:rsidRPr="00274E9A" w:rsidP="00274E9A">
            <w:pPr>
              <w:pStyle w:val="List"/>
            </w:pPr>
            <w:r w:rsidRPr="00274E9A">
              <w:t>1.4. Create optimum conditions for different varieties of cheeses and service style.</w:t>
            </w:r>
          </w:p>
          <w:p w:rsidR="00000000" w:rsidRPr="00274E9A" w:rsidP="00274E9A">
            <w:pPr>
              <w:pStyle w:val="List"/>
            </w:pPr>
            <w:r w:rsidRPr="00274E9A">
              <w:t>1.5. Prepare appropriate garnishes and accompaniments according to organisational standards.</w:t>
            </w:r>
          </w:p>
          <w:p w:rsidR="00000000" w:rsidP="00274E9A">
            <w:pPr>
              <w:pStyle w:val="List"/>
              <w:rPr>
                <w:lang w:val="en-NZ"/>
              </w:rPr>
            </w:pPr>
            <w:r w:rsidRPr="00274E9A">
              <w:t>1.6. Minimise waste to maximise profitability of cheese prepared.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List"/>
              <w:rPr>
                <w:lang w:val="en-NZ"/>
              </w:rPr>
            </w:pPr>
            <w:r w:rsidRPr="00274E9A">
              <w:t>2.  Cook ch</w:t>
            </w:r>
            <w:r w:rsidRPr="00274E9A">
              <w:t>eese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9A" w:rsidP="00274E9A">
            <w:pPr>
              <w:pStyle w:val="List"/>
            </w:pPr>
            <w:r w:rsidRPr="00274E9A">
              <w:t>2.1. Select type and size of equipment suitable to requirements.</w:t>
            </w:r>
          </w:p>
          <w:p w:rsidR="00000000" w:rsidRPr="00274E9A" w:rsidP="00274E9A">
            <w:pPr>
              <w:pStyle w:val="List"/>
            </w:pPr>
            <w:r w:rsidRPr="00274E9A">
              <w:t>2.2. Sort and assemble ingredients according to food production sequencing.</w:t>
            </w:r>
          </w:p>
          <w:p w:rsidR="00000000" w:rsidRPr="00274E9A" w:rsidP="00274E9A">
            <w:pPr>
              <w:pStyle w:val="List"/>
            </w:pPr>
            <w:r w:rsidRPr="00274E9A">
              <w:t>2.3. Weigh and measure ingredients and create portions according to recipe.</w:t>
            </w:r>
          </w:p>
          <w:p w:rsidR="00000000" w:rsidRPr="00274E9A" w:rsidP="00274E9A">
            <w:pPr>
              <w:pStyle w:val="List"/>
            </w:pPr>
            <w:r w:rsidRPr="00274E9A">
              <w:t>2.4. Follow standard recip</w:t>
            </w:r>
            <w:r w:rsidRPr="00274E9A">
              <w:t>es to select and use relevant cookery methods for cheese dishes.</w:t>
            </w:r>
          </w:p>
          <w:p w:rsidR="00000000" w:rsidRPr="00274E9A" w:rsidP="00274E9A">
            <w:pPr>
              <w:pStyle w:val="List"/>
            </w:pPr>
            <w:r w:rsidRPr="00274E9A">
              <w:t>2.5. Select and add accompaniments suited to the dish.</w:t>
            </w:r>
          </w:p>
          <w:p w:rsidR="00000000" w:rsidP="00274E9A">
            <w:pPr>
              <w:pStyle w:val="List"/>
              <w:rPr>
                <w:lang w:val="en-NZ"/>
              </w:rPr>
            </w:pPr>
            <w:r w:rsidRPr="00274E9A">
              <w:t>2.6. Present dishes attractively on appropriate service-ware.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List"/>
              <w:rPr>
                <w:lang w:val="en-NZ"/>
              </w:rPr>
            </w:pPr>
            <w:r w:rsidRPr="00274E9A">
              <w:t>3.  Present and store cheese.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9A" w:rsidP="00274E9A">
            <w:pPr>
              <w:pStyle w:val="List"/>
            </w:pPr>
            <w:r w:rsidRPr="00274E9A">
              <w:t>3.1. Determine suitable portions and presen</w:t>
            </w:r>
            <w:r w:rsidRPr="00274E9A">
              <w:t>t cheese according to required context.</w:t>
            </w:r>
          </w:p>
          <w:p w:rsidR="00000000" w:rsidRPr="00274E9A" w:rsidP="00274E9A">
            <w:pPr>
              <w:pStyle w:val="List"/>
            </w:pPr>
            <w:r w:rsidRPr="00274E9A">
              <w:t>3.2. Add accompaniments and garnishes.</w:t>
            </w:r>
          </w:p>
          <w:p w:rsidR="00000000" w:rsidRPr="00274E9A" w:rsidP="00274E9A">
            <w:pPr>
              <w:pStyle w:val="List"/>
            </w:pPr>
            <w:r w:rsidRPr="00274E9A">
              <w:t>3.3. Visually evaluate dish and adjust presentation as required.</w:t>
            </w:r>
          </w:p>
          <w:p w:rsidR="00000000" w:rsidRPr="00274E9A" w:rsidP="00274E9A">
            <w:pPr>
              <w:pStyle w:val="List"/>
            </w:pPr>
            <w:r w:rsidRPr="00274E9A">
              <w:t>3.4. Store cheeses in appropriate environmental conditions.</w:t>
            </w:r>
          </w:p>
          <w:p w:rsidR="00000000" w:rsidRPr="00274E9A" w:rsidP="00274E9A">
            <w:pPr>
              <w:pStyle w:val="List"/>
            </w:pPr>
            <w:r w:rsidRPr="00274E9A">
              <w:t>3.5.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3A3F18" w:rsidP="00274E9A">
      <w:pPr>
        <w:pStyle w:val="List"/>
      </w:pPr>
    </w:p>
    <w:p w:rsidR="003A3F18" w:rsidP="00274E9A">
      <w:pPr>
        <w:pStyle w:val="List"/>
      </w:pPr>
    </w:p>
    <w:p w:rsidR="00000000" w:rsidRPr="00274E9A" w:rsidP="00274E9A">
      <w:pPr>
        <w:pStyle w:val="Heading1"/>
      </w:pPr>
      <w:bookmarkStart w:id="7" w:name="O_1208514"/>
      <w:bookmarkEnd w:id="7"/>
      <w:r w:rsidRPr="00274E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rPr>
                <w:rStyle w:val="Emphasis"/>
              </w:rPr>
              <w:t>Foundation skills essential to perf</w:t>
            </w:r>
            <w:r w:rsidRPr="00274E9A">
              <w:rPr>
                <w:rStyle w:val="Emphasis"/>
              </w:rPr>
              <w:t xml:space="preserve">ormance in this unit, but not explicit in the performance </w:t>
            </w:r>
            <w:r w:rsidRPr="00274E9A">
              <w:rPr>
                <w:rStyle w:val="Emphasis"/>
              </w:rPr>
              <w:t>criteria are listed here, along with a brief context statement.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9A" w:rsidP="00274E9A">
            <w:pPr>
              <w:pStyle w:val="BodyText"/>
            </w:pPr>
            <w:r w:rsidRPr="00274E9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rPr>
                <w:rStyle w:val="SpecialBold"/>
              </w:rPr>
              <w:t>DESCRIPTION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ListBullet"/>
              <w:rPr>
                <w:lang w:val="en-NZ"/>
              </w:rPr>
            </w:pPr>
            <w:r w:rsidRPr="00274E9A">
              <w:t>locate information in standard recipes to determine preparation requirements.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ListBullet"/>
              <w:rPr>
                <w:lang w:val="en-NZ"/>
              </w:rPr>
            </w:pPr>
            <w:r w:rsidRPr="00274E9A">
              <w:t>calculate the size and number of portions.</w:t>
            </w:r>
          </w:p>
        </w:tc>
      </w:tr>
      <w:tr w:rsidTr="00274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9A">
            <w:pPr>
              <w:pStyle w:val="BodyText"/>
              <w:rPr>
                <w:lang w:val="en-NZ"/>
              </w:rPr>
            </w:pPr>
            <w:r w:rsidRPr="00274E9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9A" w:rsidP="00274E9A">
            <w:pPr>
              <w:pStyle w:val="ListBullet"/>
            </w:pPr>
            <w:r w:rsidRPr="00274E9A">
              <w:t>evaluate quality of cheese and cheese presentation and make adjustments.</w:t>
            </w:r>
          </w:p>
        </w:tc>
      </w:tr>
    </w:tbl>
    <w:p w:rsidR="00000000" w:rsidRPr="00274E9A" w:rsidP="00274E9A">
      <w:pPr>
        <w:pStyle w:val="BodyText"/>
      </w:pPr>
    </w:p>
    <w:p w:rsidR="00000000" w:rsidRPr="00274E9A" w:rsidP="00274E9A">
      <w:pPr>
        <w:pStyle w:val="AllowPageBreak"/>
      </w:pPr>
    </w:p>
    <w:p w:rsidR="00000000" w:rsidRPr="00274E9A" w:rsidP="00274E9A">
      <w:pPr>
        <w:pStyle w:val="Heading1"/>
      </w:pPr>
      <w:bookmarkStart w:id="8" w:name="O_1208516"/>
      <w:bookmarkEnd w:id="8"/>
      <w:r w:rsidRPr="00274E9A">
        <w:t>Unit Mapping Information</w:t>
      </w:r>
    </w:p>
    <w:p w:rsidR="00000000" w:rsidRPr="00274E9A" w:rsidP="003A3F18">
      <w:pPr>
        <w:pStyle w:val="BodyText"/>
      </w:pPr>
      <w:r w:rsidRPr="00274E9A">
        <w:t>Supersedes and is not equivalent to SITHCCC017 Handle and serve cheese.</w:t>
      </w:r>
    </w:p>
    <w:p w:rsidR="00000000" w:rsidRPr="00274E9A" w:rsidP="00274E9A">
      <w:pPr>
        <w:pStyle w:val="Heading1"/>
      </w:pPr>
      <w:bookmarkStart w:id="9" w:name="O_1208523"/>
      <w:bookmarkEnd w:id="9"/>
      <w:r w:rsidRPr="00274E9A">
        <w:t>Links</w:t>
      </w:r>
    </w:p>
    <w:p w:rsidR="00000000" w:rsidRPr="00274E9A" w:rsidP="003A3F18">
      <w:pPr>
        <w:pStyle w:val="BodyText"/>
      </w:pPr>
      <w:r w:rsidRPr="00274E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C6D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74E9A" w:rsidP="00274E9A"/>
    <w:sectPr w:rsidSect="00274E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9A" w:rsidRPr="003A3F18" w:rsidP="003A3F1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1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E9A" w:rsidRPr="003A3F18" w:rsidP="003A3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18" w:rsidP="00274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0A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A4B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E9A"/>
  </w:style>
  <w:style w:type="character" w:customStyle="1" w:styleId="Heading1Char">
    <w:name w:val="Heading 1 Char"/>
    <w:basedOn w:val="DefaultParagraphFont"/>
    <w:link w:val="Heading1"/>
    <w:rsid w:val="00274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E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4E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E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E9A"/>
    <w:rPr>
      <w:b/>
      <w:spacing w:val="0"/>
    </w:rPr>
  </w:style>
  <w:style w:type="character" w:styleId="Emphasis">
    <w:name w:val="Emphasis"/>
    <w:basedOn w:val="DefaultParagraphFont"/>
    <w:qFormat/>
    <w:rsid w:val="00274E9A"/>
    <w:rPr>
      <w:i/>
    </w:rPr>
  </w:style>
  <w:style w:type="paragraph" w:customStyle="1" w:styleId="SuperHeading">
    <w:name w:val="SuperHeading"/>
    <w:basedOn w:val="Normal"/>
    <w:rsid w:val="00274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E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4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E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E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E9A"/>
  </w:style>
  <w:style w:type="paragraph" w:styleId="TableofFigures">
    <w:name w:val="table of figures"/>
    <w:basedOn w:val="Normal"/>
    <w:next w:val="Normal"/>
    <w:semiHidden/>
    <w:rsid w:val="00274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E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4E9A"/>
    <w:rPr>
      <w:rFonts w:ascii="Wingdings" w:hAnsi="Wingdings"/>
    </w:rPr>
  </w:style>
  <w:style w:type="paragraph" w:customStyle="1" w:styleId="TableHeading">
    <w:name w:val="Table Heading"/>
    <w:basedOn w:val="HeadingBase"/>
    <w:rsid w:val="00274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E9A"/>
    <w:rPr>
      <w:color w:val="0033CC"/>
      <w:u w:val="none"/>
    </w:rPr>
  </w:style>
  <w:style w:type="paragraph" w:customStyle="1" w:styleId="BodyTextRight">
    <w:name w:val="Body Text Right"/>
    <w:basedOn w:val="BodyText"/>
    <w:rsid w:val="00274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E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E9A"/>
    <w:rPr>
      <w:sz w:val="32"/>
    </w:rPr>
  </w:style>
  <w:style w:type="paragraph" w:customStyle="1" w:styleId="HeadingProcedure">
    <w:name w:val="Heading Procedure"/>
    <w:basedOn w:val="HeadingBase"/>
    <w:next w:val="Normal"/>
    <w:rsid w:val="00274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E9A"/>
    <w:pPr>
      <w:spacing w:before="60" w:after="60"/>
    </w:pPr>
  </w:style>
  <w:style w:type="paragraph" w:styleId="ListContinue">
    <w:name w:val="List Continue"/>
    <w:basedOn w:val="List"/>
    <w:rsid w:val="00274E9A"/>
    <w:pPr>
      <w:ind w:firstLine="0"/>
    </w:pPr>
  </w:style>
  <w:style w:type="paragraph" w:customStyle="1" w:styleId="ListNote">
    <w:name w:val="List Note"/>
    <w:basedOn w:val="List"/>
    <w:rsid w:val="00274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E9A"/>
    <w:rPr>
      <w:rFonts w:ascii="Courier New" w:hAnsi="Courier New"/>
    </w:rPr>
  </w:style>
  <w:style w:type="paragraph" w:customStyle="1" w:styleId="NoteBullet">
    <w:name w:val="Note Bullet"/>
    <w:basedOn w:val="Note"/>
    <w:rsid w:val="00274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E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4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E9A"/>
    <w:rPr>
      <w:b/>
      <w:smallCaps/>
    </w:rPr>
  </w:style>
  <w:style w:type="paragraph" w:customStyle="1" w:styleId="TableListNumber">
    <w:name w:val="Table List Number"/>
    <w:basedOn w:val="ListNumber"/>
    <w:rsid w:val="00274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E9A"/>
    <w:pPr>
      <w:numPr>
        <w:numId w:val="8"/>
      </w:numPr>
    </w:pPr>
  </w:style>
  <w:style w:type="paragraph" w:customStyle="1" w:styleId="ListAlpha2">
    <w:name w:val="List Alpha 2"/>
    <w:basedOn w:val="List2"/>
    <w:rsid w:val="00274E9A"/>
    <w:pPr>
      <w:numPr>
        <w:numId w:val="7"/>
      </w:numPr>
    </w:pPr>
  </w:style>
  <w:style w:type="paragraph" w:styleId="List2">
    <w:name w:val="List 2"/>
    <w:basedOn w:val="BodyText"/>
    <w:rsid w:val="00274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E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E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4E9A"/>
    <w:pPr>
      <w:numPr>
        <w:numId w:val="3"/>
      </w:numPr>
    </w:pPr>
  </w:style>
  <w:style w:type="paragraph" w:styleId="ListContinue2">
    <w:name w:val="List Continue 2"/>
    <w:basedOn w:val="List2"/>
    <w:rsid w:val="00274E9A"/>
    <w:pPr>
      <w:ind w:firstLine="0"/>
    </w:pPr>
  </w:style>
  <w:style w:type="paragraph" w:styleId="ListContinue3">
    <w:name w:val="List Continue 3"/>
    <w:basedOn w:val="List3"/>
    <w:rsid w:val="00274E9A"/>
    <w:pPr>
      <w:ind w:left="1021" w:firstLine="0"/>
    </w:pPr>
  </w:style>
  <w:style w:type="paragraph" w:styleId="ListContinue4">
    <w:name w:val="List Continue 4"/>
    <w:basedOn w:val="List4"/>
    <w:rsid w:val="00274E9A"/>
    <w:pPr>
      <w:ind w:firstLine="0"/>
    </w:pPr>
  </w:style>
  <w:style w:type="paragraph" w:styleId="ListContinue5">
    <w:name w:val="List Continue 5"/>
    <w:basedOn w:val="List5"/>
    <w:rsid w:val="00274E9A"/>
    <w:pPr>
      <w:ind w:firstLine="0"/>
    </w:pPr>
  </w:style>
  <w:style w:type="paragraph" w:styleId="ListNumber3">
    <w:name w:val="List Number 3"/>
    <w:basedOn w:val="List3"/>
    <w:rsid w:val="00274E9A"/>
    <w:pPr>
      <w:numPr>
        <w:numId w:val="4"/>
      </w:numPr>
    </w:pPr>
  </w:style>
  <w:style w:type="paragraph" w:styleId="ListNumber4">
    <w:name w:val="List Number 4"/>
    <w:basedOn w:val="List4"/>
    <w:rsid w:val="00274E9A"/>
    <w:pPr>
      <w:numPr>
        <w:numId w:val="5"/>
      </w:numPr>
    </w:pPr>
  </w:style>
  <w:style w:type="paragraph" w:styleId="ListNumber5">
    <w:name w:val="List Number 5"/>
    <w:basedOn w:val="List5"/>
    <w:rsid w:val="00274E9A"/>
    <w:pPr>
      <w:numPr>
        <w:numId w:val="6"/>
      </w:numPr>
    </w:pPr>
  </w:style>
  <w:style w:type="paragraph" w:styleId="BlockText">
    <w:name w:val="Block Text"/>
    <w:basedOn w:val="Normal"/>
    <w:rsid w:val="00274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E9A"/>
    <w:rPr>
      <w:sz w:val="16"/>
      <w:vertAlign w:val="superscript"/>
    </w:rPr>
  </w:style>
  <w:style w:type="character" w:customStyle="1" w:styleId="Symbols">
    <w:name w:val="Symbols"/>
    <w:basedOn w:val="DefaultParagraphFont"/>
    <w:rsid w:val="00274E9A"/>
    <w:rPr>
      <w:rFonts w:ascii="Symbol" w:hAnsi="Symbol"/>
    </w:rPr>
  </w:style>
  <w:style w:type="character" w:customStyle="1" w:styleId="MenuOptions">
    <w:name w:val="Menu Options"/>
    <w:basedOn w:val="DefaultParagraphFont"/>
    <w:rsid w:val="00274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E9A"/>
    <w:rPr>
      <w:b/>
    </w:rPr>
  </w:style>
  <w:style w:type="character" w:customStyle="1" w:styleId="Underlined">
    <w:name w:val="Underlined"/>
    <w:basedOn w:val="DefaultParagraphFont"/>
    <w:rsid w:val="00274E9A"/>
    <w:rPr>
      <w:u w:val="single"/>
    </w:rPr>
  </w:style>
  <w:style w:type="paragraph" w:customStyle="1" w:styleId="TableBodyTextRight">
    <w:name w:val="Table Body Text Right"/>
    <w:basedOn w:val="TableBodyText"/>
    <w:rsid w:val="00274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E9A"/>
    <w:rPr>
      <w:sz w:val="18"/>
    </w:rPr>
  </w:style>
  <w:style w:type="paragraph" w:customStyle="1" w:styleId="BodySmallRight">
    <w:name w:val="Body Small Right"/>
    <w:basedOn w:val="BodyTextRight"/>
    <w:rsid w:val="00274E9A"/>
    <w:rPr>
      <w:sz w:val="18"/>
      <w:szCs w:val="18"/>
    </w:rPr>
  </w:style>
  <w:style w:type="paragraph" w:customStyle="1" w:styleId="MarginEdition">
    <w:name w:val="Margin Edition"/>
    <w:basedOn w:val="MarginNote"/>
    <w:rsid w:val="00274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E9A"/>
    <w:rPr>
      <w:sz w:val="2"/>
      <w:szCs w:val="2"/>
    </w:rPr>
  </w:style>
  <w:style w:type="character" w:customStyle="1" w:styleId="Small">
    <w:name w:val="Small"/>
    <w:basedOn w:val="DefaultParagraphFont"/>
    <w:rsid w:val="00274E9A"/>
    <w:rPr>
      <w:sz w:val="16"/>
    </w:rPr>
  </w:style>
  <w:style w:type="paragraph" w:customStyle="1" w:styleId="WideTable">
    <w:name w:val="Wide Table"/>
    <w:basedOn w:val="Normal"/>
    <w:rsid w:val="00274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E9A"/>
  </w:style>
  <w:style w:type="paragraph" w:styleId="Quote">
    <w:name w:val="Quote"/>
    <w:basedOn w:val="Heading1"/>
    <w:link w:val="QuoteChar"/>
    <w:qFormat/>
    <w:rsid w:val="00274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E9A"/>
    <w:pPr>
      <w:pageBreakBefore/>
    </w:pPr>
  </w:style>
  <w:style w:type="paragraph" w:customStyle="1" w:styleId="Border">
    <w:name w:val="Border"/>
    <w:basedOn w:val="Normal"/>
    <w:qFormat/>
    <w:rsid w:val="00274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E9A"/>
    <w:rPr>
      <w:u w:val="single"/>
    </w:rPr>
  </w:style>
  <w:style w:type="character" w:customStyle="1" w:styleId="BoldandItalics">
    <w:name w:val="Bold and Italics"/>
    <w:qFormat/>
    <w:rsid w:val="00274E9A"/>
    <w:rPr>
      <w:b/>
      <w:i/>
      <w:u w:val="none"/>
    </w:rPr>
  </w:style>
  <w:style w:type="paragraph" w:styleId="BalloonText">
    <w:name w:val="Balloon Text"/>
    <w:basedOn w:val="Normal"/>
    <w:link w:val="BalloonTextChar"/>
    <w:rsid w:val="00274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E9A"/>
    <w:pPr>
      <w:spacing w:before="0" w:after="0"/>
    </w:pPr>
  </w:style>
  <w:style w:type="paragraph" w:customStyle="1" w:styleId="BodyTextBold">
    <w:name w:val="Body Text Bold"/>
    <w:basedOn w:val="BodyText"/>
    <w:qFormat/>
    <w:rsid w:val="00274E9A"/>
    <w:rPr>
      <w:b/>
    </w:rPr>
  </w:style>
  <w:style w:type="character" w:styleId="Hyperlink">
    <w:name w:val="Hyperlink"/>
    <w:basedOn w:val="DefaultParagraphFont"/>
    <w:uiPriority w:val="99"/>
    <w:unhideWhenUsed/>
    <w:rsid w:val="003A3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3235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SITHCCC040 Prepare and serve cheese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