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31ED" w:rsidP="00FF31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SITHCCC039 Produce pates and terrines</w:t>
      </w:r>
      <w:r>
        <w:fldChar w:fldCharType="end"/>
      </w:r>
    </w:p>
    <w:p w:rsidR="00FF31ED" w:rsidP="00FF31ED">
      <w:pPr>
        <w:pStyle w:val="Version"/>
        <w:sectPr w:rsidSect="003C00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007B" w:rsidP="003C007B">
      <w:pPr>
        <w:pStyle w:val="SuperHeading"/>
      </w:pPr>
      <w:r w:rsidRPr="003C007B">
        <w:t>SITHCCC039 Produce pates and terrines</w:t>
      </w:r>
    </w:p>
    <w:p w:rsidR="00000000" w:rsidRPr="003C007B" w:rsidP="003C007B">
      <w:pPr>
        <w:pStyle w:val="Heading1"/>
      </w:pPr>
      <w:bookmarkStart w:id="1" w:name="O_1208489"/>
      <w:bookmarkEnd w:id="1"/>
      <w:r w:rsidRPr="003C007B">
        <w:t>Modification History</w:t>
      </w:r>
    </w:p>
    <w:p w:rsidR="00000000" w:rsidRPr="003C007B" w:rsidP="00FF31ED">
      <w:pPr>
        <w:pStyle w:val="BodyText"/>
      </w:pPr>
      <w:r w:rsidRPr="003C007B">
        <w:t>Not applicable.</w:t>
      </w:r>
    </w:p>
    <w:p w:rsidR="00000000" w:rsidRPr="003C007B" w:rsidP="003C007B">
      <w:pPr>
        <w:pStyle w:val="Heading1"/>
      </w:pPr>
      <w:bookmarkStart w:id="2" w:name="O_1208490"/>
      <w:bookmarkEnd w:id="2"/>
      <w:r w:rsidRPr="003C007B">
        <w:t>Application</w:t>
      </w:r>
    </w:p>
    <w:p w:rsidR="00000000" w:rsidRPr="003C007B" w:rsidP="00FF31ED">
      <w:pPr>
        <w:pStyle w:val="BodyText"/>
      </w:pPr>
      <w:r w:rsidRPr="003C007B">
        <w:t xml:space="preserve">This unit describes the performance outcomes, skills and knowledge required to produce pâtés and terrines from standard recipes. It requires the ability to select and prepare ingredients, </w:t>
      </w:r>
      <w:r w:rsidRPr="003C007B">
        <w:t xml:space="preserve">use relevant equipment, and present the final product. </w:t>
      </w:r>
    </w:p>
    <w:p w:rsidR="00000000" w:rsidRPr="003C007B" w:rsidP="00FF31ED">
      <w:pPr>
        <w:pStyle w:val="BodyText"/>
      </w:pPr>
      <w:r w:rsidRPr="003C007B">
        <w:t>The unit applies to cooks working in hospitality and catering organisations. This could include restaurants, educational institutions, health establishments, defence forces, cafeterias, kiosks, cafes,</w:t>
      </w:r>
      <w:r w:rsidRPr="003C007B">
        <w:t xml:space="preserve"> residential caterers, in flight and other transport caterers, and event and function caterers. </w:t>
      </w:r>
    </w:p>
    <w:p w:rsidR="00000000" w:rsidRPr="003C007B" w:rsidP="00FF31ED">
      <w:pPr>
        <w:pStyle w:val="BodyText"/>
      </w:pPr>
      <w:r w:rsidRPr="003C007B">
        <w:t>It applies to individuals who work under the guidance of more senior chefs. They demonstrate autonomy and judgement to complete routine activities and take lim</w:t>
      </w:r>
      <w:r w:rsidRPr="003C007B">
        <w:t>ited responsibility in known and stable contexts within established parameters.</w:t>
      </w:r>
    </w:p>
    <w:p w:rsidR="00000000" w:rsidRPr="003C007B" w:rsidP="00FF31ED">
      <w:pPr>
        <w:pStyle w:val="BodyText"/>
      </w:pPr>
      <w:r w:rsidRPr="003C007B">
        <w:t>The skills in this qualification must be applied in accordance with Commonwealth and State or Territory legislation, Australian standards and industry codes of practice.</w:t>
      </w:r>
    </w:p>
    <w:p w:rsidR="00000000" w:rsidRPr="003C007B" w:rsidP="00FF31ED">
      <w:pPr>
        <w:pStyle w:val="BodyText"/>
      </w:pPr>
      <w:r w:rsidRPr="003C007B">
        <w:t>No occ</w:t>
      </w:r>
      <w:r w:rsidRPr="003C007B">
        <w:t>upational licensing, certification or specific legislative requirements apply to this unit at the time of publication.</w:t>
      </w:r>
    </w:p>
    <w:p w:rsidR="00000000" w:rsidRPr="003C007B" w:rsidP="003C007B">
      <w:pPr>
        <w:pStyle w:val="Heading1"/>
      </w:pPr>
      <w:bookmarkStart w:id="3" w:name="O_1208491"/>
      <w:bookmarkEnd w:id="3"/>
      <w:r w:rsidRPr="003C007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228"/>
      </w:tblGrid>
      <w:tr w:rsidTr="003C0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007B" w:rsidP="003C007B">
            <w:pPr>
              <w:pStyle w:val="BodyText"/>
            </w:pPr>
            <w:r w:rsidRPr="003C007B">
              <w:rPr>
                <w:rStyle w:val="SpecialBold"/>
              </w:rPr>
              <w:t>Unit Code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07B">
            <w:pPr>
              <w:pStyle w:val="BodyText"/>
              <w:rPr>
                <w:lang w:val="en-NZ"/>
              </w:rPr>
            </w:pPr>
            <w:r w:rsidRPr="003C007B">
              <w:rPr>
                <w:rStyle w:val="SpecialBold"/>
              </w:rPr>
              <w:t>Unit Title</w:t>
            </w:r>
          </w:p>
        </w:tc>
      </w:tr>
      <w:tr w:rsidTr="003C0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07B">
            <w:pPr>
              <w:pStyle w:val="BodyText"/>
              <w:rPr>
                <w:lang w:val="en-NZ"/>
              </w:rPr>
            </w:pPr>
            <w:r w:rsidRPr="003C007B">
              <w:t>SITHCCC027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07B">
            <w:pPr>
              <w:pStyle w:val="BodyText"/>
              <w:rPr>
                <w:lang w:val="en-NZ"/>
              </w:rPr>
            </w:pPr>
            <w:r w:rsidRPr="003C007B">
              <w:t>Prepare dishes using basic methods of cookery</w:t>
            </w:r>
          </w:p>
        </w:tc>
      </w:tr>
      <w:tr w:rsidTr="003C0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07B">
            <w:pPr>
              <w:pStyle w:val="BodyText"/>
              <w:rPr>
                <w:lang w:val="en-NZ"/>
              </w:rPr>
            </w:pPr>
            <w:r w:rsidRPr="003C007B">
              <w:t>SITXFSA005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007B" w:rsidP="003C007B">
            <w:pPr>
              <w:pStyle w:val="BodyText"/>
            </w:pPr>
            <w:r w:rsidRPr="003C007B">
              <w:t>Use hygi</w:t>
            </w:r>
            <w:r w:rsidRPr="003C007B">
              <w:t>enic practices for food safety</w:t>
            </w:r>
          </w:p>
        </w:tc>
      </w:tr>
    </w:tbl>
    <w:p w:rsidR="00000000" w:rsidRPr="003C007B" w:rsidP="003C007B">
      <w:pPr>
        <w:pStyle w:val="BodyText"/>
      </w:pPr>
    </w:p>
    <w:p w:rsidR="00000000" w:rsidRPr="003C007B" w:rsidP="003C007B">
      <w:pPr>
        <w:pStyle w:val="AllowPageBreak"/>
      </w:pPr>
    </w:p>
    <w:p w:rsidR="00000000" w:rsidRPr="003C007B" w:rsidP="003C007B">
      <w:pPr>
        <w:pStyle w:val="Heading1"/>
      </w:pPr>
      <w:bookmarkStart w:id="4" w:name="O_1208492"/>
      <w:bookmarkEnd w:id="4"/>
      <w:r w:rsidRPr="003C007B">
        <w:t>Competency Field</w:t>
      </w:r>
    </w:p>
    <w:p w:rsidR="00000000" w:rsidRPr="003C007B" w:rsidP="00FF31ED">
      <w:pPr>
        <w:pStyle w:val="BodyText"/>
      </w:pPr>
      <w:r w:rsidRPr="003C007B">
        <w:t>Commercial Cookery and Catering</w:t>
      </w:r>
    </w:p>
    <w:p w:rsidR="00000000" w:rsidRPr="003C007B" w:rsidP="003C007B">
      <w:pPr>
        <w:pStyle w:val="Heading1"/>
      </w:pPr>
      <w:bookmarkStart w:id="5" w:name="O_1208493"/>
      <w:bookmarkEnd w:id="5"/>
      <w:r w:rsidRPr="003C007B">
        <w:t>Unit Sector</w:t>
      </w:r>
    </w:p>
    <w:p w:rsidR="00000000" w:rsidRPr="003C007B" w:rsidP="00FF31ED">
      <w:pPr>
        <w:pStyle w:val="BodyText"/>
      </w:pPr>
      <w:r w:rsidRPr="003C007B">
        <w:t>Hospitality</w:t>
      </w:r>
    </w:p>
    <w:p w:rsidR="00000000" w:rsidRPr="003C007B" w:rsidP="003C007B">
      <w:pPr>
        <w:pStyle w:val="Heading1"/>
      </w:pPr>
      <w:bookmarkStart w:id="6" w:name="O_1208494"/>
      <w:bookmarkEnd w:id="6"/>
      <w:r w:rsidRPr="003C00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C0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7B" w:rsidP="003C007B">
            <w:pPr>
              <w:pStyle w:val="BodyText"/>
            </w:pPr>
            <w:r w:rsidRPr="003C007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7B">
            <w:pPr>
              <w:pStyle w:val="BodyText"/>
              <w:rPr>
                <w:lang w:val="en-NZ"/>
              </w:rPr>
            </w:pPr>
            <w:r w:rsidRPr="003C007B">
              <w:rPr>
                <w:rStyle w:val="SpecialBold"/>
              </w:rPr>
              <w:t>PERFORMANCE</w:t>
            </w:r>
            <w:r w:rsidRPr="003C007B">
              <w:t xml:space="preserve"> </w:t>
            </w:r>
            <w:r w:rsidRPr="003C007B">
              <w:rPr>
                <w:rStyle w:val="SpecialBold"/>
              </w:rPr>
              <w:t>CRITERIA</w:t>
            </w:r>
          </w:p>
        </w:tc>
      </w:tr>
      <w:tr w:rsidTr="003C0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7B" w:rsidP="003C007B">
            <w:pPr>
              <w:pStyle w:val="BodyText"/>
            </w:pPr>
            <w:r w:rsidRPr="003C007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7B">
            <w:pPr>
              <w:pStyle w:val="BodyText"/>
              <w:rPr>
                <w:lang w:val="en-NZ"/>
              </w:rPr>
            </w:pPr>
            <w:r w:rsidRPr="003C00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0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7B">
            <w:pPr>
              <w:pStyle w:val="List"/>
              <w:rPr>
                <w:lang w:val="en-NZ"/>
              </w:rPr>
            </w:pPr>
            <w:r w:rsidRPr="003C007B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7B" w:rsidP="003C007B">
            <w:pPr>
              <w:pStyle w:val="List"/>
            </w:pPr>
            <w:r w:rsidRPr="003C007B">
              <w:t>1.1. Confirm food production requirements from standard recipes.</w:t>
            </w:r>
          </w:p>
          <w:p w:rsidR="00000000" w:rsidRPr="003C007B" w:rsidP="003C007B">
            <w:pPr>
              <w:pStyle w:val="List"/>
            </w:pPr>
            <w:r w:rsidRPr="003C007B">
              <w:t>1.2. Calculate ingredient amounts according to requirements.</w:t>
            </w:r>
          </w:p>
          <w:p w:rsidR="00000000" w:rsidP="003C007B">
            <w:pPr>
              <w:pStyle w:val="List"/>
              <w:rPr>
                <w:lang w:val="en-NZ"/>
              </w:rPr>
            </w:pPr>
            <w:r w:rsidRPr="003C007B">
              <w:t>1.3. Identify and select ingredients from stores according to recipe, quality, freshness and stock rotation requirements.</w:t>
            </w:r>
          </w:p>
        </w:tc>
      </w:tr>
      <w:tr w:rsidTr="003C0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7B">
            <w:pPr>
              <w:pStyle w:val="List"/>
              <w:rPr>
                <w:lang w:val="en-NZ"/>
              </w:rPr>
            </w:pPr>
            <w:r w:rsidRPr="003C007B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7B" w:rsidP="003C007B">
            <w:pPr>
              <w:pStyle w:val="List"/>
            </w:pPr>
            <w:r w:rsidRPr="003C007B">
              <w:t>2.1. Select type and size of equi</w:t>
            </w:r>
            <w:r w:rsidRPr="003C007B">
              <w:t>pment suitable to requirements.</w:t>
            </w:r>
          </w:p>
          <w:p w:rsidR="00000000" w:rsidRPr="003C007B" w:rsidP="003C007B">
            <w:pPr>
              <w:pStyle w:val="List"/>
            </w:pPr>
            <w:r w:rsidRPr="003C007B">
              <w:t>2.2. Safely assemble and ensure cleanliness of equipment before use.</w:t>
            </w:r>
          </w:p>
          <w:p w:rsidR="00000000" w:rsidP="003C007B">
            <w:pPr>
              <w:pStyle w:val="List"/>
              <w:rPr>
                <w:lang w:val="en-NZ"/>
              </w:rPr>
            </w:pPr>
            <w:r w:rsidRPr="003C007B">
              <w:t>2.3. Use equipment safely and hygienically according to manufacturer instructions.</w:t>
            </w:r>
          </w:p>
        </w:tc>
      </w:tr>
      <w:tr w:rsidTr="003C0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7B">
            <w:pPr>
              <w:pStyle w:val="List"/>
              <w:rPr>
                <w:lang w:val="en-NZ"/>
              </w:rPr>
            </w:pPr>
            <w:r w:rsidRPr="003C007B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7B" w:rsidP="003C007B">
            <w:pPr>
              <w:pStyle w:val="List"/>
            </w:pPr>
            <w:r w:rsidRPr="003C007B">
              <w:t>3.1. Sort and assemble ingredients</w:t>
            </w:r>
            <w:r w:rsidRPr="003C007B">
              <w:t xml:space="preserve"> according to food production sequencing.</w:t>
            </w:r>
          </w:p>
          <w:p w:rsidR="00000000" w:rsidRPr="003C007B" w:rsidP="003C007B">
            <w:pPr>
              <w:pStyle w:val="List"/>
            </w:pPr>
            <w:r w:rsidRPr="003C007B">
              <w:t>3.2. Weigh and measure ingredients according to recipe.</w:t>
            </w:r>
          </w:p>
          <w:p w:rsidR="00000000" w:rsidP="003C007B">
            <w:pPr>
              <w:pStyle w:val="List"/>
              <w:rPr>
                <w:lang w:val="en-NZ"/>
              </w:rPr>
            </w:pPr>
            <w:r w:rsidRPr="003C007B">
              <w:t>3.3. Minimise waste to maximise profitability of food items prepared.</w:t>
            </w:r>
          </w:p>
        </w:tc>
      </w:tr>
      <w:tr w:rsidTr="003C0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F31ED" w:rsidP="003C007B">
            <w:pPr>
              <w:pStyle w:val="List"/>
            </w:pPr>
            <w:r w:rsidRPr="003C007B">
              <w:t>4.  Prepare pâtés and terrines.</w:t>
            </w:r>
          </w:p>
          <w:p w:rsidR="00FF31ED" w:rsidP="003C007B">
            <w:pPr>
              <w:pStyle w:val="List"/>
            </w:pPr>
          </w:p>
          <w:p w:rsidR="00000000" w:rsidP="003C007B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7B" w:rsidP="003C007B">
            <w:pPr>
              <w:pStyle w:val="List"/>
            </w:pPr>
            <w:r w:rsidRPr="003C007B">
              <w:t>4.1. Prepare and line moulds for pâté</w:t>
            </w:r>
            <w:r w:rsidRPr="003C007B">
              <w:t>s and terrines using suitable ingredients.</w:t>
            </w:r>
          </w:p>
          <w:p w:rsidR="00000000" w:rsidRPr="003C007B" w:rsidP="003C007B">
            <w:pPr>
              <w:pStyle w:val="List"/>
            </w:pPr>
            <w:r w:rsidRPr="003C007B">
              <w:t>4.2. Prepare and use binding agents and processes required for preparation of basic farcemeat.</w:t>
            </w:r>
          </w:p>
          <w:p w:rsidR="00000000" w:rsidRPr="003C007B" w:rsidP="003C007B">
            <w:pPr>
              <w:pStyle w:val="List"/>
            </w:pPr>
            <w:r w:rsidRPr="003C007B">
              <w:t>4.3. Prepare pastries suitable for pâté en croute using appropriate handling techniques.</w:t>
            </w:r>
          </w:p>
          <w:p w:rsidR="00000000" w:rsidP="003C007B">
            <w:pPr>
              <w:pStyle w:val="List"/>
              <w:rPr>
                <w:lang w:val="en-NZ"/>
              </w:rPr>
            </w:pPr>
            <w:r w:rsidRPr="003C007B">
              <w:t xml:space="preserve">4.4. Follow standard recipes </w:t>
            </w:r>
            <w:r w:rsidRPr="003C007B">
              <w:t>and make food quality adjustments within scope of responsibility.</w:t>
            </w:r>
          </w:p>
        </w:tc>
      </w:tr>
      <w:tr w:rsidTr="003C0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7B">
            <w:pPr>
              <w:pStyle w:val="List"/>
              <w:rPr>
                <w:lang w:val="en-NZ"/>
              </w:rPr>
            </w:pPr>
            <w:r w:rsidRPr="003C007B">
              <w:t>5.  Present pâtés and terrines.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7B" w:rsidP="003C007B">
            <w:pPr>
              <w:pStyle w:val="List"/>
            </w:pPr>
            <w:r w:rsidRPr="003C007B">
              <w:t>5.1. Prepare pâtés and terrines for presentation, using garnishes and other decorations according to standard recipes.</w:t>
            </w:r>
          </w:p>
          <w:p w:rsidR="00000000" w:rsidRPr="003C007B" w:rsidP="003C007B">
            <w:pPr>
              <w:pStyle w:val="List"/>
            </w:pPr>
            <w:r w:rsidRPr="003C007B">
              <w:t>5.2. Visually evaluate dish and adjust</w:t>
            </w:r>
            <w:r w:rsidRPr="003C007B">
              <w:t xml:space="preserve"> presentation as required.</w:t>
            </w:r>
          </w:p>
          <w:p w:rsidR="00000000" w:rsidRPr="003C007B" w:rsidP="003C007B">
            <w:pPr>
              <w:pStyle w:val="List"/>
            </w:pPr>
            <w:r w:rsidRPr="003C007B">
              <w:t>5.3. Store pâtés and terrines in appropriate environmental conditions</w:t>
            </w:r>
            <w:r w:rsidRPr="003C007B">
              <w:rPr>
                <w:rStyle w:val="SpecialBold"/>
              </w:rPr>
              <w:t>.</w:t>
            </w:r>
            <w:r w:rsidRPr="003C007B">
              <w:t> </w:t>
            </w:r>
          </w:p>
          <w:p w:rsidR="00000000" w:rsidRPr="003C007B" w:rsidP="003C007B">
            <w:pPr>
              <w:pStyle w:val="List"/>
            </w:pPr>
            <w:r w:rsidRPr="003C007B">
              <w:t xml:space="preserve">5.4. Clean work area and dispose of or store surplus and re-usable by-products according to organisational procedures, environmental considerations, and </w:t>
            </w:r>
            <w:r w:rsidRPr="003C007B">
              <w:t>cost</w:t>
            </w:r>
            <w:r w:rsidRPr="003C007B">
              <w:t>-reduction initiatives.</w:t>
            </w:r>
          </w:p>
        </w:tc>
      </w:tr>
    </w:tbl>
    <w:p w:rsidR="00000000" w:rsidRPr="003C007B" w:rsidP="003C007B">
      <w:pPr>
        <w:pStyle w:val="BodyText"/>
      </w:pPr>
    </w:p>
    <w:p w:rsidR="00000000" w:rsidRPr="003C007B" w:rsidP="003C007B">
      <w:pPr>
        <w:pStyle w:val="AllowPageBreak"/>
      </w:pPr>
    </w:p>
    <w:p w:rsidR="00000000" w:rsidRPr="003C007B" w:rsidP="003C007B">
      <w:pPr>
        <w:pStyle w:val="Heading1"/>
      </w:pPr>
      <w:bookmarkStart w:id="7" w:name="O_1208495"/>
      <w:bookmarkEnd w:id="7"/>
      <w:r w:rsidRPr="003C007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614"/>
      </w:tblGrid>
      <w:tr w:rsidTr="003C0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7B">
            <w:pPr>
              <w:pStyle w:val="BodyText"/>
              <w:rPr>
                <w:lang w:val="en-NZ"/>
              </w:rPr>
            </w:pPr>
            <w:r w:rsidRPr="003C007B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3C0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7B" w:rsidP="003C007B">
            <w:pPr>
              <w:pStyle w:val="BodyText"/>
            </w:pPr>
            <w:r w:rsidRPr="003C007B">
              <w:rPr>
                <w:rStyle w:val="SpecialBold"/>
              </w:rPr>
              <w:t>SKILLS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7B">
            <w:pPr>
              <w:pStyle w:val="BodyText"/>
              <w:rPr>
                <w:lang w:val="en-NZ"/>
              </w:rPr>
            </w:pPr>
            <w:r w:rsidRPr="003C007B">
              <w:rPr>
                <w:rStyle w:val="SpecialBold"/>
              </w:rPr>
              <w:t>DESCRIPTION</w:t>
            </w:r>
          </w:p>
        </w:tc>
      </w:tr>
      <w:tr w:rsidTr="003C0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9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7B">
            <w:pPr>
              <w:pStyle w:val="BodyText"/>
              <w:rPr>
                <w:lang w:val="en-NZ"/>
              </w:rPr>
            </w:pPr>
            <w:r w:rsidRPr="003C007B">
              <w:t>Reading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7B" w:rsidP="003C007B">
            <w:pPr>
              <w:pStyle w:val="ListBullet"/>
            </w:pPr>
            <w:r w:rsidRPr="003C007B">
              <w:t>locate information in standard recipes to determine food preparation requirements</w:t>
            </w:r>
          </w:p>
          <w:p w:rsidR="00000000" w:rsidP="003C007B">
            <w:pPr>
              <w:pStyle w:val="ListBullet"/>
              <w:rPr>
                <w:lang w:val="en-NZ"/>
              </w:rPr>
            </w:pPr>
            <w:r w:rsidRPr="003C007B">
              <w:t>locate and read date codes and rotation labels on food products.</w:t>
            </w:r>
          </w:p>
        </w:tc>
      </w:tr>
      <w:tr w:rsidTr="003C0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3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7B">
            <w:pPr>
              <w:pStyle w:val="BodyText"/>
              <w:rPr>
                <w:lang w:val="en-NZ"/>
              </w:rPr>
            </w:pPr>
            <w:r w:rsidRPr="003C007B">
              <w:t>Numeracy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7B">
            <w:pPr>
              <w:pStyle w:val="ListBullet"/>
              <w:rPr>
                <w:lang w:val="en-NZ"/>
              </w:rPr>
            </w:pPr>
            <w:r w:rsidRPr="003C007B">
              <w:t>determine cooking times and temperatures.</w:t>
            </w:r>
          </w:p>
        </w:tc>
      </w:tr>
      <w:tr w:rsidTr="003C0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2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7B">
            <w:pPr>
              <w:pStyle w:val="BodyText"/>
              <w:rPr>
                <w:lang w:val="en-NZ"/>
              </w:rPr>
            </w:pPr>
            <w:r w:rsidRPr="003C007B">
              <w:t>Problem-solving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7B" w:rsidP="003C007B">
            <w:pPr>
              <w:pStyle w:val="ListBullet"/>
            </w:pPr>
            <w:r w:rsidRPr="003C007B">
              <w:t>evaluate quality of ingredients and make adjustments to ensure a quality product</w:t>
            </w:r>
          </w:p>
          <w:p w:rsidR="00000000" w:rsidP="003C007B">
            <w:pPr>
              <w:pStyle w:val="ListBullet"/>
              <w:rPr>
                <w:lang w:val="en-NZ"/>
              </w:rPr>
            </w:pPr>
            <w:r w:rsidRPr="003C007B">
              <w:t>adjust taste, texture and appearance of food products according to identified deficiencies.</w:t>
            </w:r>
          </w:p>
        </w:tc>
      </w:tr>
      <w:tr w:rsidTr="003C0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7B">
            <w:pPr>
              <w:pStyle w:val="BodyText"/>
              <w:rPr>
                <w:lang w:val="en-NZ"/>
              </w:rPr>
            </w:pPr>
            <w:r w:rsidRPr="003C007B">
              <w:t>Planning and organising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7B">
            <w:pPr>
              <w:pStyle w:val="ListBullet"/>
              <w:rPr>
                <w:lang w:val="en-NZ"/>
              </w:rPr>
            </w:pPr>
            <w:r w:rsidRPr="003C007B">
              <w:t>efficiently sequence the stages of food preparation and production.</w:t>
            </w:r>
          </w:p>
        </w:tc>
      </w:tr>
      <w:tr w:rsidTr="003C0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7B">
            <w:pPr>
              <w:pStyle w:val="BodyText"/>
              <w:rPr>
                <w:lang w:val="en-NZ"/>
              </w:rPr>
            </w:pPr>
            <w:r w:rsidRPr="003C007B">
              <w:t>Self-management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7B" w:rsidP="003C007B">
            <w:pPr>
              <w:pStyle w:val="ListBullet"/>
            </w:pPr>
            <w:r w:rsidRPr="003C007B">
              <w:t>manage own speed, timing and productivity.</w:t>
            </w:r>
          </w:p>
        </w:tc>
      </w:tr>
    </w:tbl>
    <w:p w:rsidR="00FF31ED" w:rsidP="003C007B">
      <w:pPr>
        <w:pStyle w:val="BodyText"/>
      </w:pPr>
    </w:p>
    <w:p w:rsidR="00FF31ED" w:rsidP="003C007B">
      <w:pPr>
        <w:pStyle w:val="BodyText"/>
      </w:pPr>
    </w:p>
    <w:p w:rsidR="00000000" w:rsidRPr="003C007B" w:rsidP="003C007B">
      <w:pPr>
        <w:pStyle w:val="Heading1"/>
      </w:pPr>
      <w:bookmarkStart w:id="8" w:name="O_1208497"/>
      <w:bookmarkEnd w:id="8"/>
      <w:r w:rsidRPr="003C007B">
        <w:t>Unit Mapping Information</w:t>
      </w:r>
    </w:p>
    <w:p w:rsidR="00000000" w:rsidRPr="003C007B" w:rsidP="00FF31ED">
      <w:pPr>
        <w:pStyle w:val="BodyText"/>
      </w:pPr>
      <w:r w:rsidRPr="003C007B">
        <w:t>Supersedes and is not equivalent to SITHCCC016 Produce pates an</w:t>
      </w:r>
      <w:r w:rsidRPr="003C007B">
        <w:t>d terrines.</w:t>
      </w:r>
    </w:p>
    <w:p w:rsidR="00000000" w:rsidRPr="003C007B" w:rsidP="003C007B">
      <w:pPr>
        <w:pStyle w:val="Heading1"/>
      </w:pPr>
      <w:bookmarkStart w:id="9" w:name="O_1208504"/>
      <w:bookmarkEnd w:id="9"/>
      <w:r w:rsidRPr="003C007B">
        <w:t>Links</w:t>
      </w:r>
    </w:p>
    <w:p w:rsidR="00000000" w:rsidRPr="003C007B" w:rsidP="00FF31ED">
      <w:pPr>
        <w:pStyle w:val="BodyText"/>
      </w:pPr>
      <w:r w:rsidRPr="003C00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B044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C007B" w:rsidP="003C007B"/>
    <w:sectPr w:rsidSect="003C00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7B" w:rsidRPr="00FF31ED" w:rsidP="00FF31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1ED" w:rsidP="003C00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31ED" w:rsidP="003C00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F31ED" w:rsidP="003C00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1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007B" w:rsidRPr="00FF31ED" w:rsidP="00FF31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1ED" w:rsidRPr="002D2AF8" w:rsidP="003C00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SITHCCC039 Produce pates and terrines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F31ED" w:rsidP="003C00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4A36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9E16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0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00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0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0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0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0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0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0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0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0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0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07B"/>
  </w:style>
  <w:style w:type="character" w:customStyle="1" w:styleId="Heading1Char">
    <w:name w:val="Heading 1 Char"/>
    <w:basedOn w:val="DefaultParagraphFont"/>
    <w:link w:val="Heading1"/>
    <w:rsid w:val="003C00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00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0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00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00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007B"/>
    <w:rPr>
      <w:b/>
      <w:spacing w:val="0"/>
    </w:rPr>
  </w:style>
  <w:style w:type="character" w:styleId="Emphasis">
    <w:name w:val="Emphasis"/>
    <w:basedOn w:val="DefaultParagraphFont"/>
    <w:qFormat/>
    <w:rsid w:val="003C007B"/>
    <w:rPr>
      <w:i/>
    </w:rPr>
  </w:style>
  <w:style w:type="paragraph" w:customStyle="1" w:styleId="SuperHeading">
    <w:name w:val="SuperHeading"/>
    <w:basedOn w:val="Normal"/>
    <w:rsid w:val="003C00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00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00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0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0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0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00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00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0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0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0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0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00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0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00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0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0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C00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00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0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0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00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00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0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00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0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00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0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0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0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0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00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0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0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07B"/>
  </w:style>
  <w:style w:type="paragraph" w:styleId="TableofFigures">
    <w:name w:val="table of figures"/>
    <w:basedOn w:val="Normal"/>
    <w:next w:val="Normal"/>
    <w:semiHidden/>
    <w:rsid w:val="003C00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0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007B"/>
    <w:rPr>
      <w:rFonts w:ascii="Wingdings" w:hAnsi="Wingdings"/>
    </w:rPr>
  </w:style>
  <w:style w:type="paragraph" w:customStyle="1" w:styleId="TableHeading">
    <w:name w:val="Table Heading"/>
    <w:basedOn w:val="HeadingBase"/>
    <w:rsid w:val="003C00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007B"/>
    <w:rPr>
      <w:color w:val="0033CC"/>
      <w:u w:val="none"/>
    </w:rPr>
  </w:style>
  <w:style w:type="paragraph" w:customStyle="1" w:styleId="BodyTextRight">
    <w:name w:val="Body Text Right"/>
    <w:basedOn w:val="BodyText"/>
    <w:rsid w:val="003C00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0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0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0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0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0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007B"/>
    <w:rPr>
      <w:sz w:val="32"/>
    </w:rPr>
  </w:style>
  <w:style w:type="paragraph" w:customStyle="1" w:styleId="HeadingProcedure">
    <w:name w:val="Heading Procedure"/>
    <w:basedOn w:val="HeadingBase"/>
    <w:next w:val="Normal"/>
    <w:rsid w:val="003C00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007B"/>
    <w:pPr>
      <w:spacing w:before="60" w:after="60"/>
    </w:pPr>
  </w:style>
  <w:style w:type="paragraph" w:styleId="ListContinue">
    <w:name w:val="List Continue"/>
    <w:basedOn w:val="List"/>
    <w:rsid w:val="003C007B"/>
    <w:pPr>
      <w:ind w:firstLine="0"/>
    </w:pPr>
  </w:style>
  <w:style w:type="paragraph" w:customStyle="1" w:styleId="ListNote">
    <w:name w:val="List Note"/>
    <w:basedOn w:val="List"/>
    <w:rsid w:val="003C00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0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0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07B"/>
    <w:rPr>
      <w:rFonts w:ascii="Courier New" w:hAnsi="Courier New"/>
    </w:rPr>
  </w:style>
  <w:style w:type="paragraph" w:customStyle="1" w:styleId="NoteBullet">
    <w:name w:val="Note Bullet"/>
    <w:basedOn w:val="Note"/>
    <w:rsid w:val="003C00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0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00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00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0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00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0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007B"/>
    <w:rPr>
      <w:b/>
      <w:smallCaps/>
    </w:rPr>
  </w:style>
  <w:style w:type="paragraph" w:customStyle="1" w:styleId="TableListNumber">
    <w:name w:val="Table List Number"/>
    <w:basedOn w:val="ListNumber"/>
    <w:rsid w:val="003C00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0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07B"/>
    <w:pPr>
      <w:numPr>
        <w:numId w:val="8"/>
      </w:numPr>
    </w:pPr>
  </w:style>
  <w:style w:type="paragraph" w:customStyle="1" w:styleId="ListAlpha2">
    <w:name w:val="List Alpha 2"/>
    <w:basedOn w:val="List2"/>
    <w:rsid w:val="003C007B"/>
    <w:pPr>
      <w:numPr>
        <w:numId w:val="7"/>
      </w:numPr>
    </w:pPr>
  </w:style>
  <w:style w:type="paragraph" w:styleId="List2">
    <w:name w:val="List 2"/>
    <w:basedOn w:val="BodyText"/>
    <w:rsid w:val="003C00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00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0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0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00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00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007B"/>
    <w:pPr>
      <w:numPr>
        <w:numId w:val="3"/>
      </w:numPr>
    </w:pPr>
  </w:style>
  <w:style w:type="paragraph" w:styleId="ListContinue2">
    <w:name w:val="List Continue 2"/>
    <w:basedOn w:val="List2"/>
    <w:rsid w:val="003C007B"/>
    <w:pPr>
      <w:ind w:firstLine="0"/>
    </w:pPr>
  </w:style>
  <w:style w:type="paragraph" w:styleId="ListContinue3">
    <w:name w:val="List Continue 3"/>
    <w:basedOn w:val="List3"/>
    <w:rsid w:val="003C007B"/>
    <w:pPr>
      <w:ind w:left="1021" w:firstLine="0"/>
    </w:pPr>
  </w:style>
  <w:style w:type="paragraph" w:styleId="ListContinue4">
    <w:name w:val="List Continue 4"/>
    <w:basedOn w:val="List4"/>
    <w:rsid w:val="003C007B"/>
    <w:pPr>
      <w:ind w:firstLine="0"/>
    </w:pPr>
  </w:style>
  <w:style w:type="paragraph" w:styleId="ListContinue5">
    <w:name w:val="List Continue 5"/>
    <w:basedOn w:val="List5"/>
    <w:rsid w:val="003C007B"/>
    <w:pPr>
      <w:ind w:firstLine="0"/>
    </w:pPr>
  </w:style>
  <w:style w:type="paragraph" w:styleId="ListNumber3">
    <w:name w:val="List Number 3"/>
    <w:basedOn w:val="List3"/>
    <w:rsid w:val="003C007B"/>
    <w:pPr>
      <w:numPr>
        <w:numId w:val="4"/>
      </w:numPr>
    </w:pPr>
  </w:style>
  <w:style w:type="paragraph" w:styleId="ListNumber4">
    <w:name w:val="List Number 4"/>
    <w:basedOn w:val="List4"/>
    <w:rsid w:val="003C007B"/>
    <w:pPr>
      <w:numPr>
        <w:numId w:val="5"/>
      </w:numPr>
    </w:pPr>
  </w:style>
  <w:style w:type="paragraph" w:styleId="ListNumber5">
    <w:name w:val="List Number 5"/>
    <w:basedOn w:val="List5"/>
    <w:rsid w:val="003C007B"/>
    <w:pPr>
      <w:numPr>
        <w:numId w:val="6"/>
      </w:numPr>
    </w:pPr>
  </w:style>
  <w:style w:type="paragraph" w:styleId="BlockText">
    <w:name w:val="Block Text"/>
    <w:basedOn w:val="Normal"/>
    <w:rsid w:val="003C00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0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07B"/>
    <w:rPr>
      <w:sz w:val="16"/>
      <w:vertAlign w:val="superscript"/>
    </w:rPr>
  </w:style>
  <w:style w:type="character" w:customStyle="1" w:styleId="Symbols">
    <w:name w:val="Symbols"/>
    <w:basedOn w:val="DefaultParagraphFont"/>
    <w:rsid w:val="003C007B"/>
    <w:rPr>
      <w:rFonts w:ascii="Symbol" w:hAnsi="Symbol"/>
    </w:rPr>
  </w:style>
  <w:style w:type="character" w:customStyle="1" w:styleId="MenuOptions">
    <w:name w:val="Menu Options"/>
    <w:basedOn w:val="DefaultParagraphFont"/>
    <w:rsid w:val="003C00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07B"/>
    <w:rPr>
      <w:b/>
    </w:rPr>
  </w:style>
  <w:style w:type="character" w:customStyle="1" w:styleId="Underlined">
    <w:name w:val="Underlined"/>
    <w:basedOn w:val="DefaultParagraphFont"/>
    <w:rsid w:val="003C007B"/>
    <w:rPr>
      <w:u w:val="single"/>
    </w:rPr>
  </w:style>
  <w:style w:type="paragraph" w:customStyle="1" w:styleId="TableBodyTextRight">
    <w:name w:val="Table Body Text Right"/>
    <w:basedOn w:val="TableBodyText"/>
    <w:rsid w:val="003C00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07B"/>
    <w:rPr>
      <w:sz w:val="18"/>
    </w:rPr>
  </w:style>
  <w:style w:type="paragraph" w:customStyle="1" w:styleId="BodySmallRight">
    <w:name w:val="Body Small Right"/>
    <w:basedOn w:val="BodyTextRight"/>
    <w:rsid w:val="003C007B"/>
    <w:rPr>
      <w:sz w:val="18"/>
      <w:szCs w:val="18"/>
    </w:rPr>
  </w:style>
  <w:style w:type="paragraph" w:customStyle="1" w:styleId="MarginEdition">
    <w:name w:val="Margin Edition"/>
    <w:basedOn w:val="MarginNote"/>
    <w:rsid w:val="003C00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07B"/>
    <w:rPr>
      <w:sz w:val="2"/>
      <w:szCs w:val="2"/>
    </w:rPr>
  </w:style>
  <w:style w:type="character" w:customStyle="1" w:styleId="Small">
    <w:name w:val="Small"/>
    <w:basedOn w:val="DefaultParagraphFont"/>
    <w:rsid w:val="003C007B"/>
    <w:rPr>
      <w:sz w:val="16"/>
    </w:rPr>
  </w:style>
  <w:style w:type="paragraph" w:customStyle="1" w:styleId="WideTable">
    <w:name w:val="Wide Table"/>
    <w:basedOn w:val="Normal"/>
    <w:rsid w:val="003C00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07B"/>
  </w:style>
  <w:style w:type="paragraph" w:styleId="Quote">
    <w:name w:val="Quote"/>
    <w:basedOn w:val="Heading1"/>
    <w:link w:val="QuoteChar"/>
    <w:qFormat/>
    <w:rsid w:val="003C00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0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07B"/>
    <w:pPr>
      <w:pageBreakBefore/>
    </w:pPr>
  </w:style>
  <w:style w:type="paragraph" w:customStyle="1" w:styleId="Border">
    <w:name w:val="Border"/>
    <w:basedOn w:val="Normal"/>
    <w:qFormat/>
    <w:rsid w:val="003C00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0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0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0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00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0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0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0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0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07B"/>
    <w:rPr>
      <w:u w:val="single"/>
    </w:rPr>
  </w:style>
  <w:style w:type="character" w:customStyle="1" w:styleId="BoldandItalics">
    <w:name w:val="Bold and Italics"/>
    <w:qFormat/>
    <w:rsid w:val="003C007B"/>
    <w:rPr>
      <w:b/>
      <w:i/>
      <w:u w:val="none"/>
    </w:rPr>
  </w:style>
  <w:style w:type="paragraph" w:styleId="BalloonText">
    <w:name w:val="Balloon Text"/>
    <w:basedOn w:val="Normal"/>
    <w:link w:val="BalloonTextChar"/>
    <w:rsid w:val="003C0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0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00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0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00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00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007B"/>
    <w:pPr>
      <w:spacing w:before="0" w:after="0"/>
    </w:pPr>
  </w:style>
  <w:style w:type="paragraph" w:customStyle="1" w:styleId="BodyTextBold">
    <w:name w:val="Body Text Bold"/>
    <w:basedOn w:val="BodyText"/>
    <w:qFormat/>
    <w:rsid w:val="003C007B"/>
    <w:rPr>
      <w:b/>
    </w:rPr>
  </w:style>
  <w:style w:type="character" w:styleId="Hyperlink">
    <w:name w:val="Hyperlink"/>
    <w:basedOn w:val="DefaultParagraphFont"/>
    <w:uiPriority w:val="99"/>
    <w:unhideWhenUsed/>
    <w:rsid w:val="00FF31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3903</Characters>
  <Application>Microsoft Office Word</Application>
  <DocSecurity>0</DocSecurity>
  <Lines>130</Lines>
  <Paragraphs>81</Paragraphs>
  <ScaleCrop>false</ScaleCrop>
  <Company>Author-it Software Corporation Ltd.</Company>
  <LinksUpToDate>false</LinksUpToDate>
  <CharactersWithSpaces>4421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SITHCCC039 Produce pates and terrines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2023-03-02T05:39:00Z</dcterms:created>
  <dcterms:modified xsi:type="dcterms:W3CDTF">2023-03-02T05:39:00Z</dcterms:modified>
</cp:coreProperties>
</file>