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F60" w:rsidP="00DD6F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SITHCCC032 Produce cook-chill and cook-freeze foods</w:t>
      </w:r>
      <w:r>
        <w:fldChar w:fldCharType="end"/>
      </w:r>
    </w:p>
    <w:p w:rsidR="00DD6F60" w:rsidP="00DD6F60">
      <w:pPr>
        <w:pStyle w:val="Version"/>
        <w:sectPr w:rsidSect="00EB7D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7DC0" w:rsidP="00EB7DC0">
      <w:pPr>
        <w:pStyle w:val="SuperHeading"/>
      </w:pPr>
      <w:r w:rsidRPr="00EB7DC0">
        <w:t>SITHCCC032 Produce cook-chill and cook-freeze foods</w:t>
      </w:r>
    </w:p>
    <w:p w:rsidR="00000000" w:rsidRPr="00EB7DC0" w:rsidP="00EB7DC0">
      <w:pPr>
        <w:pStyle w:val="Heading1"/>
      </w:pPr>
      <w:bookmarkStart w:id="1" w:name="O_1208346"/>
      <w:bookmarkEnd w:id="1"/>
      <w:r w:rsidRPr="00EB7DC0">
        <w:t>Modification History</w:t>
      </w:r>
    </w:p>
    <w:p w:rsidR="00000000" w:rsidRPr="00EB7DC0" w:rsidP="00DD6F60">
      <w:pPr>
        <w:pStyle w:val="BodyText"/>
      </w:pPr>
      <w:r w:rsidRPr="00EB7DC0">
        <w:t>Not applicable.</w:t>
      </w:r>
    </w:p>
    <w:p w:rsidR="00000000" w:rsidRPr="00EB7DC0" w:rsidP="00EB7DC0">
      <w:pPr>
        <w:pStyle w:val="Heading1"/>
      </w:pPr>
      <w:bookmarkStart w:id="2" w:name="O_1208347"/>
      <w:bookmarkEnd w:id="2"/>
      <w:r w:rsidRPr="00EB7DC0">
        <w:t>Application</w:t>
      </w:r>
    </w:p>
    <w:p w:rsidR="00000000" w:rsidRPr="00EB7DC0" w:rsidP="00DD6F60">
      <w:pPr>
        <w:pStyle w:val="BodyText"/>
      </w:pPr>
      <w:r w:rsidRPr="00EB7DC0">
        <w:t xml:space="preserve">This unit describes the performance outcomes, skills and knowledge required to safely produce bulk amounts of cook-chill and cook-freeze foods. It requires the ability to select, </w:t>
      </w:r>
      <w:r w:rsidRPr="00EB7DC0">
        <w:t xml:space="preserve">prepare and portion bulk ingredients and to use equipment and a range of cookery methods to cook, chill, freeze and store food. </w:t>
      </w:r>
    </w:p>
    <w:p w:rsidR="00000000" w:rsidRPr="00EB7DC0" w:rsidP="00DD6F60">
      <w:pPr>
        <w:pStyle w:val="BodyText"/>
      </w:pPr>
      <w:r w:rsidRPr="00EB7DC0">
        <w:t>Cook-chill and cook-freeze foods may be entire meals or individual items. This unit applies to workers in hospitality and cater</w:t>
      </w:r>
      <w:r w:rsidRPr="00EB7DC0">
        <w:t>ing organisations that produce bulk amounts of precooked food which is chilled or frozen and then transferred to internal or external service outlets for re-thermalisation.</w:t>
      </w:r>
    </w:p>
    <w:p w:rsidR="00000000" w:rsidRPr="00EB7DC0" w:rsidP="00DD6F60">
      <w:pPr>
        <w:pStyle w:val="BodyText"/>
      </w:pPr>
      <w:r w:rsidRPr="00EB7DC0">
        <w:t>These organisations include hotels, restaurants, educational institutions, correcti</w:t>
      </w:r>
      <w:r w:rsidRPr="00EB7DC0">
        <w:t>onal centres, health establishments, defence forces, cafeterias, kiosks, cafes, canteens, residential caterers, meals-on-wheels services, in-flight and other transport caterers, and event and function caterers.</w:t>
      </w:r>
    </w:p>
    <w:p w:rsidR="00000000" w:rsidRPr="00EB7DC0" w:rsidP="00DD6F60">
      <w:pPr>
        <w:pStyle w:val="BodyText"/>
      </w:pPr>
      <w:r w:rsidRPr="00EB7DC0">
        <w:t>The unit applies to individuals who work with</w:t>
      </w:r>
      <w:r w:rsidRPr="00EB7DC0">
        <w:t xml:space="preserve"> very little independence and under close supervision and guidance of more senior chefs. They follow predefined organisational procedures and report any discrepancies to a higher level staff member for action. This includes catering assistants and cooks.</w:t>
      </w:r>
    </w:p>
    <w:p w:rsidR="00000000" w:rsidRPr="00EB7DC0" w:rsidP="00DD6F60">
      <w:pPr>
        <w:pStyle w:val="BodyText"/>
      </w:pPr>
      <w:r w:rsidRPr="00EB7DC0">
        <w:t>T</w:t>
      </w:r>
      <w:r w:rsidRPr="00EB7DC0">
        <w:t>he skills in this qualification must be applied in accordance with Commonwealth and State or Territory legislation, Australian standards and industry codes of practice.</w:t>
      </w:r>
    </w:p>
    <w:p w:rsidR="00000000" w:rsidRPr="00EB7DC0" w:rsidP="00DD6F60">
      <w:pPr>
        <w:pStyle w:val="BodyText"/>
      </w:pPr>
      <w:r w:rsidRPr="00EB7DC0">
        <w:t xml:space="preserve">No occupational licensing, certification or specific legislative requirements apply to </w:t>
      </w:r>
      <w:r w:rsidRPr="00EB7DC0">
        <w:t>this unit at the time of publication.</w:t>
      </w:r>
    </w:p>
    <w:p w:rsidR="00000000" w:rsidRPr="00EB7DC0" w:rsidP="00EB7DC0">
      <w:pPr>
        <w:pStyle w:val="Heading1"/>
      </w:pPr>
      <w:bookmarkStart w:id="3" w:name="O_1208348"/>
      <w:bookmarkEnd w:id="3"/>
      <w:r w:rsidRPr="00EB7DC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40"/>
        <w:gridCol w:w="7218"/>
      </w:tblGrid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7DC0" w:rsidP="00EB7DC0">
            <w:pPr>
              <w:pStyle w:val="BodyText"/>
            </w:pPr>
            <w:r w:rsidRPr="00EB7DC0">
              <w:rPr>
                <w:rStyle w:val="SpecialBold"/>
              </w:rPr>
              <w:t>Unit Code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rPr>
                <w:rStyle w:val="SpecialBold"/>
              </w:rPr>
              <w:t>Unit Title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SITHCCC027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Prepare dishes using basic methods of cookery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SITXFSA005</w:t>
            </w:r>
          </w:p>
        </w:tc>
        <w:tc>
          <w:tcPr>
            <w:tcW w:w="7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B7DC0" w:rsidP="00EB7DC0">
            <w:pPr>
              <w:pStyle w:val="BodyText"/>
            </w:pPr>
            <w:r w:rsidRPr="00EB7DC0">
              <w:t>Use hygienic practices for food safety</w:t>
            </w:r>
          </w:p>
        </w:tc>
      </w:tr>
    </w:tbl>
    <w:p w:rsidR="00000000" w:rsidRPr="00EB7DC0" w:rsidP="00EB7DC0">
      <w:pPr>
        <w:pStyle w:val="BodyText"/>
      </w:pPr>
    </w:p>
    <w:p w:rsidR="00000000" w:rsidRPr="00EB7DC0" w:rsidP="00EB7DC0">
      <w:pPr>
        <w:pStyle w:val="AllowPageBreak"/>
      </w:pPr>
    </w:p>
    <w:p w:rsidR="00000000" w:rsidRPr="00EB7DC0" w:rsidP="00EB7DC0">
      <w:pPr>
        <w:pStyle w:val="Heading1"/>
      </w:pPr>
      <w:bookmarkStart w:id="4" w:name="O_1208349"/>
      <w:bookmarkEnd w:id="4"/>
      <w:r w:rsidRPr="00EB7DC0">
        <w:t>Competency Field</w:t>
      </w:r>
    </w:p>
    <w:p w:rsidR="00000000" w:rsidRPr="00EB7DC0" w:rsidP="00DD6F60">
      <w:pPr>
        <w:pStyle w:val="BodyText"/>
      </w:pPr>
      <w:r w:rsidRPr="00EB7DC0">
        <w:t>Commercial Cookery and Catering</w:t>
      </w:r>
    </w:p>
    <w:p w:rsidR="00000000" w:rsidRPr="00EB7DC0" w:rsidP="00EB7DC0">
      <w:pPr>
        <w:pStyle w:val="Heading1"/>
      </w:pPr>
      <w:bookmarkStart w:id="5" w:name="O_1208350"/>
      <w:bookmarkEnd w:id="5"/>
      <w:r w:rsidRPr="00EB7DC0">
        <w:t>Unit Sector</w:t>
      </w:r>
    </w:p>
    <w:p w:rsidR="00000000" w:rsidRPr="00EB7DC0" w:rsidP="00DD6F60">
      <w:pPr>
        <w:pStyle w:val="BodyText"/>
      </w:pPr>
      <w:r w:rsidRPr="00EB7DC0">
        <w:t>Hospitality</w:t>
      </w:r>
    </w:p>
    <w:p w:rsidR="00000000" w:rsidRPr="00EB7DC0" w:rsidP="00EB7DC0">
      <w:pPr>
        <w:pStyle w:val="Heading1"/>
      </w:pPr>
      <w:bookmarkStart w:id="6" w:name="O_1208351"/>
      <w:bookmarkEnd w:id="6"/>
      <w:r w:rsidRPr="00EB7D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BodyText"/>
            </w:pPr>
            <w:r w:rsidRPr="00EB7DC0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rPr>
                <w:rStyle w:val="SpecialBold"/>
              </w:rPr>
              <w:t>PERFORMANCE</w:t>
            </w:r>
            <w:r w:rsidRPr="00EB7DC0">
              <w:t xml:space="preserve"> </w:t>
            </w:r>
            <w:r w:rsidRPr="00EB7DC0">
              <w:rPr>
                <w:rStyle w:val="SpecialBold"/>
              </w:rPr>
              <w:t>CRITERIA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BodyText"/>
            </w:pPr>
            <w:r w:rsidRPr="00EB7DC0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rPr>
                <w:rStyle w:val="Emphasis"/>
              </w:rPr>
              <w:t xml:space="preserve">Performance criteria describe the performance needed to </w:t>
            </w:r>
            <w:r w:rsidRPr="00EB7DC0">
              <w:rPr>
                <w:rStyle w:val="Emphasis"/>
              </w:rPr>
              <w:t>demonstrate achievement of the element.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"/>
              <w:rPr>
                <w:lang w:val="en-NZ"/>
              </w:rPr>
            </w:pPr>
            <w:r w:rsidRPr="00EB7DC0">
              <w:t>1.  Select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"/>
            </w:pPr>
            <w:r w:rsidRPr="00EB7DC0">
              <w:t>1.1. Confirm food production requirements from food preparation list.</w:t>
            </w:r>
          </w:p>
          <w:p w:rsidR="00000000" w:rsidRPr="00EB7DC0" w:rsidP="00EB7DC0">
            <w:pPr>
              <w:pStyle w:val="List"/>
            </w:pPr>
            <w:r w:rsidRPr="00EB7DC0">
              <w:t>1.2. Calculate ingredient amounts according to requirements.</w:t>
            </w:r>
          </w:p>
          <w:p w:rsidR="00000000" w:rsidRPr="00EB7DC0" w:rsidP="00EB7DC0">
            <w:pPr>
              <w:pStyle w:val="List"/>
            </w:pPr>
            <w:r w:rsidRPr="00EB7DC0">
              <w:t>1.3</w:t>
            </w:r>
            <w:r w:rsidRPr="00EB7DC0">
              <w:t>. Identify and select ingredients from stores according to recipe, quality, freshness and stock rotation requirements.</w:t>
            </w:r>
          </w:p>
          <w:p w:rsidR="00000000" w:rsidP="00EB7DC0">
            <w:pPr>
              <w:pStyle w:val="List"/>
              <w:rPr>
                <w:lang w:val="en-NZ"/>
              </w:rPr>
            </w:pPr>
            <w:r w:rsidRPr="00EB7DC0">
              <w:t>1.4. Check perishable supplies for spoilage or contamination prior to preparation.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"/>
              <w:rPr>
                <w:lang w:val="en-NZ"/>
              </w:rPr>
            </w:pPr>
            <w:r w:rsidRPr="00EB7DC0">
              <w:t>2.  Select, prepare and use equipment.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"/>
            </w:pPr>
            <w:r w:rsidRPr="00EB7DC0">
              <w:t>2.1. Select ty</w:t>
            </w:r>
            <w:r w:rsidRPr="00EB7DC0">
              <w:t>pe and size of equipment suitable to requirements.</w:t>
            </w:r>
          </w:p>
          <w:p w:rsidR="00000000" w:rsidRPr="00EB7DC0" w:rsidP="00EB7DC0">
            <w:pPr>
              <w:pStyle w:val="List"/>
            </w:pPr>
            <w:r w:rsidRPr="00EB7DC0">
              <w:t>2.2. Safely assemble and ensure cleanliness of equipment before use.</w:t>
            </w:r>
          </w:p>
          <w:p w:rsidR="00000000" w:rsidP="00EB7DC0">
            <w:pPr>
              <w:pStyle w:val="List"/>
              <w:rPr>
                <w:lang w:val="en-NZ"/>
              </w:rPr>
            </w:pPr>
            <w:r w:rsidRPr="00EB7DC0">
              <w:t>2.3. Use equipment safely and hygienically according to manufacturer instructions.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2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"/>
              <w:rPr>
                <w:lang w:val="en-NZ"/>
              </w:rPr>
            </w:pPr>
            <w:r w:rsidRPr="00EB7DC0">
              <w:t>3.  Portion and prepare bulk ingredients.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"/>
            </w:pPr>
            <w:r w:rsidRPr="00EB7DC0">
              <w:t>3.1. Sort and assemble bulk ingredients according to food production sequencing.</w:t>
            </w:r>
          </w:p>
          <w:p w:rsidR="00000000" w:rsidRPr="00EB7DC0" w:rsidP="00EB7DC0">
            <w:pPr>
              <w:pStyle w:val="List"/>
            </w:pPr>
            <w:r w:rsidRPr="00EB7DC0">
              <w:t>3.2. Weigh and measure wet and dry bulk ingredients according to recipe and quantity of bulk food items required.</w:t>
            </w:r>
          </w:p>
          <w:p w:rsidR="00000000" w:rsidRPr="00EB7DC0" w:rsidP="00EB7DC0">
            <w:pPr>
              <w:pStyle w:val="List"/>
            </w:pPr>
            <w:r w:rsidRPr="00EB7DC0">
              <w:t>3.3. Clean and cut bulk ingredients as required using basic c</w:t>
            </w:r>
            <w:r w:rsidRPr="00EB7DC0">
              <w:t>ulinary cuts according to culinary standards.</w:t>
            </w:r>
          </w:p>
          <w:p w:rsidR="00000000" w:rsidP="00EB7DC0">
            <w:pPr>
              <w:pStyle w:val="List"/>
              <w:rPr>
                <w:lang w:val="en-NZ"/>
              </w:rPr>
            </w:pPr>
            <w:r w:rsidRPr="00EB7DC0">
              <w:t>3.4. Minimise waste to maximise profitability of food items produced.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5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"/>
              <w:rPr>
                <w:lang w:val="en-NZ"/>
              </w:rPr>
            </w:pPr>
            <w:r w:rsidRPr="00EB7DC0">
              <w:t>4.  Cook and portion bulk food items.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"/>
            </w:pPr>
            <w:r w:rsidRPr="00EB7DC0">
              <w:t>4.1. Produce food using cookery methods that achieve desired product characteristics</w:t>
            </w:r>
            <w:r w:rsidRPr="00EB7DC0">
              <w:rPr>
                <w:rStyle w:val="BoldandItalics"/>
              </w:rPr>
              <w:t>.</w:t>
            </w:r>
          </w:p>
          <w:p w:rsidR="00000000" w:rsidRPr="00EB7DC0" w:rsidP="00EB7DC0">
            <w:pPr>
              <w:pStyle w:val="List"/>
            </w:pPr>
            <w:r w:rsidRPr="00EB7DC0">
              <w:t>4.2. Follow sta</w:t>
            </w:r>
            <w:r w:rsidRPr="00EB7DC0">
              <w:t>ndard recipes and make food quality adjustments within scope of responsibility.</w:t>
            </w:r>
          </w:p>
          <w:p w:rsidR="00000000" w:rsidRPr="00EB7DC0" w:rsidP="00EB7DC0">
            <w:pPr>
              <w:pStyle w:val="List"/>
            </w:pPr>
            <w:r w:rsidRPr="00EB7DC0">
              <w:t>4.3. Maintain optimum quality of food for cook-chill and cook-freeze processes.</w:t>
            </w:r>
          </w:p>
          <w:p w:rsidR="00000000" w:rsidP="00EB7DC0">
            <w:pPr>
              <w:pStyle w:val="List"/>
              <w:rPr>
                <w:lang w:val="en-NZ"/>
              </w:rPr>
            </w:pPr>
            <w:r w:rsidRPr="00EB7DC0">
              <w:t>4.4. Cook food to specified temperatures for cook-chill and cook-freeze production and within sa</w:t>
            </w:r>
            <w:r w:rsidRPr="00EB7DC0">
              <w:t>fe tolerances for microbiological change.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"/>
              <w:rPr>
                <w:lang w:val="en-NZ"/>
              </w:rPr>
            </w:pPr>
            <w:r w:rsidRPr="00EB7DC0">
              <w:t>5.  Chill food and store under refrigeration.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"/>
            </w:pPr>
            <w:r w:rsidRPr="00EB7DC0">
              <w:t>5.1. Use blast and water bath chilling methods to chill foods while meeting food quality and time and temperature standards.</w:t>
            </w:r>
          </w:p>
          <w:p w:rsidR="00000000" w:rsidRPr="00EB7DC0" w:rsidP="00EB7DC0">
            <w:pPr>
              <w:pStyle w:val="List"/>
            </w:pPr>
            <w:r w:rsidRPr="00EB7DC0">
              <w:t>5.2. Select appropriate containers for storage and label and code clearly.</w:t>
            </w:r>
          </w:p>
          <w:p w:rsidR="00000000" w:rsidRPr="00EB7DC0" w:rsidP="00EB7DC0">
            <w:pPr>
              <w:pStyle w:val="List"/>
            </w:pPr>
            <w:r w:rsidRPr="00EB7DC0">
              <w:t>5.3. Store food dynamically using first in–first out methods.</w:t>
            </w:r>
          </w:p>
          <w:p w:rsidR="00000000" w:rsidRPr="00EB7DC0" w:rsidP="00EB7DC0">
            <w:pPr>
              <w:pStyle w:val="List"/>
            </w:pPr>
            <w:r w:rsidRPr="00EB7DC0">
              <w:t>5.4. Meet time and temperature standards for storage to minimise spoilage according to food safety procedures and stand</w:t>
            </w:r>
            <w:r w:rsidRPr="00EB7DC0">
              <w:t>ards.</w:t>
            </w:r>
          </w:p>
          <w:p w:rsidR="00000000" w:rsidP="00EB7DC0">
            <w:pPr>
              <w:pStyle w:val="List"/>
              <w:rPr>
                <w:lang w:val="en-NZ"/>
              </w:rPr>
            </w:pPr>
            <w:r w:rsidRPr="00EB7DC0">
              <w:t>5.5. Continually monitor storage temperatures to avoid food spoilage.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30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"/>
              <w:rPr>
                <w:lang w:val="en-NZ"/>
              </w:rPr>
            </w:pPr>
            <w:r w:rsidRPr="00EB7DC0">
              <w:t>6.  Package, freeze and store cooked food.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"/>
            </w:pPr>
            <w:r w:rsidRPr="00EB7DC0">
              <w:t>6.1. Select appropriate containers for freezer storage and label and code clearly.</w:t>
            </w:r>
          </w:p>
          <w:p w:rsidR="00000000" w:rsidRPr="00EB7DC0" w:rsidP="00EB7DC0">
            <w:pPr>
              <w:pStyle w:val="List"/>
            </w:pPr>
            <w:r w:rsidRPr="00EB7DC0">
              <w:t xml:space="preserve">6.2. Meet time and temperature standards for freezer </w:t>
            </w:r>
            <w:r w:rsidRPr="00EB7DC0">
              <w:t>storage to minimise spoilage according to food safety procedures and standards.</w:t>
            </w:r>
          </w:p>
          <w:p w:rsidR="00000000" w:rsidRPr="00EB7DC0" w:rsidP="00EB7DC0">
            <w:pPr>
              <w:pStyle w:val="List"/>
            </w:pPr>
            <w:r w:rsidRPr="00EB7DC0">
              <w:t>6.3. Freeze food in batches, according to food safety procedures and standards, allowing each freezing cycle to be completed.</w:t>
            </w:r>
          </w:p>
          <w:p w:rsidR="00000000" w:rsidRPr="00EB7DC0" w:rsidP="00EB7DC0">
            <w:pPr>
              <w:pStyle w:val="List"/>
            </w:pPr>
            <w:r w:rsidRPr="00EB7DC0">
              <w:t xml:space="preserve">6.4. Place food items in appropriate storage once </w:t>
            </w:r>
            <w:r w:rsidRPr="00EB7DC0">
              <w:t>freezing cycle and labelling are complete.</w:t>
            </w:r>
          </w:p>
          <w:p w:rsidR="00000000" w:rsidP="00EB7DC0">
            <w:pPr>
              <w:pStyle w:val="List"/>
              <w:rPr>
                <w:lang w:val="en-NZ"/>
              </w:rPr>
            </w:pPr>
            <w:r w:rsidRPr="00EB7DC0">
              <w:t>6.5. Continually monitor freezer temperatures to avoid food spoilage.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"/>
              <w:rPr>
                <w:lang w:val="en-NZ"/>
              </w:rPr>
            </w:pPr>
            <w:r w:rsidRPr="00EB7DC0">
              <w:t>7.  Transfer cook-chill and cook-freeze foods.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"/>
            </w:pPr>
            <w:r w:rsidRPr="00EB7DC0">
              <w:t>7.1. Transfer food from production kitchen to service areas and outlets by refrigerated transport or insulated containers.</w:t>
            </w:r>
          </w:p>
          <w:p w:rsidR="00000000" w:rsidRPr="00EB7DC0" w:rsidP="00EB7DC0">
            <w:pPr>
              <w:pStyle w:val="List"/>
            </w:pPr>
            <w:r w:rsidRPr="00EB7DC0">
              <w:t>7.2. Check and record temperature levels at despatch and receipt.</w:t>
            </w:r>
          </w:p>
          <w:p w:rsidR="00000000" w:rsidRPr="00EB7DC0" w:rsidP="00EB7DC0">
            <w:pPr>
              <w:pStyle w:val="List"/>
            </w:pPr>
            <w:r w:rsidRPr="00EB7DC0">
              <w:t>7.3. Protect food from dangerous temperatures during transfer proce</w:t>
            </w:r>
            <w:r w:rsidRPr="00EB7DC0">
              <w:t>ss.</w:t>
            </w:r>
          </w:p>
        </w:tc>
      </w:tr>
    </w:tbl>
    <w:p w:rsidR="00000000" w:rsidRPr="00EB7DC0" w:rsidP="00EB7DC0">
      <w:pPr>
        <w:pStyle w:val="BodyText"/>
      </w:pPr>
    </w:p>
    <w:p w:rsidR="00000000" w:rsidRPr="00EB7DC0" w:rsidP="00EB7DC0">
      <w:pPr>
        <w:pStyle w:val="AllowPageBreak"/>
      </w:pPr>
    </w:p>
    <w:p w:rsidR="00000000" w:rsidRPr="00EB7DC0" w:rsidP="00EB7DC0">
      <w:pPr>
        <w:pStyle w:val="Heading1"/>
      </w:pPr>
      <w:bookmarkStart w:id="7" w:name="O_1208352"/>
      <w:bookmarkEnd w:id="7"/>
      <w:r w:rsidRPr="00EB7DC0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BodyText"/>
            </w:pPr>
            <w:r w:rsidRPr="00EB7DC0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rPr>
                <w:rStyle w:val="SpecialBold"/>
              </w:rPr>
              <w:t>DESCRIPTION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Bullet"/>
            </w:pPr>
            <w:r w:rsidRPr="00EB7DC0">
              <w:t>locate information in food preparation lists and standard recipes to determine food preparation requirements</w:t>
            </w:r>
          </w:p>
          <w:p w:rsidR="00000000" w:rsidP="00EB7DC0">
            <w:pPr>
              <w:pStyle w:val="ListBullet"/>
              <w:rPr>
                <w:lang w:val="en-NZ"/>
              </w:rPr>
            </w:pPr>
            <w:r w:rsidRPr="00EB7DC0">
              <w:t xml:space="preserve">locate and read date codes and rotation labels on food products. 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Bullet"/>
            </w:pPr>
            <w:r w:rsidRPr="00EB7DC0">
              <w:t>record notes on recipe and temperature requirements</w:t>
            </w:r>
          </w:p>
          <w:p w:rsidR="00000000" w:rsidP="00EB7DC0">
            <w:pPr>
              <w:pStyle w:val="ListBullet"/>
              <w:rPr>
                <w:lang w:val="en-NZ"/>
              </w:rPr>
            </w:pPr>
            <w:r w:rsidRPr="00EB7DC0">
              <w:t>enter information legibly on containers and labels.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8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Bullet"/>
            </w:pPr>
            <w:r w:rsidRPr="00EB7DC0">
              <w:t>calculate the number of portions</w:t>
            </w:r>
          </w:p>
          <w:p w:rsidR="00000000" w:rsidP="00EB7DC0">
            <w:pPr>
              <w:pStyle w:val="ListBullet"/>
              <w:rPr>
                <w:lang w:val="en-NZ"/>
              </w:rPr>
            </w:pPr>
            <w:r w:rsidRPr="00EB7DC0">
              <w:t>determine cooking times and temperatures.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07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Bullet"/>
            </w:pPr>
            <w:r w:rsidRPr="00EB7DC0">
              <w:t>evaluate quality of ingredients and finished dishes and make adjustments to en</w:t>
            </w:r>
            <w:r w:rsidRPr="00EB7DC0">
              <w:t>sure a quality product</w:t>
            </w:r>
          </w:p>
          <w:p w:rsidR="00000000" w:rsidRPr="00EB7DC0" w:rsidP="00EB7DC0">
            <w:pPr>
              <w:pStyle w:val="ListBullet"/>
            </w:pPr>
            <w:r w:rsidRPr="00EB7DC0">
              <w:t>adjust taste, texture and appearance of food products according to identified deficiencies</w:t>
            </w:r>
          </w:p>
          <w:p w:rsidR="00000000" w:rsidP="00EB7DC0">
            <w:pPr>
              <w:pStyle w:val="ListBullet"/>
              <w:rPr>
                <w:lang w:val="en-NZ"/>
              </w:rPr>
            </w:pPr>
            <w:r w:rsidRPr="00EB7DC0">
              <w:t>monitor temperatures and adjust according to identified discrepancies.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Bullet"/>
              <w:rPr>
                <w:lang w:val="en-NZ"/>
              </w:rPr>
            </w:pPr>
            <w:r w:rsidRPr="00EB7DC0">
              <w:t>efficiently sequence the stages of food preparation and production.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ListBullet"/>
              <w:rPr>
                <w:lang w:val="en-NZ"/>
              </w:rPr>
            </w:pPr>
            <w:r w:rsidRPr="00EB7DC0">
              <w:t>manage own speed, timing and productivity.</w:t>
            </w:r>
          </w:p>
        </w:tc>
      </w:tr>
      <w:tr w:rsidTr="00EB7D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7DC0">
            <w:pPr>
              <w:pStyle w:val="BodyText"/>
              <w:rPr>
                <w:lang w:val="en-NZ"/>
              </w:rPr>
            </w:pPr>
            <w:r w:rsidRPr="00EB7DC0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7DC0" w:rsidP="00EB7DC0">
            <w:pPr>
              <w:pStyle w:val="ListBullet"/>
            </w:pPr>
            <w:r w:rsidRPr="00EB7DC0">
              <w:t>use food preparation, cooking, chilling and freezing equipment.</w:t>
            </w:r>
          </w:p>
        </w:tc>
      </w:tr>
    </w:tbl>
    <w:p w:rsidR="00000000" w:rsidRPr="00EB7DC0" w:rsidP="00EB7DC0">
      <w:pPr>
        <w:pStyle w:val="BodyText"/>
      </w:pPr>
    </w:p>
    <w:p w:rsidR="00000000" w:rsidRPr="00EB7DC0" w:rsidP="00EB7DC0">
      <w:pPr>
        <w:pStyle w:val="AllowPageBreak"/>
      </w:pPr>
    </w:p>
    <w:p w:rsidR="00000000" w:rsidRPr="00EB7DC0" w:rsidP="00EB7DC0">
      <w:pPr>
        <w:pStyle w:val="Heading1"/>
      </w:pPr>
      <w:bookmarkStart w:id="8" w:name="O_1208354"/>
      <w:bookmarkEnd w:id="8"/>
      <w:r w:rsidRPr="00EB7DC0">
        <w:t>Unit Mapping Information</w:t>
      </w:r>
    </w:p>
    <w:p w:rsidR="00000000" w:rsidRPr="00EB7DC0" w:rsidP="00DD6F60">
      <w:pPr>
        <w:pStyle w:val="BodyText"/>
      </w:pPr>
      <w:r w:rsidRPr="00EB7DC0">
        <w:t xml:space="preserve">Supersedes and is not equivalent to SITHCCC009 Produce cook-chill and cook-freeze foods. </w:t>
      </w:r>
    </w:p>
    <w:p w:rsidR="00000000" w:rsidRPr="00EB7DC0" w:rsidP="00EB7DC0">
      <w:pPr>
        <w:pStyle w:val="Heading1"/>
      </w:pPr>
      <w:bookmarkStart w:id="9" w:name="O_1208361"/>
      <w:bookmarkEnd w:id="9"/>
      <w:r w:rsidRPr="00EB7DC0">
        <w:t>Links</w:t>
      </w:r>
    </w:p>
    <w:p w:rsidR="00000000" w:rsidRPr="00EB7DC0" w:rsidP="00DD6F60">
      <w:pPr>
        <w:pStyle w:val="BodyText"/>
      </w:pPr>
      <w:r w:rsidRPr="00EB7D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F142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EB7DC0" w:rsidP="00EB7DC0"/>
    <w:sectPr w:rsidSect="00EB7D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C0" w:rsidRPr="00DD6F60" w:rsidP="00DD6F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60" w:rsidP="00EB7D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F60" w:rsidP="00EB7D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6F60" w:rsidP="00EB7D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7DC0" w:rsidRPr="00DD6F60" w:rsidP="00DD6F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D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60" w:rsidRPr="002D2AF8" w:rsidP="00EB7D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SITHCCC032 Produce cook-chill and cook-freeze foods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D6F60" w:rsidP="00EB7D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8E1D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5C09D8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D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7D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7D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7D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7D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7D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7D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7D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7D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7D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7D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7DC0"/>
  </w:style>
  <w:style w:type="character" w:customStyle="1" w:styleId="Heading1Char">
    <w:name w:val="Heading 1 Char"/>
    <w:basedOn w:val="DefaultParagraphFont"/>
    <w:link w:val="Heading1"/>
    <w:rsid w:val="00EB7D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7D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7D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7D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7D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7DC0"/>
    <w:rPr>
      <w:b/>
      <w:spacing w:val="0"/>
    </w:rPr>
  </w:style>
  <w:style w:type="character" w:styleId="Emphasis">
    <w:name w:val="Emphasis"/>
    <w:basedOn w:val="DefaultParagraphFont"/>
    <w:qFormat/>
    <w:rsid w:val="00EB7DC0"/>
    <w:rPr>
      <w:i/>
    </w:rPr>
  </w:style>
  <w:style w:type="paragraph" w:customStyle="1" w:styleId="SuperHeading">
    <w:name w:val="SuperHeading"/>
    <w:basedOn w:val="Normal"/>
    <w:rsid w:val="00EB7D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7D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B7DC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B7D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7D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7D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7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7D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7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7D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7D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7D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7D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7D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7D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7D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7D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7D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7D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7D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7D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7D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7D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7D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7D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7D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7D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7D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7D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7D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7D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7D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7D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7D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7D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7D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7D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7D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7DC0"/>
  </w:style>
  <w:style w:type="paragraph" w:styleId="TableofFigures">
    <w:name w:val="table of figures"/>
    <w:basedOn w:val="Normal"/>
    <w:next w:val="Normal"/>
    <w:semiHidden/>
    <w:rsid w:val="00EB7D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7D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7DC0"/>
    <w:rPr>
      <w:rFonts w:ascii="Wingdings" w:hAnsi="Wingdings"/>
    </w:rPr>
  </w:style>
  <w:style w:type="paragraph" w:customStyle="1" w:styleId="TableHeading">
    <w:name w:val="Table Heading"/>
    <w:basedOn w:val="HeadingBase"/>
    <w:rsid w:val="00EB7D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7DC0"/>
    <w:rPr>
      <w:color w:val="0033CC"/>
      <w:u w:val="none"/>
    </w:rPr>
  </w:style>
  <w:style w:type="paragraph" w:customStyle="1" w:styleId="BodyTextRight">
    <w:name w:val="Body Text Right"/>
    <w:basedOn w:val="BodyText"/>
    <w:rsid w:val="00EB7D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7D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7D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7D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7D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7D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7DC0"/>
    <w:rPr>
      <w:sz w:val="32"/>
    </w:rPr>
  </w:style>
  <w:style w:type="paragraph" w:customStyle="1" w:styleId="HeadingProcedure">
    <w:name w:val="Heading Procedure"/>
    <w:basedOn w:val="HeadingBase"/>
    <w:next w:val="Normal"/>
    <w:rsid w:val="00EB7D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7DC0"/>
    <w:pPr>
      <w:spacing w:before="60" w:after="60"/>
    </w:pPr>
  </w:style>
  <w:style w:type="paragraph" w:styleId="ListContinue">
    <w:name w:val="List Continue"/>
    <w:basedOn w:val="List"/>
    <w:rsid w:val="00EB7DC0"/>
    <w:pPr>
      <w:ind w:firstLine="0"/>
    </w:pPr>
  </w:style>
  <w:style w:type="paragraph" w:customStyle="1" w:styleId="ListNote">
    <w:name w:val="List Note"/>
    <w:basedOn w:val="List"/>
    <w:rsid w:val="00EB7D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7D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7D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7DC0"/>
    <w:rPr>
      <w:rFonts w:ascii="Courier New" w:hAnsi="Courier New"/>
    </w:rPr>
  </w:style>
  <w:style w:type="paragraph" w:customStyle="1" w:styleId="NoteBullet">
    <w:name w:val="Note Bullet"/>
    <w:basedOn w:val="Note"/>
    <w:rsid w:val="00EB7D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7D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7D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7D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7D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7D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7D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7DC0"/>
    <w:rPr>
      <w:b/>
      <w:smallCaps/>
    </w:rPr>
  </w:style>
  <w:style w:type="paragraph" w:customStyle="1" w:styleId="TableListNumber">
    <w:name w:val="Table List Number"/>
    <w:basedOn w:val="ListNumber"/>
    <w:rsid w:val="00EB7D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7D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7DC0"/>
    <w:pPr>
      <w:numPr>
        <w:numId w:val="8"/>
      </w:numPr>
    </w:pPr>
  </w:style>
  <w:style w:type="paragraph" w:customStyle="1" w:styleId="ListAlpha2">
    <w:name w:val="List Alpha 2"/>
    <w:basedOn w:val="List2"/>
    <w:rsid w:val="00EB7DC0"/>
    <w:pPr>
      <w:numPr>
        <w:numId w:val="7"/>
      </w:numPr>
    </w:pPr>
  </w:style>
  <w:style w:type="paragraph" w:styleId="List2">
    <w:name w:val="List 2"/>
    <w:basedOn w:val="BodyText"/>
    <w:rsid w:val="00EB7D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7D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7D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7D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7D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7D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7DC0"/>
    <w:pPr>
      <w:numPr>
        <w:numId w:val="3"/>
      </w:numPr>
    </w:pPr>
  </w:style>
  <w:style w:type="paragraph" w:styleId="ListContinue2">
    <w:name w:val="List Continue 2"/>
    <w:basedOn w:val="List2"/>
    <w:rsid w:val="00EB7DC0"/>
    <w:pPr>
      <w:ind w:firstLine="0"/>
    </w:pPr>
  </w:style>
  <w:style w:type="paragraph" w:styleId="ListContinue3">
    <w:name w:val="List Continue 3"/>
    <w:basedOn w:val="List3"/>
    <w:rsid w:val="00EB7DC0"/>
    <w:pPr>
      <w:ind w:left="1021" w:firstLine="0"/>
    </w:pPr>
  </w:style>
  <w:style w:type="paragraph" w:styleId="ListContinue4">
    <w:name w:val="List Continue 4"/>
    <w:basedOn w:val="List4"/>
    <w:rsid w:val="00EB7DC0"/>
    <w:pPr>
      <w:ind w:firstLine="0"/>
    </w:pPr>
  </w:style>
  <w:style w:type="paragraph" w:styleId="ListContinue5">
    <w:name w:val="List Continue 5"/>
    <w:basedOn w:val="List5"/>
    <w:rsid w:val="00EB7DC0"/>
    <w:pPr>
      <w:ind w:firstLine="0"/>
    </w:pPr>
  </w:style>
  <w:style w:type="paragraph" w:styleId="ListNumber3">
    <w:name w:val="List Number 3"/>
    <w:basedOn w:val="List3"/>
    <w:rsid w:val="00EB7DC0"/>
    <w:pPr>
      <w:numPr>
        <w:numId w:val="4"/>
      </w:numPr>
    </w:pPr>
  </w:style>
  <w:style w:type="paragraph" w:styleId="ListNumber4">
    <w:name w:val="List Number 4"/>
    <w:basedOn w:val="List4"/>
    <w:rsid w:val="00EB7DC0"/>
    <w:pPr>
      <w:numPr>
        <w:numId w:val="5"/>
      </w:numPr>
    </w:pPr>
  </w:style>
  <w:style w:type="paragraph" w:styleId="ListNumber5">
    <w:name w:val="List Number 5"/>
    <w:basedOn w:val="List5"/>
    <w:rsid w:val="00EB7DC0"/>
    <w:pPr>
      <w:numPr>
        <w:numId w:val="6"/>
      </w:numPr>
    </w:pPr>
  </w:style>
  <w:style w:type="paragraph" w:styleId="BlockText">
    <w:name w:val="Block Text"/>
    <w:basedOn w:val="Normal"/>
    <w:rsid w:val="00EB7D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7D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7DC0"/>
    <w:rPr>
      <w:sz w:val="16"/>
      <w:vertAlign w:val="superscript"/>
    </w:rPr>
  </w:style>
  <w:style w:type="character" w:customStyle="1" w:styleId="Symbols">
    <w:name w:val="Symbols"/>
    <w:basedOn w:val="DefaultParagraphFont"/>
    <w:rsid w:val="00EB7DC0"/>
    <w:rPr>
      <w:rFonts w:ascii="Symbol" w:hAnsi="Symbol"/>
    </w:rPr>
  </w:style>
  <w:style w:type="character" w:customStyle="1" w:styleId="MenuOptions">
    <w:name w:val="Menu Options"/>
    <w:basedOn w:val="DefaultParagraphFont"/>
    <w:rsid w:val="00EB7D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7DC0"/>
    <w:rPr>
      <w:b/>
    </w:rPr>
  </w:style>
  <w:style w:type="character" w:customStyle="1" w:styleId="Underlined">
    <w:name w:val="Underlined"/>
    <w:basedOn w:val="DefaultParagraphFont"/>
    <w:rsid w:val="00EB7DC0"/>
    <w:rPr>
      <w:u w:val="single"/>
    </w:rPr>
  </w:style>
  <w:style w:type="paragraph" w:customStyle="1" w:styleId="TableBodyTextRight">
    <w:name w:val="Table Body Text Right"/>
    <w:basedOn w:val="TableBodyText"/>
    <w:rsid w:val="00EB7D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7DC0"/>
    <w:rPr>
      <w:sz w:val="18"/>
    </w:rPr>
  </w:style>
  <w:style w:type="paragraph" w:customStyle="1" w:styleId="BodySmallRight">
    <w:name w:val="Body Small Right"/>
    <w:basedOn w:val="BodyTextRight"/>
    <w:rsid w:val="00EB7DC0"/>
    <w:rPr>
      <w:sz w:val="18"/>
      <w:szCs w:val="18"/>
    </w:rPr>
  </w:style>
  <w:style w:type="paragraph" w:customStyle="1" w:styleId="MarginEdition">
    <w:name w:val="Margin Edition"/>
    <w:basedOn w:val="MarginNote"/>
    <w:rsid w:val="00EB7D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7DC0"/>
    <w:rPr>
      <w:sz w:val="2"/>
      <w:szCs w:val="2"/>
    </w:rPr>
  </w:style>
  <w:style w:type="character" w:customStyle="1" w:styleId="Small">
    <w:name w:val="Small"/>
    <w:basedOn w:val="DefaultParagraphFont"/>
    <w:rsid w:val="00EB7DC0"/>
    <w:rPr>
      <w:sz w:val="16"/>
    </w:rPr>
  </w:style>
  <w:style w:type="paragraph" w:customStyle="1" w:styleId="WideTable">
    <w:name w:val="Wide Table"/>
    <w:basedOn w:val="Normal"/>
    <w:rsid w:val="00EB7D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7DC0"/>
  </w:style>
  <w:style w:type="paragraph" w:styleId="Quote">
    <w:name w:val="Quote"/>
    <w:basedOn w:val="Heading1"/>
    <w:link w:val="QuoteChar"/>
    <w:qFormat/>
    <w:rsid w:val="00EB7D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7D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7DC0"/>
    <w:pPr>
      <w:pageBreakBefore/>
    </w:pPr>
  </w:style>
  <w:style w:type="paragraph" w:customStyle="1" w:styleId="Border">
    <w:name w:val="Border"/>
    <w:basedOn w:val="Normal"/>
    <w:qFormat/>
    <w:rsid w:val="00EB7D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7D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7D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7D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7D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7D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7D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7D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7D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7DC0"/>
    <w:rPr>
      <w:u w:val="single"/>
    </w:rPr>
  </w:style>
  <w:style w:type="paragraph" w:styleId="BalloonText">
    <w:name w:val="Balloon Text"/>
    <w:basedOn w:val="Normal"/>
    <w:link w:val="BalloonTextChar"/>
    <w:rsid w:val="00EB7D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7D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7D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7D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7D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7D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7DC0"/>
    <w:pPr>
      <w:spacing w:before="0" w:after="0"/>
    </w:pPr>
  </w:style>
  <w:style w:type="paragraph" w:customStyle="1" w:styleId="BodyTextBold">
    <w:name w:val="Body Text Bold"/>
    <w:basedOn w:val="BodyText"/>
    <w:qFormat/>
    <w:rsid w:val="00EB7DC0"/>
    <w:rPr>
      <w:b/>
    </w:rPr>
  </w:style>
  <w:style w:type="character" w:styleId="Hyperlink">
    <w:name w:val="Hyperlink"/>
    <w:basedOn w:val="DefaultParagraphFont"/>
    <w:uiPriority w:val="99"/>
    <w:unhideWhenUsed/>
    <w:rsid w:val="00DD6F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892</Words>
  <Characters>5635</Characters>
  <Application>Microsoft Office Word</Application>
  <DocSecurity>0</DocSecurity>
  <Lines>170</Lines>
  <Paragraphs>106</Paragraphs>
  <ScaleCrop>false</ScaleCrop>
  <Company>Author-it Software Corporation Ltd.</Company>
  <LinksUpToDate>false</LinksUpToDate>
  <CharactersWithSpaces>6421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SITHCCC032 Produce cook-chill and cook-freeze foods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2023-03-02T05:15:00Z</dcterms:created>
  <dcterms:modified xsi:type="dcterms:W3CDTF">2023-03-02T05:15:00Z</dcterms:modified>
</cp:coreProperties>
</file>