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1F0" w:rsidP="00FA3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SITHCCC028 Prepare appetisers and salads</w:t>
      </w:r>
      <w:r>
        <w:fldChar w:fldCharType="end"/>
      </w:r>
    </w:p>
    <w:p w:rsidR="00FA31F0" w:rsidP="00FA31F0">
      <w:pPr>
        <w:pStyle w:val="Version"/>
        <w:sectPr w:rsidSect="00F76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5CA" w:rsidP="00F765CA">
      <w:pPr>
        <w:pStyle w:val="SuperHeading"/>
      </w:pPr>
      <w:r w:rsidRPr="00F765CA">
        <w:t>SITHCCC028 Prepare appetisers and salads</w:t>
      </w:r>
    </w:p>
    <w:p w:rsidR="00000000" w:rsidRPr="00F765CA" w:rsidP="00F765CA">
      <w:pPr>
        <w:pStyle w:val="Heading1"/>
      </w:pPr>
      <w:bookmarkStart w:id="1" w:name="O_1208270"/>
      <w:bookmarkEnd w:id="1"/>
      <w:r w:rsidRPr="00F765CA">
        <w:t>Modification History</w:t>
      </w:r>
    </w:p>
    <w:p w:rsidR="00000000" w:rsidRPr="00F765CA" w:rsidP="00FA31F0">
      <w:pPr>
        <w:pStyle w:val="BodyText"/>
      </w:pPr>
      <w:r w:rsidRPr="00F765CA">
        <w:t>Not applicable.</w:t>
      </w:r>
    </w:p>
    <w:p w:rsidR="00000000" w:rsidRPr="00F765CA" w:rsidP="00F765CA">
      <w:pPr>
        <w:pStyle w:val="Heading1"/>
      </w:pPr>
      <w:bookmarkStart w:id="2" w:name="O_1208271"/>
      <w:bookmarkEnd w:id="2"/>
      <w:r w:rsidRPr="00F765CA">
        <w:t>Application</w:t>
      </w:r>
    </w:p>
    <w:p w:rsidR="00000000" w:rsidRPr="00F765CA" w:rsidP="00FA31F0">
      <w:pPr>
        <w:pStyle w:val="BodyText"/>
      </w:pPr>
      <w:r w:rsidRPr="00F765CA">
        <w:t>This unit describes the performance outcomes, skills and knowledge required to prepare appetisers and salads following standard recipes. It requires the ability to select and prepare ingre</w:t>
      </w:r>
      <w:r w:rsidRPr="00F765CA">
        <w:t>dients, and to use relevant equipment and cookery and food storage methods.</w:t>
      </w:r>
    </w:p>
    <w:p w:rsidR="00000000" w:rsidRPr="00F765CA" w:rsidP="00FA31F0">
      <w:pPr>
        <w:pStyle w:val="BodyText"/>
      </w:pPr>
      <w:r w:rsidRPr="00F765CA">
        <w:t>The unit applies to cooks working in hospitality and catering organisations. This could include restaurants, educational institutions, health establishments, defence forces, cafete</w:t>
      </w:r>
      <w:r w:rsidRPr="00F765CA">
        <w:t>rias, kiosks, cafes, residential caterers, in flight and other transport caterers, and event and function caterers.</w:t>
      </w:r>
    </w:p>
    <w:p w:rsidR="00000000" w:rsidRPr="00F765CA" w:rsidP="00FA31F0">
      <w:pPr>
        <w:pStyle w:val="BodyText"/>
      </w:pPr>
      <w:r w:rsidRPr="00F765CA">
        <w:t xml:space="preserve">It applies to individuals who work with very little independence and under close supervision and guidance of more senior chefs. They follow </w:t>
      </w:r>
      <w:r w:rsidRPr="00F765CA">
        <w:t>predefined organisational procedures and report discrepancies to a higher-level staff member for action.</w:t>
      </w:r>
    </w:p>
    <w:p w:rsidR="00000000" w:rsidRPr="00F765CA" w:rsidP="00FA31F0">
      <w:pPr>
        <w:pStyle w:val="BodyText"/>
      </w:pPr>
      <w:r w:rsidRPr="00F765CA">
        <w:t xml:space="preserve">The skills in this qualification must be applied in accordance with Commonwealth and State or Territory legislation, Australian standards and industry </w:t>
      </w:r>
      <w:r w:rsidRPr="00F765CA">
        <w:t>codes of practice.</w:t>
      </w:r>
    </w:p>
    <w:p w:rsidR="00000000" w:rsidRPr="00F765CA" w:rsidP="00FA31F0">
      <w:pPr>
        <w:pStyle w:val="BodyText"/>
      </w:pPr>
      <w:r w:rsidRPr="00F765CA">
        <w:t>No occupational licensing, certification or specific legislative requirements apply to this unit at the time of publication.</w:t>
      </w:r>
    </w:p>
    <w:p w:rsidR="00000000" w:rsidRPr="00F765CA" w:rsidP="00F765CA">
      <w:pPr>
        <w:pStyle w:val="Heading1"/>
      </w:pPr>
      <w:bookmarkStart w:id="3" w:name="O_1208272"/>
      <w:bookmarkEnd w:id="3"/>
      <w:r w:rsidRPr="00F765C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65CA" w:rsidP="00F765CA">
            <w:pPr>
              <w:pStyle w:val="BodyText"/>
            </w:pPr>
            <w:r w:rsidRPr="00F765CA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rPr>
                <w:rStyle w:val="SpecialBold"/>
              </w:rPr>
              <w:t>Unit Title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65CA" w:rsidP="00F765CA">
            <w:pPr>
              <w:pStyle w:val="BodyText"/>
            </w:pPr>
            <w:r w:rsidRPr="00F765CA">
              <w:t>Use hygienic practices for food safety</w:t>
            </w:r>
          </w:p>
        </w:tc>
      </w:tr>
    </w:tbl>
    <w:p w:rsidR="00000000" w:rsidRPr="00F765CA" w:rsidP="00F765CA">
      <w:pPr>
        <w:pStyle w:val="BodyText"/>
      </w:pPr>
    </w:p>
    <w:p w:rsidR="00000000" w:rsidRPr="00F765CA" w:rsidP="00F765CA">
      <w:pPr>
        <w:pStyle w:val="AllowPageBreak"/>
      </w:pPr>
    </w:p>
    <w:p w:rsidR="00000000" w:rsidRPr="00F765CA" w:rsidP="00F765CA">
      <w:pPr>
        <w:pStyle w:val="Heading1"/>
      </w:pPr>
      <w:bookmarkStart w:id="4" w:name="O_1208273"/>
      <w:bookmarkEnd w:id="4"/>
      <w:r w:rsidRPr="00F765CA">
        <w:t>Competency Field</w:t>
      </w:r>
    </w:p>
    <w:p w:rsidR="00000000" w:rsidRPr="00F765CA" w:rsidP="00FA31F0">
      <w:pPr>
        <w:pStyle w:val="BodyText"/>
      </w:pPr>
      <w:r w:rsidRPr="00F765CA">
        <w:t>Commercial Cookery and Catering</w:t>
      </w:r>
    </w:p>
    <w:p w:rsidR="00000000" w:rsidRPr="00F765CA" w:rsidP="00F765CA">
      <w:pPr>
        <w:pStyle w:val="Heading1"/>
      </w:pPr>
      <w:bookmarkStart w:id="5" w:name="O_1208274"/>
      <w:bookmarkEnd w:id="5"/>
      <w:r w:rsidRPr="00F765CA">
        <w:t>Unit Sector</w:t>
      </w:r>
    </w:p>
    <w:p w:rsidR="00000000" w:rsidRPr="00F765CA" w:rsidP="00FA31F0">
      <w:pPr>
        <w:pStyle w:val="BodyText"/>
      </w:pPr>
      <w:r w:rsidRPr="00F765CA">
        <w:t>Hospitality</w:t>
      </w:r>
    </w:p>
    <w:p w:rsidR="00000000" w:rsidRPr="00F765CA" w:rsidP="00F765CA">
      <w:pPr>
        <w:pStyle w:val="Heading1"/>
      </w:pPr>
      <w:bookmarkStart w:id="6" w:name="O_1208275"/>
      <w:bookmarkEnd w:id="6"/>
      <w:r w:rsidRPr="00F765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BodyText"/>
            </w:pPr>
            <w:r w:rsidRPr="00F765C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rPr>
                <w:rStyle w:val="SpecialBold"/>
              </w:rPr>
              <w:t>PERFORMANCE</w:t>
            </w:r>
            <w:r w:rsidRPr="00F765CA">
              <w:t xml:space="preserve"> </w:t>
            </w:r>
            <w:r w:rsidRPr="00F765CA">
              <w:rPr>
                <w:rStyle w:val="SpecialBold"/>
              </w:rPr>
              <w:t>CRITERIA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BodyText"/>
            </w:pPr>
            <w:r w:rsidRPr="00F765C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rPr>
                <w:rStyle w:val="Emphasis"/>
              </w:rPr>
              <w:t>Performance criteria</w:t>
            </w:r>
            <w:r w:rsidRPr="00F765CA">
              <w:rPr>
                <w:rStyle w:val="Emphasis"/>
              </w:rPr>
              <w:t xml:space="preserve"> describe the performance needed to demonstrate achievement of the element.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List"/>
              <w:rPr>
                <w:lang w:val="en-NZ"/>
              </w:rPr>
            </w:pPr>
            <w:r w:rsidRPr="00F765CA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"/>
            </w:pPr>
            <w:r w:rsidRPr="00F765CA">
              <w:t>1.1. Confirm food production requirements from standard recipes.</w:t>
            </w:r>
          </w:p>
          <w:p w:rsidR="00000000" w:rsidRPr="00F765CA" w:rsidP="00F765CA">
            <w:pPr>
              <w:pStyle w:val="List"/>
            </w:pPr>
            <w:r w:rsidRPr="00F765CA">
              <w:t>1.2. Calculate ingredient amounts according to requirements.</w:t>
            </w:r>
          </w:p>
          <w:p w:rsidR="00000000" w:rsidRPr="00F765CA" w:rsidP="00F765CA">
            <w:pPr>
              <w:pStyle w:val="List"/>
            </w:pPr>
            <w:r w:rsidRPr="00F765CA">
              <w:t>1.3. Identify and select appetiser and salad ingredients from stores according to recipe, quality, freshness and stock rotation requirements.</w:t>
            </w:r>
          </w:p>
          <w:p w:rsidR="00000000" w:rsidP="00F765CA">
            <w:pPr>
              <w:pStyle w:val="List"/>
              <w:rPr>
                <w:lang w:val="en-NZ"/>
              </w:rPr>
            </w:pPr>
            <w:r w:rsidRPr="00F765CA">
              <w:t>1.4. Check perishable supplies for spoilage or contamination prior to preparation.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List"/>
              <w:rPr>
                <w:lang w:val="en-NZ"/>
              </w:rPr>
            </w:pPr>
            <w:r w:rsidRPr="00F765CA">
              <w:t>2.  Select, prepare and use eq</w:t>
            </w:r>
            <w:r w:rsidRPr="00F765CA">
              <w:t>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"/>
            </w:pPr>
            <w:r w:rsidRPr="00F765CA">
              <w:t>2.1. Select type and size of equipment suitable to requirements.</w:t>
            </w:r>
          </w:p>
          <w:p w:rsidR="00000000" w:rsidRPr="00F765CA" w:rsidP="00F765CA">
            <w:pPr>
              <w:pStyle w:val="List"/>
            </w:pPr>
            <w:r w:rsidRPr="00F765CA">
              <w:t>2.2. Safely assemble and ensure cleanliness of equipment before use.</w:t>
            </w:r>
          </w:p>
          <w:p w:rsidR="00000000" w:rsidP="00F765CA">
            <w:pPr>
              <w:pStyle w:val="List"/>
              <w:rPr>
                <w:lang w:val="en-NZ"/>
              </w:rPr>
            </w:pPr>
            <w:r w:rsidRPr="00F765CA">
              <w:t>2.3. Use equipment safely and hygienically according to manufacturer instructions.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List"/>
              <w:rPr>
                <w:lang w:val="en-NZ"/>
              </w:rPr>
            </w:pPr>
            <w:r w:rsidRPr="00F765CA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"/>
            </w:pPr>
            <w:r w:rsidRPr="00F765CA">
              <w:t>3.1. Sort and assemble ingredients according to food production sequencing.</w:t>
            </w:r>
          </w:p>
          <w:p w:rsidR="00000000" w:rsidRPr="00F765CA" w:rsidP="00F765CA">
            <w:pPr>
              <w:pStyle w:val="List"/>
            </w:pPr>
            <w:r w:rsidRPr="00F765CA">
              <w:t>3.2. Weigh and measure ingredients and create portions according to recipe.</w:t>
            </w:r>
          </w:p>
          <w:p w:rsidR="00000000" w:rsidRPr="00F765CA" w:rsidP="00F765CA">
            <w:pPr>
              <w:pStyle w:val="List"/>
            </w:pPr>
            <w:r w:rsidRPr="00F765CA">
              <w:t>3.3. Clean and cut salad ingredients using basic culinary cuts acco</w:t>
            </w:r>
            <w:r w:rsidRPr="00F765CA">
              <w:t>rding to quality standards.</w:t>
            </w:r>
          </w:p>
          <w:p w:rsidR="00000000" w:rsidP="00F765CA">
            <w:pPr>
              <w:pStyle w:val="List"/>
              <w:rPr>
                <w:lang w:val="en-NZ"/>
              </w:rPr>
            </w:pPr>
            <w:r w:rsidRPr="00F765CA">
              <w:t>3.4. Minimise waste to maximise profitability of food items prepared.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"/>
            </w:pPr>
            <w:r w:rsidRPr="00F765CA">
              <w:t>4.  Prepare appetisers and salads.</w:t>
            </w:r>
          </w:p>
          <w:p w:rsidR="00000000" w:rsidP="00F765CA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"/>
            </w:pPr>
            <w:r w:rsidRPr="00F765CA">
              <w:t>4.1. Select and use relevant cookery methods for salads and appetisers.</w:t>
            </w:r>
          </w:p>
          <w:p w:rsidR="00000000" w:rsidRPr="00F765CA" w:rsidP="00F765CA">
            <w:pPr>
              <w:pStyle w:val="List"/>
            </w:pPr>
            <w:r w:rsidRPr="00F765CA">
              <w:t>4.2. Prepare sauces and dressings according to re</w:t>
            </w:r>
            <w:r w:rsidRPr="00F765CA">
              <w:t>cipe.</w:t>
            </w:r>
          </w:p>
          <w:p w:rsidR="00000000" w:rsidP="00F765CA">
            <w:pPr>
              <w:pStyle w:val="List"/>
              <w:rPr>
                <w:lang w:val="en-NZ"/>
              </w:rPr>
            </w:pPr>
            <w:r w:rsidRPr="00F765CA">
              <w:t>4.3. Follow standard recipes and make food quality adjustments within scope of responsibility.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List"/>
              <w:rPr>
                <w:lang w:val="en-NZ"/>
              </w:rPr>
            </w:pPr>
            <w:r w:rsidRPr="00F765CA">
              <w:t>5.  Present and store appetisers and salads.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"/>
            </w:pPr>
            <w:r w:rsidRPr="00F765CA">
              <w:t>5.1. Present prepared food items on appropriate service-ware.</w:t>
            </w:r>
          </w:p>
          <w:p w:rsidR="00000000" w:rsidRPr="00F765CA" w:rsidP="00F765CA">
            <w:pPr>
              <w:pStyle w:val="List"/>
            </w:pPr>
            <w:r w:rsidRPr="00F765CA">
              <w:t>5.2. Add dips, sauces and garnishes according to standard recipes.</w:t>
            </w:r>
          </w:p>
          <w:p w:rsidR="00000000" w:rsidRPr="00F765CA" w:rsidP="00F765CA">
            <w:pPr>
              <w:pStyle w:val="List"/>
            </w:pPr>
            <w:r w:rsidRPr="00F765CA">
              <w:t>5.3. Visually evaluate dish and</w:t>
            </w:r>
            <w:r w:rsidRPr="00F765CA">
              <w:rPr>
                <w:rStyle w:val="SpecialBold"/>
              </w:rPr>
              <w:t> </w:t>
            </w:r>
            <w:r w:rsidRPr="00F765CA">
              <w:t>adjust presentation</w:t>
            </w:r>
            <w:r w:rsidRPr="00F765CA">
              <w:rPr>
                <w:rStyle w:val="SpecialBold"/>
              </w:rPr>
              <w:t>.</w:t>
            </w:r>
            <w:r w:rsidRPr="00F765CA">
              <w:t> </w:t>
            </w:r>
          </w:p>
          <w:p w:rsidR="00000000" w:rsidRPr="00F765CA" w:rsidP="00F765CA">
            <w:pPr>
              <w:pStyle w:val="List"/>
            </w:pPr>
            <w:r w:rsidRPr="00F765CA">
              <w:t>5.4. Store dishes in appropriate environmental conditions.</w:t>
            </w:r>
          </w:p>
          <w:p w:rsidR="00000000" w:rsidRPr="00F765CA" w:rsidP="00F765CA">
            <w:pPr>
              <w:pStyle w:val="List"/>
            </w:pPr>
            <w:r w:rsidRPr="00F765CA">
              <w:t xml:space="preserve">5.5. Clean work area and dispose of or store surplus and </w:t>
            </w:r>
            <w:r w:rsidRPr="00F765CA">
              <w:t>re-usable by-produc</w:t>
            </w:r>
            <w:r w:rsidRPr="00F765CA">
              <w:t>ts according to organisational procedures, environmental considerations, and cost-reduction initiatives.</w:t>
            </w:r>
          </w:p>
        </w:tc>
      </w:tr>
    </w:tbl>
    <w:p w:rsidR="00000000" w:rsidRPr="00F765CA" w:rsidP="00F765CA">
      <w:pPr>
        <w:pStyle w:val="BodyText"/>
      </w:pPr>
    </w:p>
    <w:p w:rsidR="00000000" w:rsidRPr="00F765CA" w:rsidP="00F765CA">
      <w:pPr>
        <w:pStyle w:val="AllowPageBreak"/>
      </w:pPr>
    </w:p>
    <w:p w:rsidR="00000000" w:rsidRPr="00F765CA" w:rsidP="00F765CA">
      <w:pPr>
        <w:pStyle w:val="Heading1"/>
      </w:pPr>
      <w:bookmarkStart w:id="7" w:name="O_1208276"/>
      <w:bookmarkEnd w:id="7"/>
      <w:r w:rsidRPr="00F765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rPr>
                <w:rStyle w:val="Emphasis"/>
              </w:rPr>
              <w:t>Foundation skills essential to performance in this unit, but not explicit in the performance criteria are listed</w:t>
            </w:r>
            <w:r w:rsidRPr="00F765CA">
              <w:rPr>
                <w:rStyle w:val="Emphasis"/>
              </w:rPr>
              <w:t xml:space="preserve"> here, along with a brief context statement.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BodyText"/>
            </w:pPr>
            <w:r w:rsidRPr="00F765C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rPr>
                <w:rStyle w:val="SpecialBold"/>
              </w:rPr>
              <w:t>DESCRIPTION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Bullet"/>
            </w:pPr>
            <w:r w:rsidRPr="00F765CA">
              <w:t>locate information in food preparation lists and standard recipes to determine food preparation requirements</w:t>
            </w:r>
          </w:p>
          <w:p w:rsidR="00000000" w:rsidP="00F765CA">
            <w:pPr>
              <w:pStyle w:val="ListBullet"/>
              <w:rPr>
                <w:lang w:val="en-NZ"/>
              </w:rPr>
            </w:pPr>
            <w:r w:rsidRPr="00F765CA">
              <w:t>locate and read date codes and rotation labels on food products.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Bullet"/>
            </w:pPr>
            <w:r w:rsidRPr="00F765CA">
              <w:t>calculate the number of portions</w:t>
            </w:r>
          </w:p>
          <w:p w:rsidR="00000000" w:rsidP="00F765CA">
            <w:pPr>
              <w:pStyle w:val="ListBullet"/>
              <w:rPr>
                <w:lang w:val="en-NZ"/>
              </w:rPr>
            </w:pPr>
            <w:r w:rsidRPr="00F765CA">
              <w:t>determine cooking times and temperatures.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ListBullet"/>
              <w:rPr>
                <w:lang w:val="en-NZ"/>
              </w:rPr>
            </w:pPr>
            <w:r w:rsidRPr="00F765CA">
              <w:t>efficiently sequence stages of food preparation and production.</w:t>
            </w:r>
          </w:p>
        </w:tc>
      </w:tr>
      <w:tr w:rsidTr="00F7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5CA">
            <w:pPr>
              <w:pStyle w:val="BodyText"/>
              <w:rPr>
                <w:lang w:val="en-NZ"/>
              </w:rPr>
            </w:pPr>
            <w:r w:rsidRPr="00F765CA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5CA" w:rsidP="00F765CA">
            <w:pPr>
              <w:pStyle w:val="ListBullet"/>
            </w:pPr>
            <w:r w:rsidRPr="00F765CA">
              <w:t>manage own speed, timing and productivity.</w:t>
            </w:r>
          </w:p>
        </w:tc>
      </w:tr>
    </w:tbl>
    <w:p w:rsidR="00000000" w:rsidRPr="00F765CA" w:rsidP="00F765CA">
      <w:pPr>
        <w:pStyle w:val="BodyText"/>
      </w:pPr>
    </w:p>
    <w:p w:rsidR="00000000" w:rsidRPr="00F765CA" w:rsidP="00F765CA">
      <w:pPr>
        <w:pStyle w:val="AllowPageBreak"/>
      </w:pPr>
    </w:p>
    <w:p w:rsidR="00000000" w:rsidRPr="00F765CA" w:rsidP="00F765CA">
      <w:pPr>
        <w:pStyle w:val="Heading1"/>
      </w:pPr>
      <w:bookmarkStart w:id="8" w:name="O_1208278"/>
      <w:bookmarkEnd w:id="8"/>
      <w:r w:rsidRPr="00F765CA">
        <w:t>Unit Mapping Information</w:t>
      </w:r>
    </w:p>
    <w:p w:rsidR="00000000" w:rsidRPr="00F765CA" w:rsidP="00FA31F0">
      <w:pPr>
        <w:pStyle w:val="BodyText"/>
      </w:pPr>
      <w:r w:rsidRPr="00F765CA">
        <w:t>Supersedes and is equivalent to SITHCCC006 Prepare appetisers and salads.</w:t>
      </w:r>
    </w:p>
    <w:p w:rsidR="00000000" w:rsidRPr="00F765CA" w:rsidP="00F765CA">
      <w:pPr>
        <w:pStyle w:val="Heading1"/>
      </w:pPr>
      <w:bookmarkStart w:id="9" w:name="O_1208285"/>
      <w:bookmarkEnd w:id="9"/>
      <w:r w:rsidRPr="00F765CA">
        <w:t>Links</w:t>
      </w:r>
    </w:p>
    <w:p w:rsidR="00000000" w:rsidRPr="00F765CA" w:rsidP="00FA31F0">
      <w:pPr>
        <w:pStyle w:val="BodyText"/>
      </w:pPr>
      <w:r w:rsidRPr="00F765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56AA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765CA" w:rsidP="00F765CA"/>
    <w:sectPr w:rsidSect="00F76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CA" w:rsidRPr="00FA31F0" w:rsidP="00FA3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1F0" w:rsidP="00F76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1F0" w:rsidP="00F76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31F0" w:rsidP="00F76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5CA" w:rsidRPr="00FA31F0" w:rsidP="00FA3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1F0" w:rsidRPr="002D2AF8" w:rsidP="00F76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SITHCCC028 Prepare appetisers and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A31F0" w:rsidP="00F76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604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2C65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5CA"/>
  </w:style>
  <w:style w:type="character" w:customStyle="1" w:styleId="Heading1Char">
    <w:name w:val="Heading 1 Char"/>
    <w:basedOn w:val="DefaultParagraphFont"/>
    <w:link w:val="Heading1"/>
    <w:rsid w:val="00F76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5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65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5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5CA"/>
    <w:rPr>
      <w:b/>
      <w:spacing w:val="0"/>
    </w:rPr>
  </w:style>
  <w:style w:type="character" w:styleId="Emphasis">
    <w:name w:val="Emphasis"/>
    <w:basedOn w:val="DefaultParagraphFont"/>
    <w:qFormat/>
    <w:rsid w:val="00F765CA"/>
    <w:rPr>
      <w:i/>
    </w:rPr>
  </w:style>
  <w:style w:type="paragraph" w:customStyle="1" w:styleId="SuperHeading">
    <w:name w:val="SuperHeading"/>
    <w:basedOn w:val="Normal"/>
    <w:rsid w:val="00F76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5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6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5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5CA"/>
  </w:style>
  <w:style w:type="paragraph" w:styleId="TableofFigures">
    <w:name w:val="table of figures"/>
    <w:basedOn w:val="Normal"/>
    <w:next w:val="Normal"/>
    <w:semiHidden/>
    <w:rsid w:val="00F76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5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65CA"/>
    <w:rPr>
      <w:rFonts w:ascii="Wingdings" w:hAnsi="Wingdings"/>
    </w:rPr>
  </w:style>
  <w:style w:type="paragraph" w:customStyle="1" w:styleId="TableHeading">
    <w:name w:val="Table Heading"/>
    <w:basedOn w:val="HeadingBase"/>
    <w:rsid w:val="00F76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5CA"/>
    <w:rPr>
      <w:color w:val="0033CC"/>
      <w:u w:val="none"/>
    </w:rPr>
  </w:style>
  <w:style w:type="paragraph" w:customStyle="1" w:styleId="BodyTextRight">
    <w:name w:val="Body Text Right"/>
    <w:basedOn w:val="BodyText"/>
    <w:rsid w:val="00F76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5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5CA"/>
    <w:rPr>
      <w:sz w:val="32"/>
    </w:rPr>
  </w:style>
  <w:style w:type="paragraph" w:customStyle="1" w:styleId="HeadingProcedure">
    <w:name w:val="Heading Procedure"/>
    <w:basedOn w:val="HeadingBase"/>
    <w:next w:val="Normal"/>
    <w:rsid w:val="00F76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5CA"/>
    <w:pPr>
      <w:spacing w:before="60" w:after="60"/>
    </w:pPr>
  </w:style>
  <w:style w:type="paragraph" w:styleId="ListContinue">
    <w:name w:val="List Continue"/>
    <w:basedOn w:val="List"/>
    <w:rsid w:val="00F765CA"/>
    <w:pPr>
      <w:ind w:firstLine="0"/>
    </w:pPr>
  </w:style>
  <w:style w:type="paragraph" w:customStyle="1" w:styleId="ListNote">
    <w:name w:val="List Note"/>
    <w:basedOn w:val="List"/>
    <w:rsid w:val="00F76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5CA"/>
    <w:rPr>
      <w:rFonts w:ascii="Courier New" w:hAnsi="Courier New"/>
    </w:rPr>
  </w:style>
  <w:style w:type="paragraph" w:customStyle="1" w:styleId="NoteBullet">
    <w:name w:val="Note Bullet"/>
    <w:basedOn w:val="Note"/>
    <w:rsid w:val="00F76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5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6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5CA"/>
    <w:rPr>
      <w:b/>
      <w:smallCaps/>
    </w:rPr>
  </w:style>
  <w:style w:type="paragraph" w:customStyle="1" w:styleId="TableListNumber">
    <w:name w:val="Table List Number"/>
    <w:basedOn w:val="ListNumber"/>
    <w:rsid w:val="00F76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5CA"/>
    <w:pPr>
      <w:numPr>
        <w:numId w:val="8"/>
      </w:numPr>
    </w:pPr>
  </w:style>
  <w:style w:type="paragraph" w:customStyle="1" w:styleId="ListAlpha2">
    <w:name w:val="List Alpha 2"/>
    <w:basedOn w:val="List2"/>
    <w:rsid w:val="00F765CA"/>
    <w:pPr>
      <w:numPr>
        <w:numId w:val="7"/>
      </w:numPr>
    </w:pPr>
  </w:style>
  <w:style w:type="paragraph" w:styleId="List2">
    <w:name w:val="List 2"/>
    <w:basedOn w:val="BodyText"/>
    <w:rsid w:val="00F76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5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5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65CA"/>
    <w:pPr>
      <w:numPr>
        <w:numId w:val="3"/>
      </w:numPr>
    </w:pPr>
  </w:style>
  <w:style w:type="paragraph" w:styleId="ListContinue2">
    <w:name w:val="List Continue 2"/>
    <w:basedOn w:val="List2"/>
    <w:rsid w:val="00F765CA"/>
    <w:pPr>
      <w:ind w:firstLine="0"/>
    </w:pPr>
  </w:style>
  <w:style w:type="paragraph" w:styleId="ListContinue3">
    <w:name w:val="List Continue 3"/>
    <w:basedOn w:val="List3"/>
    <w:rsid w:val="00F765CA"/>
    <w:pPr>
      <w:ind w:left="1021" w:firstLine="0"/>
    </w:pPr>
  </w:style>
  <w:style w:type="paragraph" w:styleId="ListContinue4">
    <w:name w:val="List Continue 4"/>
    <w:basedOn w:val="List4"/>
    <w:rsid w:val="00F765CA"/>
    <w:pPr>
      <w:ind w:firstLine="0"/>
    </w:pPr>
  </w:style>
  <w:style w:type="paragraph" w:styleId="ListContinue5">
    <w:name w:val="List Continue 5"/>
    <w:basedOn w:val="List5"/>
    <w:rsid w:val="00F765CA"/>
    <w:pPr>
      <w:ind w:firstLine="0"/>
    </w:pPr>
  </w:style>
  <w:style w:type="paragraph" w:styleId="ListNumber3">
    <w:name w:val="List Number 3"/>
    <w:basedOn w:val="List3"/>
    <w:rsid w:val="00F765CA"/>
    <w:pPr>
      <w:numPr>
        <w:numId w:val="4"/>
      </w:numPr>
    </w:pPr>
  </w:style>
  <w:style w:type="paragraph" w:styleId="ListNumber4">
    <w:name w:val="List Number 4"/>
    <w:basedOn w:val="List4"/>
    <w:rsid w:val="00F765CA"/>
    <w:pPr>
      <w:numPr>
        <w:numId w:val="5"/>
      </w:numPr>
    </w:pPr>
  </w:style>
  <w:style w:type="paragraph" w:styleId="ListNumber5">
    <w:name w:val="List Number 5"/>
    <w:basedOn w:val="List5"/>
    <w:rsid w:val="00F765CA"/>
    <w:pPr>
      <w:numPr>
        <w:numId w:val="6"/>
      </w:numPr>
    </w:pPr>
  </w:style>
  <w:style w:type="paragraph" w:styleId="BlockText">
    <w:name w:val="Block Text"/>
    <w:basedOn w:val="Normal"/>
    <w:rsid w:val="00F76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5CA"/>
    <w:rPr>
      <w:sz w:val="16"/>
      <w:vertAlign w:val="superscript"/>
    </w:rPr>
  </w:style>
  <w:style w:type="character" w:customStyle="1" w:styleId="Symbols">
    <w:name w:val="Symbols"/>
    <w:basedOn w:val="DefaultParagraphFont"/>
    <w:rsid w:val="00F765CA"/>
    <w:rPr>
      <w:rFonts w:ascii="Symbol" w:hAnsi="Symbol"/>
    </w:rPr>
  </w:style>
  <w:style w:type="character" w:customStyle="1" w:styleId="MenuOptions">
    <w:name w:val="Menu Options"/>
    <w:basedOn w:val="DefaultParagraphFont"/>
    <w:rsid w:val="00F76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5CA"/>
    <w:rPr>
      <w:b/>
    </w:rPr>
  </w:style>
  <w:style w:type="character" w:customStyle="1" w:styleId="Underlined">
    <w:name w:val="Underlined"/>
    <w:basedOn w:val="DefaultParagraphFont"/>
    <w:rsid w:val="00F765CA"/>
    <w:rPr>
      <w:u w:val="single"/>
    </w:rPr>
  </w:style>
  <w:style w:type="paragraph" w:customStyle="1" w:styleId="TableBodyTextRight">
    <w:name w:val="Table Body Text Right"/>
    <w:basedOn w:val="TableBodyText"/>
    <w:rsid w:val="00F76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5CA"/>
    <w:rPr>
      <w:sz w:val="18"/>
    </w:rPr>
  </w:style>
  <w:style w:type="paragraph" w:customStyle="1" w:styleId="BodySmallRight">
    <w:name w:val="Body Small Right"/>
    <w:basedOn w:val="BodyTextRight"/>
    <w:rsid w:val="00F765CA"/>
    <w:rPr>
      <w:sz w:val="18"/>
      <w:szCs w:val="18"/>
    </w:rPr>
  </w:style>
  <w:style w:type="paragraph" w:customStyle="1" w:styleId="MarginEdition">
    <w:name w:val="Margin Edition"/>
    <w:basedOn w:val="MarginNote"/>
    <w:rsid w:val="00F76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5CA"/>
    <w:rPr>
      <w:sz w:val="2"/>
      <w:szCs w:val="2"/>
    </w:rPr>
  </w:style>
  <w:style w:type="character" w:customStyle="1" w:styleId="Small">
    <w:name w:val="Small"/>
    <w:basedOn w:val="DefaultParagraphFont"/>
    <w:rsid w:val="00F765CA"/>
    <w:rPr>
      <w:sz w:val="16"/>
    </w:rPr>
  </w:style>
  <w:style w:type="paragraph" w:customStyle="1" w:styleId="WideTable">
    <w:name w:val="Wide Table"/>
    <w:basedOn w:val="Normal"/>
    <w:rsid w:val="00F76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5CA"/>
  </w:style>
  <w:style w:type="paragraph" w:styleId="Quote">
    <w:name w:val="Quote"/>
    <w:basedOn w:val="Heading1"/>
    <w:link w:val="QuoteChar"/>
    <w:qFormat/>
    <w:rsid w:val="00F76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5CA"/>
    <w:pPr>
      <w:pageBreakBefore/>
    </w:pPr>
  </w:style>
  <w:style w:type="paragraph" w:customStyle="1" w:styleId="Border">
    <w:name w:val="Border"/>
    <w:basedOn w:val="Normal"/>
    <w:qFormat/>
    <w:rsid w:val="00F76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5CA"/>
    <w:rPr>
      <w:u w:val="single"/>
    </w:rPr>
  </w:style>
  <w:style w:type="character" w:customStyle="1" w:styleId="BoldandItalics">
    <w:name w:val="Bold and Italics"/>
    <w:qFormat/>
    <w:rsid w:val="00F765CA"/>
    <w:rPr>
      <w:b/>
      <w:i/>
      <w:u w:val="none"/>
    </w:rPr>
  </w:style>
  <w:style w:type="paragraph" w:styleId="BalloonText">
    <w:name w:val="Balloon Text"/>
    <w:basedOn w:val="Normal"/>
    <w:link w:val="BalloonTextChar"/>
    <w:rsid w:val="00F7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5CA"/>
    <w:pPr>
      <w:spacing w:before="0" w:after="0"/>
    </w:pPr>
  </w:style>
  <w:style w:type="paragraph" w:customStyle="1" w:styleId="BodyTextBold">
    <w:name w:val="Body Text Bold"/>
    <w:basedOn w:val="BodyText"/>
    <w:qFormat/>
    <w:rsid w:val="00F765CA"/>
    <w:rPr>
      <w:b/>
    </w:rPr>
  </w:style>
  <w:style w:type="character" w:styleId="Hyperlink">
    <w:name w:val="Hyperlink"/>
    <w:basedOn w:val="DefaultParagraphFont"/>
    <w:uiPriority w:val="99"/>
    <w:unhideWhenUsed/>
    <w:rsid w:val="00FA3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3824</Characters>
  <Application>Microsoft Office Word</Application>
  <DocSecurity>0</DocSecurity>
  <Lines>127</Lines>
  <Paragraphs>80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SITHCCC028 Prepare appetisers and salads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