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9AC" w:rsidP="001C09AC">
      <w:pPr>
        <w:pStyle w:val="Title"/>
      </w:pPr>
      <w:r>
        <w:fldChar w:fldCharType="begin"/>
      </w:r>
      <w:r>
        <w:instrText xml:space="preserve"> TITLE   \* MERGEFORMAT </w:instrText>
      </w:r>
      <w:r>
        <w:fldChar w:fldCharType="separate"/>
      </w:r>
      <w:r>
        <w:t>SITHCCC028 Prepare appetisers and salads</w:t>
      </w:r>
      <w:r>
        <w:fldChar w:fldCharType="end"/>
      </w:r>
    </w:p>
    <w:p w:rsidR="001C09AC" w:rsidP="001C09AC">
      <w:pPr>
        <w:pStyle w:val="Version"/>
        <w:sectPr w:rsidSect="00311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908" w:rsidP="00311908">
      <w:pPr>
        <w:pStyle w:val="SuperHeading"/>
      </w:pPr>
      <w:r w:rsidRPr="00311908">
        <w:t>SITHCCC028 Prepare appetisers and salads</w:t>
      </w:r>
    </w:p>
    <w:p w:rsidR="00000000" w:rsidRPr="00311908" w:rsidP="00311908">
      <w:pPr>
        <w:pStyle w:val="Heading1"/>
      </w:pPr>
      <w:bookmarkStart w:id="1" w:name="O_1208270"/>
      <w:bookmarkEnd w:id="1"/>
      <w:r w:rsidRPr="00311908">
        <w:t>Modification History</w:t>
      </w:r>
    </w:p>
    <w:p w:rsidR="00000000" w:rsidRPr="00311908" w:rsidP="001C09AC">
      <w:pPr>
        <w:pStyle w:val="BodyText"/>
      </w:pPr>
      <w:r w:rsidRPr="00311908">
        <w:t>Not applicable.</w:t>
      </w:r>
    </w:p>
    <w:p w:rsidR="00000000" w:rsidRPr="00311908" w:rsidP="00311908">
      <w:pPr>
        <w:pStyle w:val="Heading1"/>
      </w:pPr>
      <w:bookmarkStart w:id="2" w:name="O_1208271"/>
      <w:bookmarkEnd w:id="2"/>
      <w:r w:rsidRPr="00311908">
        <w:t>Application</w:t>
      </w:r>
    </w:p>
    <w:p w:rsidR="00000000" w:rsidRPr="00311908" w:rsidP="001C09AC">
      <w:pPr>
        <w:pStyle w:val="BodyText"/>
      </w:pPr>
      <w:r w:rsidRPr="00311908">
        <w:t>This unit describes the performance outcomes, skills and knowledge required to prepare appetisers and salads following standard recipes. It requires the ability to select and prepare ingre</w:t>
      </w:r>
      <w:r w:rsidRPr="00311908">
        <w:t>dients, and to use relevant equipment and cookery and food storage methods.</w:t>
      </w:r>
    </w:p>
    <w:p w:rsidR="00000000" w:rsidRPr="00311908" w:rsidP="001C09AC">
      <w:pPr>
        <w:pStyle w:val="BodyText"/>
      </w:pPr>
      <w:r w:rsidRPr="00311908">
        <w:t>The unit applies to cooks working in hospitality and catering organisations. This could include restaurants, educational institutions, health establishments, defence forces, cafete</w:t>
      </w:r>
      <w:r w:rsidRPr="00311908">
        <w:t>rias, kiosks, cafes, residential caterers, in flight and other transport caterers, and event and function caterers.</w:t>
      </w:r>
    </w:p>
    <w:p w:rsidR="00000000" w:rsidRPr="00311908" w:rsidP="001C09AC">
      <w:pPr>
        <w:pStyle w:val="BodyText"/>
      </w:pPr>
      <w:r w:rsidRPr="00311908">
        <w:t xml:space="preserve">It applies to individuals who work with very little independence and under close supervision and guidance of more senior chefs. They follow </w:t>
      </w:r>
      <w:r w:rsidRPr="00311908">
        <w:t>predefined organisational procedures and report discrepancies to a higher-level staff member for action.</w:t>
      </w:r>
    </w:p>
    <w:p w:rsidR="00000000" w:rsidRPr="00311908" w:rsidP="001C09AC">
      <w:pPr>
        <w:pStyle w:val="BodyText"/>
      </w:pPr>
      <w:r w:rsidRPr="00311908">
        <w:t xml:space="preserve">The skills in this qualification must be applied in accordance with Commonwealth and State or Territory legislation, Australian standards and industry </w:t>
      </w:r>
      <w:r w:rsidRPr="00311908">
        <w:t>codes of practice.</w:t>
      </w:r>
    </w:p>
    <w:p w:rsidR="00000000" w:rsidRPr="00311908" w:rsidP="001C09AC">
      <w:pPr>
        <w:pStyle w:val="BodyText"/>
      </w:pPr>
      <w:r w:rsidRPr="00311908">
        <w:t>No occupational licensing, certification or specific legislative requirements apply to this unit at the time of publication.</w:t>
      </w:r>
    </w:p>
    <w:p w:rsidR="00000000" w:rsidRPr="00311908" w:rsidP="00311908">
      <w:pPr>
        <w:pStyle w:val="Heading1"/>
      </w:pPr>
      <w:bookmarkStart w:id="3" w:name="O_1208272"/>
      <w:bookmarkEnd w:id="3"/>
      <w:r w:rsidRPr="00311908">
        <w:t>Pre-requisite Unit</w:t>
      </w:r>
    </w:p>
    <w:tbl>
      <w:tblPr>
        <w:tblW w:w="0" w:type="auto"/>
        <w:tblLayout w:type="fixed"/>
        <w:tblCellMar>
          <w:left w:w="62" w:type="dxa"/>
          <w:right w:w="62" w:type="dxa"/>
        </w:tblCellMar>
        <w:tblLook w:val="0000"/>
      </w:tblPr>
      <w:tblGrid>
        <w:gridCol w:w="1602"/>
        <w:gridCol w:w="5778"/>
      </w:tblGrid>
      <w:tr w:rsidTr="00311908">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311908" w:rsidP="00311908">
            <w:pPr>
              <w:pStyle w:val="BodyText"/>
            </w:pPr>
            <w:r w:rsidRPr="00311908">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311908">
            <w:pPr>
              <w:pStyle w:val="BodyText"/>
              <w:rPr>
                <w:lang w:val="en-NZ"/>
              </w:rPr>
            </w:pPr>
            <w:r w:rsidRPr="00311908">
              <w:rPr>
                <w:rStyle w:val="SpecialBold"/>
              </w:rPr>
              <w:t>Unit Title</w:t>
            </w:r>
          </w:p>
        </w:tc>
      </w:tr>
      <w:tr w:rsidTr="00311908">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311908">
            <w:pPr>
              <w:pStyle w:val="BodyText"/>
              <w:rPr>
                <w:lang w:val="en-NZ"/>
              </w:rPr>
            </w:pPr>
            <w:r w:rsidRPr="00311908">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311908" w:rsidP="00311908">
            <w:pPr>
              <w:pStyle w:val="BodyText"/>
            </w:pPr>
            <w:r w:rsidRPr="00311908">
              <w:t>Use hygienic practices for food safety</w:t>
            </w:r>
          </w:p>
        </w:tc>
      </w:tr>
    </w:tbl>
    <w:p w:rsidR="00000000" w:rsidRPr="00311908" w:rsidP="00311908">
      <w:pPr>
        <w:pStyle w:val="BodyText"/>
      </w:pPr>
    </w:p>
    <w:p w:rsidR="00000000" w:rsidRPr="00311908" w:rsidP="00311908">
      <w:pPr>
        <w:pStyle w:val="AllowPageBreak"/>
      </w:pPr>
    </w:p>
    <w:p w:rsidR="00000000" w:rsidRPr="00311908" w:rsidP="00311908">
      <w:pPr>
        <w:pStyle w:val="Heading1"/>
      </w:pPr>
      <w:bookmarkStart w:id="4" w:name="O_1208273"/>
      <w:bookmarkEnd w:id="4"/>
      <w:r w:rsidRPr="00311908">
        <w:t>Competency Field</w:t>
      </w:r>
    </w:p>
    <w:p w:rsidR="00000000" w:rsidRPr="00311908" w:rsidP="001C09AC">
      <w:pPr>
        <w:pStyle w:val="BodyText"/>
      </w:pPr>
      <w:r w:rsidRPr="00311908">
        <w:t>Commercial Cookery and Catering</w:t>
      </w:r>
    </w:p>
    <w:p w:rsidR="00000000" w:rsidRPr="00311908" w:rsidP="00311908">
      <w:pPr>
        <w:pStyle w:val="Heading1"/>
      </w:pPr>
      <w:bookmarkStart w:id="5" w:name="O_1208274"/>
      <w:bookmarkEnd w:id="5"/>
      <w:r w:rsidRPr="00311908">
        <w:t>Unit Sector</w:t>
      </w:r>
    </w:p>
    <w:p w:rsidR="00000000" w:rsidRPr="00311908" w:rsidP="001C09AC">
      <w:pPr>
        <w:pStyle w:val="BodyText"/>
      </w:pPr>
      <w:r w:rsidRPr="00311908">
        <w:t>Hospitality</w:t>
      </w:r>
    </w:p>
    <w:p w:rsidR="00000000" w:rsidRPr="00311908" w:rsidP="00311908">
      <w:pPr>
        <w:pStyle w:val="Heading1"/>
      </w:pPr>
      <w:bookmarkStart w:id="6" w:name="O_1208275"/>
      <w:bookmarkEnd w:id="6"/>
      <w:r w:rsidRPr="00311908">
        <w:t>Elements and Performance Criteria</w:t>
      </w:r>
    </w:p>
    <w:tbl>
      <w:tblPr>
        <w:tblW w:w="0" w:type="auto"/>
        <w:tblLayout w:type="fixed"/>
        <w:tblCellMar>
          <w:left w:w="62" w:type="dxa"/>
          <w:right w:w="62" w:type="dxa"/>
        </w:tblCellMar>
        <w:tblLook w:val="0000"/>
      </w:tblPr>
      <w:tblGrid>
        <w:gridCol w:w="2694"/>
        <w:gridCol w:w="6350"/>
      </w:tblGrid>
      <w:tr w:rsidTr="003119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11908" w:rsidP="00311908">
            <w:pPr>
              <w:pStyle w:val="BodyText"/>
            </w:pPr>
            <w:r w:rsidRPr="0031190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rPr>
                <w:rStyle w:val="SpecialBold"/>
              </w:rPr>
              <w:t>PERFORMANCE</w:t>
            </w:r>
            <w:r w:rsidRPr="00311908">
              <w:t xml:space="preserve"> </w:t>
            </w:r>
            <w:r w:rsidRPr="00311908">
              <w:rPr>
                <w:rStyle w:val="SpecialBold"/>
              </w:rPr>
              <w:t>CRITERIA</w:t>
            </w:r>
          </w:p>
        </w:tc>
      </w:tr>
      <w:tr w:rsidTr="0031190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11908" w:rsidP="00311908">
            <w:pPr>
              <w:pStyle w:val="BodyText"/>
            </w:pPr>
            <w:r w:rsidRPr="0031190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rPr>
                <w:rStyle w:val="Emphasis"/>
              </w:rPr>
              <w:t>Performance criteria</w:t>
            </w:r>
            <w:r w:rsidRPr="00311908">
              <w:rPr>
                <w:rStyle w:val="Emphasis"/>
              </w:rPr>
              <w:t xml:space="preserve"> describe the performance needed to demonstrate achievement of the element.</w:t>
            </w:r>
          </w:p>
        </w:tc>
      </w:tr>
      <w:tr w:rsidTr="00311908">
        <w:tblPrEx>
          <w:tblW w:w="0" w:type="auto"/>
          <w:tblLayout w:type="fixed"/>
          <w:tblCellMar>
            <w:left w:w="62" w:type="dxa"/>
            <w:right w:w="62" w:type="dxa"/>
          </w:tblCellMar>
          <w:tblLook w:val="0000"/>
        </w:tblPrEx>
        <w:trPr>
          <w:trHeight w:val="2748"/>
        </w:trPr>
        <w:tc>
          <w:tcPr>
            <w:tcW w:w="2694" w:type="dxa"/>
            <w:tcBorders>
              <w:top w:val="nil"/>
              <w:left w:val="nil"/>
              <w:bottom w:val="nil"/>
              <w:right w:val="nil"/>
            </w:tcBorders>
            <w:tcMar>
              <w:top w:w="0" w:type="dxa"/>
              <w:left w:w="62" w:type="dxa"/>
              <w:bottom w:w="0" w:type="dxa"/>
              <w:right w:w="62" w:type="dxa"/>
            </w:tcMar>
          </w:tcPr>
          <w:p w:rsidR="00000000" w:rsidP="00311908">
            <w:pPr>
              <w:pStyle w:val="List"/>
              <w:rPr>
                <w:lang w:val="en-NZ"/>
              </w:rPr>
            </w:pPr>
            <w:r w:rsidRPr="00311908">
              <w:t>1.  Select ingredients.</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1.1. Confirm food production requirements from standard recipes.</w:t>
            </w:r>
          </w:p>
          <w:p w:rsidR="00000000" w:rsidRPr="00311908" w:rsidP="00311908">
            <w:pPr>
              <w:pStyle w:val="List"/>
            </w:pPr>
            <w:r w:rsidRPr="00311908">
              <w:t>1.2. Calculate ingredient amounts according to requirements.</w:t>
            </w:r>
          </w:p>
          <w:p w:rsidR="00000000" w:rsidRPr="00311908" w:rsidP="00311908">
            <w:pPr>
              <w:pStyle w:val="List"/>
            </w:pPr>
            <w:r w:rsidRPr="00311908">
              <w:t>1.3. Identify and select appetiser and salad ingredients from stores according to recipe, quality, freshness and stock rotation requirements.</w:t>
            </w:r>
          </w:p>
          <w:p w:rsidR="00000000" w:rsidP="00311908">
            <w:pPr>
              <w:pStyle w:val="List"/>
              <w:rPr>
                <w:lang w:val="en-NZ"/>
              </w:rPr>
            </w:pPr>
            <w:r w:rsidRPr="00311908">
              <w:t>1.4. Check perishable supplies for spoilage or contamination prior to preparation.</w:t>
            </w:r>
          </w:p>
        </w:tc>
      </w:tr>
      <w:tr w:rsidTr="00311908">
        <w:tblPrEx>
          <w:tblW w:w="0" w:type="auto"/>
          <w:tblLayout w:type="fixed"/>
          <w:tblCellMar>
            <w:left w:w="62" w:type="dxa"/>
            <w:right w:w="62" w:type="dxa"/>
          </w:tblCellMar>
          <w:tblLook w:val="0000"/>
        </w:tblPrEx>
        <w:trPr>
          <w:trHeight w:val="1850"/>
        </w:trPr>
        <w:tc>
          <w:tcPr>
            <w:tcW w:w="2694" w:type="dxa"/>
            <w:tcBorders>
              <w:top w:val="nil"/>
              <w:left w:val="nil"/>
              <w:bottom w:val="nil"/>
              <w:right w:val="nil"/>
            </w:tcBorders>
            <w:tcMar>
              <w:top w:w="0" w:type="dxa"/>
              <w:left w:w="62" w:type="dxa"/>
              <w:bottom w:w="0" w:type="dxa"/>
              <w:right w:w="62" w:type="dxa"/>
            </w:tcMar>
          </w:tcPr>
          <w:p w:rsidR="00000000" w:rsidP="00311908">
            <w:pPr>
              <w:pStyle w:val="List"/>
              <w:rPr>
                <w:lang w:val="en-NZ"/>
              </w:rPr>
            </w:pPr>
            <w:r w:rsidRPr="00311908">
              <w:t>2.  Select, prepare and use eq</w:t>
            </w:r>
            <w:r w:rsidRPr="00311908">
              <w:t>uipment.</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2.1. Select type and size of equipment suitable to requirements.</w:t>
            </w:r>
          </w:p>
          <w:p w:rsidR="00000000" w:rsidRPr="00311908" w:rsidP="00311908">
            <w:pPr>
              <w:pStyle w:val="List"/>
            </w:pPr>
            <w:r w:rsidRPr="00311908">
              <w:t>2.2. Safely assemble and ensure cleanliness of equipment before use.</w:t>
            </w:r>
          </w:p>
          <w:p w:rsidR="00000000" w:rsidP="00311908">
            <w:pPr>
              <w:pStyle w:val="List"/>
              <w:rPr>
                <w:lang w:val="en-NZ"/>
              </w:rPr>
            </w:pPr>
            <w:r w:rsidRPr="00311908">
              <w:t>2.3. Use equipment safely and hygienically according to manufacturer instructions.</w:t>
            </w:r>
          </w:p>
        </w:tc>
      </w:tr>
      <w:tr w:rsidTr="00311908">
        <w:tblPrEx>
          <w:tblW w:w="0" w:type="auto"/>
          <w:tblLayout w:type="fixed"/>
          <w:tblCellMar>
            <w:left w:w="62" w:type="dxa"/>
            <w:right w:w="62" w:type="dxa"/>
          </w:tblCellMar>
          <w:tblLook w:val="0000"/>
        </w:tblPrEx>
        <w:trPr>
          <w:trHeight w:val="2938"/>
        </w:trPr>
        <w:tc>
          <w:tcPr>
            <w:tcW w:w="2694" w:type="dxa"/>
            <w:tcBorders>
              <w:top w:val="nil"/>
              <w:left w:val="nil"/>
              <w:bottom w:val="nil"/>
              <w:right w:val="nil"/>
            </w:tcBorders>
            <w:tcMar>
              <w:top w:w="0" w:type="dxa"/>
              <w:left w:w="62" w:type="dxa"/>
              <w:bottom w:w="0" w:type="dxa"/>
              <w:right w:w="62" w:type="dxa"/>
            </w:tcMar>
          </w:tcPr>
          <w:p w:rsidR="00000000" w:rsidP="00311908">
            <w:pPr>
              <w:pStyle w:val="List"/>
              <w:rPr>
                <w:lang w:val="en-NZ"/>
              </w:rPr>
            </w:pPr>
            <w:r w:rsidRPr="00311908">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3.1. Sort and assemble ingredients according to food production sequencing.</w:t>
            </w:r>
          </w:p>
          <w:p w:rsidR="00000000" w:rsidRPr="00311908" w:rsidP="00311908">
            <w:pPr>
              <w:pStyle w:val="List"/>
            </w:pPr>
            <w:r w:rsidRPr="00311908">
              <w:t>3.2. Weigh and measure ingredients and create portions according to recipe.</w:t>
            </w:r>
          </w:p>
          <w:p w:rsidR="00000000" w:rsidRPr="00311908" w:rsidP="00311908">
            <w:pPr>
              <w:pStyle w:val="List"/>
            </w:pPr>
            <w:r w:rsidRPr="00311908">
              <w:t>3.3. Clean and cut salad ingredients using basic culinary cuts acco</w:t>
            </w:r>
            <w:r w:rsidRPr="00311908">
              <w:t>rding to quality standards.</w:t>
            </w:r>
          </w:p>
          <w:p w:rsidR="00000000" w:rsidP="00311908">
            <w:pPr>
              <w:pStyle w:val="List"/>
              <w:rPr>
                <w:lang w:val="en-NZ"/>
              </w:rPr>
            </w:pPr>
            <w:r w:rsidRPr="00311908">
              <w:t>3.4. Minimise waste to maximise profitability of food items prepared.</w:t>
            </w:r>
          </w:p>
        </w:tc>
      </w:tr>
      <w:tr w:rsidTr="00311908">
        <w:tblPrEx>
          <w:tblW w:w="0" w:type="auto"/>
          <w:tblLayout w:type="fixed"/>
          <w:tblCellMar>
            <w:left w:w="62" w:type="dxa"/>
            <w:right w:w="62" w:type="dxa"/>
          </w:tblCellMar>
          <w:tblLook w:val="0000"/>
        </w:tblPrEx>
        <w:trPr>
          <w:trHeight w:val="1945"/>
        </w:trPr>
        <w:tc>
          <w:tcPr>
            <w:tcW w:w="2694"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4.  Prepare appetisers and salads.</w:t>
            </w:r>
          </w:p>
          <w:p w:rsidR="00000000" w:rsidP="00311908">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4.1. Select and use relevant cookery methods for salads and appetisers.</w:t>
            </w:r>
          </w:p>
          <w:p w:rsidR="00000000" w:rsidRPr="00311908" w:rsidP="00311908">
            <w:pPr>
              <w:pStyle w:val="List"/>
            </w:pPr>
            <w:r w:rsidRPr="00311908">
              <w:t>4.2. Prepare sauces and dressings according to re</w:t>
            </w:r>
            <w:r w:rsidRPr="00311908">
              <w:t>cipe.</w:t>
            </w:r>
          </w:p>
          <w:p w:rsidR="00000000" w:rsidP="00311908">
            <w:pPr>
              <w:pStyle w:val="List"/>
              <w:rPr>
                <w:lang w:val="en-NZ"/>
              </w:rPr>
            </w:pPr>
            <w:r w:rsidRPr="00311908">
              <w:t>4.3. Follow standard recipes and make food quality adjustments within scope of responsibility.</w:t>
            </w:r>
          </w:p>
        </w:tc>
      </w:tr>
      <w:tr w:rsidTr="0031190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11908">
            <w:pPr>
              <w:pStyle w:val="List"/>
              <w:rPr>
                <w:lang w:val="en-NZ"/>
              </w:rPr>
            </w:pPr>
            <w:r w:rsidRPr="00311908">
              <w:t>5.  Present and store appetisers and salads.</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
            </w:pPr>
            <w:r w:rsidRPr="00311908">
              <w:t>5.1. Present prepared food items on appropriate service-ware.</w:t>
            </w:r>
          </w:p>
          <w:p w:rsidR="00000000" w:rsidRPr="00311908" w:rsidP="00311908">
            <w:pPr>
              <w:pStyle w:val="List"/>
            </w:pPr>
            <w:r w:rsidRPr="00311908">
              <w:t>5.2. Add dips, sauces and garnishes according to standard recipes.</w:t>
            </w:r>
          </w:p>
          <w:p w:rsidR="00000000" w:rsidRPr="00311908" w:rsidP="00311908">
            <w:pPr>
              <w:pStyle w:val="List"/>
            </w:pPr>
            <w:r w:rsidRPr="00311908">
              <w:t>5.3. Visually evaluate dish and</w:t>
            </w:r>
            <w:r w:rsidRPr="00311908">
              <w:rPr>
                <w:rStyle w:val="SpecialBold"/>
              </w:rPr>
              <w:t> </w:t>
            </w:r>
            <w:r w:rsidRPr="00311908">
              <w:t>adjust presentation</w:t>
            </w:r>
            <w:r w:rsidRPr="00311908">
              <w:rPr>
                <w:rStyle w:val="SpecialBold"/>
              </w:rPr>
              <w:t>.</w:t>
            </w:r>
            <w:r w:rsidRPr="00311908">
              <w:t> </w:t>
            </w:r>
          </w:p>
          <w:p w:rsidR="00000000" w:rsidRPr="00311908" w:rsidP="00311908">
            <w:pPr>
              <w:pStyle w:val="List"/>
            </w:pPr>
            <w:r w:rsidRPr="00311908">
              <w:t>5.4. Store dishes in appropriate environmental conditions.</w:t>
            </w:r>
          </w:p>
          <w:p w:rsidR="00000000" w:rsidRPr="00311908" w:rsidP="00311908">
            <w:pPr>
              <w:pStyle w:val="List"/>
            </w:pPr>
            <w:r w:rsidRPr="00311908">
              <w:t xml:space="preserve">5.5. Clean work area and dispose of or store surplus and </w:t>
            </w:r>
            <w:r w:rsidRPr="00311908">
              <w:t>re-usable by-produc</w:t>
            </w:r>
            <w:r w:rsidRPr="00311908">
              <w:t>ts according to organisational procedures, environmental considerations, and cost-reduction initiatives.</w:t>
            </w:r>
          </w:p>
        </w:tc>
      </w:tr>
    </w:tbl>
    <w:p w:rsidR="00000000" w:rsidRPr="00311908" w:rsidP="00311908">
      <w:pPr>
        <w:pStyle w:val="BodyText"/>
      </w:pPr>
    </w:p>
    <w:p w:rsidR="00000000" w:rsidRPr="00311908" w:rsidP="00311908">
      <w:pPr>
        <w:pStyle w:val="AllowPageBreak"/>
      </w:pPr>
    </w:p>
    <w:p w:rsidR="00000000" w:rsidRPr="00311908" w:rsidP="00311908">
      <w:pPr>
        <w:pStyle w:val="Heading1"/>
      </w:pPr>
      <w:bookmarkStart w:id="7" w:name="O_1208276"/>
      <w:bookmarkEnd w:id="7"/>
      <w:r w:rsidRPr="00311908">
        <w:t>Foundation Skills</w:t>
      </w:r>
    </w:p>
    <w:tbl>
      <w:tblPr>
        <w:tblW w:w="0" w:type="auto"/>
        <w:tblLayout w:type="fixed"/>
        <w:tblCellMar>
          <w:left w:w="62" w:type="dxa"/>
          <w:right w:w="62" w:type="dxa"/>
        </w:tblCellMar>
        <w:tblLook w:val="0000"/>
      </w:tblPr>
      <w:tblGrid>
        <w:gridCol w:w="2694"/>
        <w:gridCol w:w="6350"/>
      </w:tblGrid>
      <w:tr w:rsidTr="0031190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rPr>
                <w:rStyle w:val="Emphasis"/>
              </w:rPr>
              <w:t>Foundation skills essential to performance in this unit, but not explicit in the performance criteria are listed</w:t>
            </w:r>
            <w:r w:rsidRPr="00311908">
              <w:rPr>
                <w:rStyle w:val="Emphasis"/>
              </w:rPr>
              <w:t xml:space="preserve"> here, along with a brief context statement.</w:t>
            </w:r>
          </w:p>
        </w:tc>
      </w:tr>
      <w:tr w:rsidTr="003119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11908" w:rsidP="00311908">
            <w:pPr>
              <w:pStyle w:val="BodyText"/>
            </w:pPr>
            <w:r w:rsidRPr="0031190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rPr>
                <w:rStyle w:val="SpecialBold"/>
              </w:rPr>
              <w:t>DESCRIPTION</w:t>
            </w:r>
          </w:p>
        </w:tc>
      </w:tr>
      <w:tr w:rsidTr="00311908">
        <w:tblPrEx>
          <w:tblW w:w="0" w:type="auto"/>
          <w:tblLayout w:type="fixed"/>
          <w:tblCellMar>
            <w:left w:w="62" w:type="dxa"/>
            <w:right w:w="62" w:type="dxa"/>
          </w:tblCellMar>
          <w:tblLook w:val="0000"/>
        </w:tblPrEx>
        <w:trPr>
          <w:trHeight w:val="1324"/>
        </w:trPr>
        <w:tc>
          <w:tcPr>
            <w:tcW w:w="2694"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t>Reading skills to:</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Bullet"/>
            </w:pPr>
            <w:r w:rsidRPr="00311908">
              <w:t>locate information in food preparation lists and standard recipes to determine food preparation requirements</w:t>
            </w:r>
          </w:p>
          <w:p w:rsidR="00000000" w:rsidP="00311908">
            <w:pPr>
              <w:pStyle w:val="ListBullet"/>
              <w:rPr>
                <w:lang w:val="en-NZ"/>
              </w:rPr>
            </w:pPr>
            <w:r w:rsidRPr="00311908">
              <w:t>locate and read date codes and rotation labels on food products.</w:t>
            </w:r>
          </w:p>
        </w:tc>
      </w:tr>
      <w:tr w:rsidTr="00311908">
        <w:tblPrEx>
          <w:tblW w:w="0" w:type="auto"/>
          <w:tblLayout w:type="fixed"/>
          <w:tblCellMar>
            <w:left w:w="62" w:type="dxa"/>
            <w:right w:w="62" w:type="dxa"/>
          </w:tblCellMar>
          <w:tblLook w:val="0000"/>
        </w:tblPrEx>
        <w:trPr>
          <w:trHeight w:val="1209"/>
        </w:trPr>
        <w:tc>
          <w:tcPr>
            <w:tcW w:w="2694"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t>Numeracy skills to:</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Bullet"/>
            </w:pPr>
            <w:r w:rsidRPr="00311908">
              <w:t>calculate the number of portions</w:t>
            </w:r>
          </w:p>
          <w:p w:rsidR="00000000" w:rsidP="00311908">
            <w:pPr>
              <w:pStyle w:val="ListBullet"/>
              <w:rPr>
                <w:lang w:val="en-NZ"/>
              </w:rPr>
            </w:pPr>
            <w:r w:rsidRPr="00311908">
              <w:t>determine cooking times and temperatures.</w:t>
            </w:r>
          </w:p>
        </w:tc>
      </w:tr>
      <w:tr w:rsidTr="00311908">
        <w:tblPrEx>
          <w:tblW w:w="0" w:type="auto"/>
          <w:tblLayout w:type="fixed"/>
          <w:tblCellMar>
            <w:left w:w="62" w:type="dxa"/>
            <w:right w:w="62" w:type="dxa"/>
          </w:tblCellMar>
          <w:tblLook w:val="0000"/>
        </w:tblPrEx>
        <w:trPr>
          <w:trHeight w:val="1207"/>
        </w:trPr>
        <w:tc>
          <w:tcPr>
            <w:tcW w:w="2694"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11908">
            <w:pPr>
              <w:pStyle w:val="ListBullet"/>
              <w:rPr>
                <w:lang w:val="en-NZ"/>
              </w:rPr>
            </w:pPr>
            <w:r w:rsidRPr="00311908">
              <w:t>efficiently sequence stages of food preparation and production.</w:t>
            </w:r>
          </w:p>
        </w:tc>
      </w:tr>
      <w:tr w:rsidTr="003119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11908">
            <w:pPr>
              <w:pStyle w:val="BodyText"/>
              <w:rPr>
                <w:lang w:val="en-NZ"/>
              </w:rPr>
            </w:pPr>
            <w:r w:rsidRPr="00311908">
              <w:t>Self-management skills to:</w:t>
            </w:r>
          </w:p>
        </w:tc>
        <w:tc>
          <w:tcPr>
            <w:tcW w:w="6350" w:type="dxa"/>
            <w:tcBorders>
              <w:top w:val="nil"/>
              <w:left w:val="nil"/>
              <w:bottom w:val="nil"/>
              <w:right w:val="nil"/>
            </w:tcBorders>
            <w:tcMar>
              <w:top w:w="0" w:type="dxa"/>
              <w:left w:w="62" w:type="dxa"/>
              <w:bottom w:w="0" w:type="dxa"/>
              <w:right w:w="62" w:type="dxa"/>
            </w:tcMar>
          </w:tcPr>
          <w:p w:rsidR="00000000" w:rsidRPr="00311908" w:rsidP="00311908">
            <w:pPr>
              <w:pStyle w:val="ListBullet"/>
            </w:pPr>
            <w:r w:rsidRPr="00311908">
              <w:t>manage own speed, timing and productivity.</w:t>
            </w:r>
          </w:p>
        </w:tc>
      </w:tr>
    </w:tbl>
    <w:p w:rsidR="00000000" w:rsidRPr="00311908" w:rsidP="00311908">
      <w:pPr>
        <w:pStyle w:val="BodyText"/>
      </w:pPr>
    </w:p>
    <w:p w:rsidR="00000000" w:rsidRPr="00311908" w:rsidP="00311908">
      <w:pPr>
        <w:pStyle w:val="AllowPageBreak"/>
      </w:pPr>
    </w:p>
    <w:p w:rsidR="00000000" w:rsidRPr="00311908" w:rsidP="00311908">
      <w:pPr>
        <w:pStyle w:val="Heading1"/>
      </w:pPr>
      <w:bookmarkStart w:id="8" w:name="O_1208278"/>
      <w:bookmarkEnd w:id="8"/>
      <w:r w:rsidRPr="00311908">
        <w:t>Unit Mapping Information</w:t>
      </w:r>
    </w:p>
    <w:p w:rsidR="00000000" w:rsidRPr="00311908" w:rsidP="001C09AC">
      <w:pPr>
        <w:pStyle w:val="BodyText"/>
      </w:pPr>
      <w:r w:rsidRPr="00311908">
        <w:t>Supersedes and is equivalent to SITHCCC006 Prepare appetisers and salads.</w:t>
      </w:r>
    </w:p>
    <w:p w:rsidR="00000000" w:rsidRPr="00311908" w:rsidP="00311908">
      <w:pPr>
        <w:pStyle w:val="Heading1"/>
      </w:pPr>
      <w:bookmarkStart w:id="9" w:name="O_1208285"/>
      <w:bookmarkEnd w:id="9"/>
      <w:r w:rsidRPr="00311908">
        <w:t>Links</w:t>
      </w:r>
    </w:p>
    <w:p w:rsidR="00000000" w:rsidRPr="00311908" w:rsidP="001C09AC">
      <w:pPr>
        <w:pStyle w:val="BodyText"/>
      </w:pPr>
      <w:r w:rsidRPr="0031190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829B0">
        <w:rPr>
          <w:rStyle w:val="Hyperlink"/>
        </w:rPr>
        <w:t>https://vetnet.gov.au/Pages/TrainingDocs.aspx?q=68c40a93-e51d-4e0f-bc06-899dff092694</w:t>
      </w:r>
      <w:r>
        <w:fldChar w:fldCharType="end"/>
      </w:r>
    </w:p>
    <w:p w:rsidR="00000000" w:rsidRPr="00311908" w:rsidP="001C09AC">
      <w:pPr>
        <w:pStyle w:val="BodyText"/>
        <w:sectPr w:rsidSect="00311908">
          <w:headerReference w:type="default" r:id="rId10"/>
          <w:footerReference w:type="default" r:id="rId11"/>
          <w:pgSz w:w="11908" w:h="16833"/>
          <w:pgMar w:top="1702" w:right="1418" w:bottom="1702" w:left="1418" w:header="992" w:footer="992" w:gutter="0"/>
          <w:cols w:space="720"/>
          <w:noEndnote/>
          <w:docGrid w:linePitch="299"/>
        </w:sectPr>
      </w:pPr>
    </w:p>
    <w:p w:rsidR="00000000" w:rsidRPr="00311908" w:rsidP="00311908">
      <w:pPr>
        <w:pStyle w:val="SuperHeading"/>
      </w:pPr>
      <w:r w:rsidRPr="00311908">
        <w:t xml:space="preserve">Assessment </w:t>
      </w:r>
      <w:r w:rsidRPr="00311908">
        <w:t>Requirements for SITHCCC028 Prepare appetisers and salads</w:t>
      </w:r>
    </w:p>
    <w:p w:rsidR="00000000" w:rsidRPr="00311908" w:rsidP="00311908">
      <w:pPr>
        <w:pStyle w:val="Heading1"/>
      </w:pPr>
      <w:bookmarkStart w:id="10" w:name="O_1208280"/>
      <w:bookmarkEnd w:id="10"/>
      <w:r w:rsidRPr="00311908">
        <w:t>Modification History</w:t>
      </w:r>
    </w:p>
    <w:p w:rsidR="00000000" w:rsidRPr="00311908" w:rsidP="001C09AC">
      <w:pPr>
        <w:pStyle w:val="BodyText"/>
      </w:pPr>
      <w:r w:rsidRPr="00311908">
        <w:t>Not applicable.</w:t>
      </w:r>
    </w:p>
    <w:p w:rsidR="00000000" w:rsidRPr="00311908" w:rsidP="00311908">
      <w:pPr>
        <w:pStyle w:val="Heading1"/>
      </w:pPr>
      <w:bookmarkStart w:id="11" w:name="O_1208281"/>
      <w:bookmarkEnd w:id="11"/>
      <w:r w:rsidRPr="00311908">
        <w:t>Performance Evidence</w:t>
      </w:r>
    </w:p>
    <w:p w:rsidR="00000000" w:rsidRPr="00311908" w:rsidP="001C09AC">
      <w:pPr>
        <w:pStyle w:val="BodyText"/>
      </w:pPr>
      <w:r w:rsidRPr="00311908">
        <w:t>Evidence of the ability to complete tasks outlined in elements and performance criteria of this unit in</w:t>
      </w:r>
      <w:r w:rsidRPr="00311908">
        <w:t xml:space="preserve"> the context of the job role, and:</w:t>
      </w:r>
    </w:p>
    <w:p w:rsidR="00000000" w:rsidRPr="00311908" w:rsidP="00311908">
      <w:pPr>
        <w:pStyle w:val="ListBullet"/>
      </w:pPr>
      <w:r w:rsidRPr="00311908">
        <w:t>follow standard recipes to prepare the following appetisers and salads:</w:t>
      </w:r>
    </w:p>
    <w:p w:rsidR="00000000" w:rsidRPr="00311908" w:rsidP="00311908">
      <w:pPr>
        <w:pStyle w:val="ListBullet2"/>
      </w:pPr>
      <w:r w:rsidRPr="00311908">
        <w:t>appetisers:</w:t>
      </w:r>
    </w:p>
    <w:p w:rsidR="00000000" w:rsidRPr="00311908" w:rsidP="00311908">
      <w:pPr>
        <w:pStyle w:val="ListBullet3"/>
      </w:pPr>
      <w:r w:rsidRPr="00311908">
        <w:t>antipasto</w:t>
      </w:r>
    </w:p>
    <w:p w:rsidR="00000000" w:rsidRPr="00311908" w:rsidP="00311908">
      <w:pPr>
        <w:pStyle w:val="ListBullet3"/>
      </w:pPr>
      <w:r w:rsidRPr="00311908">
        <w:t>canapés</w:t>
      </w:r>
    </w:p>
    <w:p w:rsidR="00000000" w:rsidRPr="00311908" w:rsidP="00311908">
      <w:pPr>
        <w:pStyle w:val="ListBullet3"/>
      </w:pPr>
      <w:r w:rsidRPr="00311908">
        <w:t>tapas</w:t>
      </w:r>
    </w:p>
    <w:p w:rsidR="00000000" w:rsidRPr="00311908" w:rsidP="00311908">
      <w:pPr>
        <w:pStyle w:val="ListBullet2"/>
      </w:pPr>
      <w:r w:rsidRPr="00311908">
        <w:t>salads, including preparation of dressings as required by recipe:</w:t>
      </w:r>
    </w:p>
    <w:p w:rsidR="00000000" w:rsidRPr="00311908" w:rsidP="00311908">
      <w:pPr>
        <w:pStyle w:val="ListBullet3"/>
      </w:pPr>
      <w:r w:rsidRPr="00311908">
        <w:t>tossed</w:t>
      </w:r>
    </w:p>
    <w:p w:rsidR="00000000" w:rsidRPr="00311908" w:rsidP="00311908">
      <w:pPr>
        <w:pStyle w:val="ListBullet3"/>
      </w:pPr>
      <w:r w:rsidRPr="00311908">
        <w:t>compound</w:t>
      </w:r>
    </w:p>
    <w:p w:rsidR="00000000" w:rsidRPr="00311908" w:rsidP="00311908">
      <w:pPr>
        <w:pStyle w:val="ListBullet3"/>
      </w:pPr>
      <w:r w:rsidRPr="00311908">
        <w:t>farinaceous</w:t>
      </w:r>
    </w:p>
    <w:p w:rsidR="00000000" w:rsidRPr="00311908" w:rsidP="00311908">
      <w:pPr>
        <w:pStyle w:val="ListBullet3"/>
      </w:pPr>
      <w:r w:rsidRPr="00311908">
        <w:t>warm</w:t>
      </w:r>
    </w:p>
    <w:p w:rsidR="00000000" w:rsidRPr="00311908" w:rsidP="00311908">
      <w:pPr>
        <w:pStyle w:val="ListBullet3"/>
      </w:pPr>
      <w:r w:rsidRPr="00311908">
        <w:t>fruit</w:t>
      </w:r>
    </w:p>
    <w:p w:rsidR="00000000" w:rsidRPr="00311908" w:rsidP="00311908">
      <w:pPr>
        <w:pStyle w:val="ListBullet"/>
      </w:pPr>
      <w:r w:rsidRPr="00311908">
        <w:t>complete mise en place activities and follow standard recipes when preparing above appetisers and salads that use of each of the following ingredients at least once (at least once across preparation of the eight appetisers and salads):</w:t>
      </w:r>
    </w:p>
    <w:p w:rsidR="00000000" w:rsidRPr="00311908" w:rsidP="00311908">
      <w:pPr>
        <w:pStyle w:val="ListBullet2"/>
      </w:pPr>
      <w:r w:rsidRPr="00311908">
        <w:t>bread and bakery items</w:t>
      </w:r>
    </w:p>
    <w:p w:rsidR="00000000" w:rsidRPr="00311908" w:rsidP="00311908">
      <w:pPr>
        <w:pStyle w:val="ListBullet2"/>
      </w:pPr>
      <w:r w:rsidRPr="00311908">
        <w:t>dairy products</w:t>
      </w:r>
    </w:p>
    <w:p w:rsidR="00000000" w:rsidRPr="00311908" w:rsidP="00311908">
      <w:pPr>
        <w:pStyle w:val="ListBullet2"/>
      </w:pPr>
      <w:r w:rsidRPr="00311908">
        <w:t>dressing ingredients</w:t>
      </w:r>
    </w:p>
    <w:p w:rsidR="00000000" w:rsidRPr="00311908" w:rsidP="00311908">
      <w:pPr>
        <w:pStyle w:val="ListBullet2"/>
      </w:pPr>
      <w:r w:rsidRPr="00311908">
        <w:t>dry goods</w:t>
      </w:r>
    </w:p>
    <w:p w:rsidR="00000000" w:rsidRPr="00311908" w:rsidP="00311908">
      <w:pPr>
        <w:pStyle w:val="ListBullet2"/>
      </w:pPr>
      <w:r w:rsidRPr="00311908">
        <w:t>eggs</w:t>
      </w:r>
    </w:p>
    <w:p w:rsidR="00000000" w:rsidRPr="00311908" w:rsidP="00311908">
      <w:pPr>
        <w:pStyle w:val="ListBullet2"/>
      </w:pPr>
      <w:r w:rsidRPr="00311908">
        <w:t>farinaceous products</w:t>
      </w:r>
    </w:p>
    <w:p w:rsidR="00000000" w:rsidRPr="00311908" w:rsidP="00311908">
      <w:pPr>
        <w:pStyle w:val="ListBullet2"/>
      </w:pPr>
      <w:r w:rsidRPr="00311908">
        <w:t>frozen goods</w:t>
      </w:r>
    </w:p>
    <w:p w:rsidR="00000000" w:rsidRPr="00311908" w:rsidP="00311908">
      <w:pPr>
        <w:pStyle w:val="ListBullet2"/>
      </w:pPr>
      <w:r w:rsidRPr="00311908">
        <w:t>fruit</w:t>
      </w:r>
    </w:p>
    <w:p w:rsidR="00000000" w:rsidRPr="00311908" w:rsidP="00311908">
      <w:pPr>
        <w:pStyle w:val="ListBullet2"/>
      </w:pPr>
      <w:r w:rsidRPr="00311908">
        <w:t>herbs and spices</w:t>
      </w:r>
    </w:p>
    <w:p w:rsidR="00000000" w:rsidRPr="00311908" w:rsidP="00311908">
      <w:pPr>
        <w:pStyle w:val="ListBullet2"/>
      </w:pPr>
      <w:r w:rsidRPr="00311908">
        <w:t>meat</w:t>
      </w:r>
    </w:p>
    <w:p w:rsidR="00000000" w:rsidRPr="00311908" w:rsidP="00311908">
      <w:pPr>
        <w:pStyle w:val="ListBullet2"/>
      </w:pPr>
      <w:r w:rsidRPr="00311908">
        <w:t>poultry</w:t>
      </w:r>
    </w:p>
    <w:p w:rsidR="00000000" w:rsidRPr="00311908" w:rsidP="00311908">
      <w:pPr>
        <w:pStyle w:val="ListBullet2"/>
      </w:pPr>
      <w:r w:rsidRPr="00311908">
        <w:t>seafood</w:t>
      </w:r>
    </w:p>
    <w:p w:rsidR="00000000" w:rsidRPr="00311908" w:rsidP="00311908">
      <w:pPr>
        <w:pStyle w:val="ListBullet2"/>
      </w:pPr>
      <w:r w:rsidRPr="00311908">
        <w:t>vegetables</w:t>
      </w:r>
    </w:p>
    <w:p w:rsidR="00000000" w:rsidRPr="00311908" w:rsidP="00311908">
      <w:pPr>
        <w:pStyle w:val="ListBullet"/>
      </w:pPr>
      <w:r w:rsidRPr="00311908">
        <w:t>use each of the following cookery methods at l</w:t>
      </w:r>
      <w:r w:rsidRPr="00311908">
        <w:t>east once when preparing the above appetisers and salads (at least once across preparation of the eight appetisers and salads):</w:t>
      </w:r>
    </w:p>
    <w:p w:rsidR="00000000" w:rsidRPr="00311908" w:rsidP="00311908">
      <w:pPr>
        <w:pStyle w:val="ListBullet2"/>
      </w:pPr>
      <w:r w:rsidRPr="00311908">
        <w:t>baking</w:t>
      </w:r>
    </w:p>
    <w:p w:rsidR="00000000" w:rsidRPr="00311908" w:rsidP="00311908">
      <w:pPr>
        <w:pStyle w:val="ListBullet2"/>
      </w:pPr>
      <w:r w:rsidRPr="00311908">
        <w:t>boiling</w:t>
      </w:r>
    </w:p>
    <w:p w:rsidR="00000000" w:rsidRPr="00311908" w:rsidP="00311908">
      <w:pPr>
        <w:pStyle w:val="ListBullet2"/>
      </w:pPr>
      <w:r w:rsidRPr="00311908">
        <w:t>frying</w:t>
      </w:r>
    </w:p>
    <w:p w:rsidR="00000000" w:rsidRPr="00311908" w:rsidP="00311908">
      <w:pPr>
        <w:pStyle w:val="ListBullet2"/>
      </w:pPr>
      <w:r w:rsidRPr="00311908">
        <w:t>grilling</w:t>
      </w:r>
    </w:p>
    <w:p w:rsidR="00000000" w:rsidRPr="00311908" w:rsidP="00311908">
      <w:pPr>
        <w:pStyle w:val="ListBullet2"/>
      </w:pPr>
      <w:r w:rsidRPr="00311908">
        <w:t>poaching</w:t>
      </w:r>
    </w:p>
    <w:p w:rsidR="00000000" w:rsidRPr="00311908" w:rsidP="00311908">
      <w:pPr>
        <w:pStyle w:val="ListBullet2"/>
      </w:pPr>
      <w:r w:rsidRPr="00311908">
        <w:t>roasting</w:t>
      </w:r>
    </w:p>
    <w:p w:rsidR="00000000" w:rsidRPr="00311908" w:rsidP="00311908">
      <w:pPr>
        <w:pStyle w:val="ListBullet2"/>
      </w:pPr>
      <w:r w:rsidRPr="00311908">
        <w:t>steaming</w:t>
      </w:r>
    </w:p>
    <w:p w:rsidR="00000000" w:rsidRPr="00311908" w:rsidP="00311908">
      <w:pPr>
        <w:pStyle w:val="ListBullet"/>
      </w:pPr>
      <w:r w:rsidRPr="00311908">
        <w:t xml:space="preserve">use food safety practices for handling and storing food </w:t>
      </w:r>
    </w:p>
    <w:p w:rsidR="00000000" w:rsidRPr="00311908" w:rsidP="00311908">
      <w:pPr>
        <w:pStyle w:val="ListBullet"/>
      </w:pPr>
      <w:r w:rsidRPr="00311908">
        <w:t>prepare, pl</w:t>
      </w:r>
      <w:r w:rsidRPr="00311908">
        <w:t>ate and present two portions of each of the above appetisers and salads:</w:t>
      </w:r>
    </w:p>
    <w:p w:rsidR="00000000" w:rsidRPr="00311908" w:rsidP="00311908">
      <w:pPr>
        <w:pStyle w:val="ListBullet2"/>
      </w:pPr>
      <w:r w:rsidRPr="00311908">
        <w:t>within commercial time constraints and deadlines</w:t>
      </w:r>
    </w:p>
    <w:p w:rsidR="00000000" w:rsidRPr="00311908" w:rsidP="00311908">
      <w:pPr>
        <w:pStyle w:val="ListBullet2"/>
      </w:pPr>
      <w:r w:rsidRPr="00311908">
        <w:t xml:space="preserve">following portion control procedures </w:t>
      </w:r>
    </w:p>
    <w:p w:rsidR="00000000" w:rsidRPr="00311908" w:rsidP="00311908">
      <w:pPr>
        <w:pStyle w:val="ListBullet2"/>
      </w:pPr>
      <w:r w:rsidRPr="00311908">
        <w:t>responding to at least one special customer request.</w:t>
      </w:r>
    </w:p>
    <w:p w:rsidR="00000000" w:rsidRPr="00311908" w:rsidP="00311908">
      <w:pPr>
        <w:pStyle w:val="AllowPageBreak"/>
      </w:pPr>
    </w:p>
    <w:p w:rsidR="00000000" w:rsidRPr="00311908" w:rsidP="00311908">
      <w:pPr>
        <w:pStyle w:val="Heading1"/>
      </w:pPr>
      <w:bookmarkStart w:id="12" w:name="O_1208282"/>
      <w:bookmarkEnd w:id="12"/>
      <w:r w:rsidRPr="00311908">
        <w:t>Knowledge Evidence</w:t>
      </w:r>
    </w:p>
    <w:p w:rsidR="00000000" w:rsidRPr="00311908" w:rsidP="001C09AC">
      <w:pPr>
        <w:pStyle w:val="BodyText"/>
      </w:pPr>
      <w:r w:rsidRPr="00311908">
        <w:t>Demonstrated knowledge required to complete the tasks outlined in elements and performance criteria of this unit:</w:t>
      </w:r>
    </w:p>
    <w:p w:rsidR="00000000" w:rsidRPr="00311908" w:rsidP="00311908">
      <w:pPr>
        <w:pStyle w:val="ListBullet"/>
      </w:pPr>
      <w:r w:rsidRPr="00311908">
        <w:t>culinary terms and trade names for ingredients commonly used in the production of different appetisers and salads</w:t>
      </w:r>
    </w:p>
    <w:p w:rsidR="00000000" w:rsidRPr="00311908" w:rsidP="00311908">
      <w:pPr>
        <w:pStyle w:val="ListBullet"/>
      </w:pPr>
      <w:r w:rsidRPr="00311908">
        <w:t xml:space="preserve">contents of date codes and </w:t>
      </w:r>
      <w:r w:rsidRPr="00311908">
        <w:t xml:space="preserve">rotation labels for stock </w:t>
      </w:r>
    </w:p>
    <w:p w:rsidR="00000000" w:rsidRPr="00311908" w:rsidP="00311908">
      <w:pPr>
        <w:pStyle w:val="ListBullet"/>
      </w:pPr>
      <w:r w:rsidRPr="00311908">
        <w:t>historical and cultural origins of appetisers and salads</w:t>
      </w:r>
    </w:p>
    <w:p w:rsidR="00000000" w:rsidRPr="00311908" w:rsidP="00311908">
      <w:pPr>
        <w:pStyle w:val="ListBullet"/>
      </w:pPr>
      <w:r w:rsidRPr="00311908">
        <w:t>characteristics of different appetisers and salads:</w:t>
      </w:r>
    </w:p>
    <w:p w:rsidR="00000000" w:rsidRPr="00311908" w:rsidP="00311908">
      <w:pPr>
        <w:pStyle w:val="ListBullet2"/>
      </w:pPr>
      <w:r w:rsidRPr="00311908">
        <w:t>appearance and presentation:</w:t>
      </w:r>
    </w:p>
    <w:p w:rsidR="00000000" w:rsidRPr="00311908" w:rsidP="00311908">
      <w:pPr>
        <w:pStyle w:val="ListBullet3"/>
      </w:pPr>
      <w:r w:rsidRPr="00311908">
        <w:t>balance</w:t>
      </w:r>
    </w:p>
    <w:p w:rsidR="00000000" w:rsidRPr="00311908" w:rsidP="00311908">
      <w:pPr>
        <w:pStyle w:val="ListBullet3"/>
      </w:pPr>
      <w:r w:rsidRPr="00311908">
        <w:t>colour</w:t>
      </w:r>
    </w:p>
    <w:p w:rsidR="00000000" w:rsidRPr="00311908" w:rsidP="00311908">
      <w:pPr>
        <w:pStyle w:val="ListBullet3"/>
      </w:pPr>
      <w:r w:rsidRPr="00311908">
        <w:t>contrast</w:t>
      </w:r>
    </w:p>
    <w:p w:rsidR="00000000" w:rsidRPr="00311908" w:rsidP="00311908">
      <w:pPr>
        <w:pStyle w:val="ListBullet2"/>
      </w:pPr>
      <w:r w:rsidRPr="00311908">
        <w:t>classical and contemporary variations</w:t>
      </w:r>
    </w:p>
    <w:p w:rsidR="00000000" w:rsidRPr="00311908" w:rsidP="00311908">
      <w:pPr>
        <w:pStyle w:val="ListBullet2"/>
      </w:pPr>
      <w:r w:rsidRPr="00311908">
        <w:t>freshness and other quality indicators</w:t>
      </w:r>
    </w:p>
    <w:p w:rsidR="00000000" w:rsidRPr="00311908" w:rsidP="00311908">
      <w:pPr>
        <w:pStyle w:val="ListBullet2"/>
      </w:pPr>
      <w:r w:rsidRPr="00311908">
        <w:t>service style</w:t>
      </w:r>
    </w:p>
    <w:p w:rsidR="00000000" w:rsidRPr="00311908" w:rsidP="00311908">
      <w:pPr>
        <w:pStyle w:val="ListBullet2"/>
      </w:pPr>
      <w:r w:rsidRPr="00311908">
        <w:t>taste</w:t>
      </w:r>
    </w:p>
    <w:p w:rsidR="00000000" w:rsidRPr="00311908" w:rsidP="00311908">
      <w:pPr>
        <w:pStyle w:val="ListBullet2"/>
      </w:pPr>
      <w:r w:rsidRPr="00311908">
        <w:t>texture</w:t>
      </w:r>
    </w:p>
    <w:p w:rsidR="00000000" w:rsidRPr="00311908" w:rsidP="00311908">
      <w:pPr>
        <w:pStyle w:val="ListBullet"/>
      </w:pPr>
      <w:r w:rsidRPr="00311908">
        <w:t>quality indicators for appetisers and salads</w:t>
      </w:r>
    </w:p>
    <w:p w:rsidR="00000000" w:rsidRPr="00311908" w:rsidP="00311908">
      <w:pPr>
        <w:pStyle w:val="ListBullet"/>
      </w:pPr>
      <w:r w:rsidRPr="00311908">
        <w:t>cookery methods for appetisers and salads specified in the performance evidence</w:t>
      </w:r>
    </w:p>
    <w:p w:rsidR="00000000" w:rsidRPr="00311908" w:rsidP="00311908">
      <w:pPr>
        <w:pStyle w:val="ListBullet"/>
      </w:pPr>
      <w:r w:rsidRPr="00311908">
        <w:t>dressings, sauces and garnishes for salads</w:t>
      </w:r>
    </w:p>
    <w:p w:rsidR="00000000" w:rsidRPr="00311908" w:rsidP="00311908">
      <w:pPr>
        <w:pStyle w:val="ListBullet"/>
      </w:pPr>
      <w:r w:rsidRPr="00311908">
        <w:t>mise en place requirements for appetisers and salads</w:t>
      </w:r>
    </w:p>
    <w:p w:rsidR="00000000" w:rsidRPr="00311908" w:rsidP="00311908">
      <w:pPr>
        <w:pStyle w:val="ListBullet"/>
      </w:pPr>
      <w:r w:rsidRPr="00311908">
        <w:t>plating methods for practicality of service and customer consumption</w:t>
      </w:r>
    </w:p>
    <w:p w:rsidR="00000000" w:rsidRPr="00311908" w:rsidP="00311908">
      <w:pPr>
        <w:pStyle w:val="ListBullet"/>
      </w:pPr>
      <w:r w:rsidRPr="00311908">
        <w:t>appropriate environmental conditions for storing appetiser and salad products to:</w:t>
      </w:r>
    </w:p>
    <w:p w:rsidR="00000000" w:rsidRPr="00311908" w:rsidP="00311908">
      <w:pPr>
        <w:pStyle w:val="ListBullet2"/>
      </w:pPr>
      <w:r w:rsidRPr="00311908">
        <w:t>ensure food safety</w:t>
      </w:r>
    </w:p>
    <w:p w:rsidR="00000000" w:rsidRPr="00311908" w:rsidP="00311908">
      <w:pPr>
        <w:pStyle w:val="ListBullet2"/>
      </w:pPr>
      <w:r w:rsidRPr="00311908">
        <w:t>optimise shelf life</w:t>
      </w:r>
    </w:p>
    <w:p w:rsidR="00000000" w:rsidRPr="00311908" w:rsidP="00311908">
      <w:pPr>
        <w:pStyle w:val="ListBullet"/>
      </w:pPr>
      <w:r w:rsidRPr="00311908">
        <w:t>safe operat</w:t>
      </w:r>
      <w:r w:rsidRPr="00311908">
        <w:t>ional practices using essential functions and features of equipment used to produce appetisers and salads.</w:t>
      </w:r>
    </w:p>
    <w:p w:rsidR="00000000" w:rsidRPr="00311908" w:rsidP="00311908">
      <w:pPr>
        <w:pStyle w:val="AllowPageBreak"/>
      </w:pPr>
    </w:p>
    <w:p w:rsidR="00000000" w:rsidRPr="00311908" w:rsidP="00311908">
      <w:pPr>
        <w:pStyle w:val="Heading1"/>
      </w:pPr>
      <w:bookmarkStart w:id="13" w:name="O_1208283"/>
      <w:bookmarkEnd w:id="13"/>
      <w:r w:rsidRPr="00311908">
        <w:t>Assessment Conditions</w:t>
      </w:r>
    </w:p>
    <w:p w:rsidR="00000000" w:rsidRPr="00311908" w:rsidP="001C09AC">
      <w:pPr>
        <w:pStyle w:val="BodyText"/>
      </w:pPr>
      <w:r w:rsidRPr="00311908">
        <w:t>Skills must be demonstrated in an operational commercial kitchen. This can be:</w:t>
      </w:r>
    </w:p>
    <w:p w:rsidR="00000000" w:rsidRPr="00311908" w:rsidP="00311908">
      <w:pPr>
        <w:pStyle w:val="ListBullet"/>
      </w:pPr>
      <w:r w:rsidRPr="00311908">
        <w:t>an industry workplace; or</w:t>
      </w:r>
    </w:p>
    <w:p w:rsidR="00000000" w:rsidRPr="00311908" w:rsidP="00311908">
      <w:pPr>
        <w:pStyle w:val="ListBullet"/>
      </w:pPr>
      <w:r w:rsidRPr="00311908">
        <w:t>a simulated industry environment, such as an industry-realistic training kitchen servicing customers.</w:t>
      </w:r>
    </w:p>
    <w:p w:rsidR="00000000" w:rsidRPr="00311908" w:rsidP="001C09AC">
      <w:pPr>
        <w:pStyle w:val="BodyText"/>
      </w:pPr>
      <w:r w:rsidRPr="00311908">
        <w:t>Assessment must ensure access to:</w:t>
      </w:r>
    </w:p>
    <w:p w:rsidR="00000000" w:rsidRPr="00311908" w:rsidP="00311908">
      <w:pPr>
        <w:pStyle w:val="ListBullet"/>
      </w:pPr>
      <w:r w:rsidRPr="00311908">
        <w:t>fixtures and large equipment:</w:t>
      </w:r>
    </w:p>
    <w:p w:rsidR="00000000" w:rsidRPr="00311908" w:rsidP="00311908">
      <w:pPr>
        <w:pStyle w:val="ListBullet2"/>
      </w:pPr>
      <w:r w:rsidRPr="00311908">
        <w:t>commercial:</w:t>
      </w:r>
    </w:p>
    <w:p w:rsidR="00000000" w:rsidRPr="00311908" w:rsidP="00311908">
      <w:pPr>
        <w:pStyle w:val="ListBullet3"/>
      </w:pPr>
      <w:r w:rsidRPr="00311908">
        <w:t>blender or stick blender</w:t>
      </w:r>
    </w:p>
    <w:p w:rsidR="00000000" w:rsidRPr="00311908" w:rsidP="00311908">
      <w:pPr>
        <w:pStyle w:val="ListBullet3"/>
      </w:pPr>
      <w:r w:rsidRPr="00311908">
        <w:t>planetary mixer</w:t>
      </w:r>
    </w:p>
    <w:p w:rsidR="00000000" w:rsidRPr="00311908" w:rsidP="00311908">
      <w:pPr>
        <w:pStyle w:val="ListBullet2"/>
      </w:pPr>
      <w:r w:rsidRPr="00311908">
        <w:t>commercial grade work benches (1.5 m per person)</w:t>
      </w:r>
    </w:p>
    <w:p w:rsidR="00000000" w:rsidRPr="00311908" w:rsidP="00311908">
      <w:pPr>
        <w:pStyle w:val="ListBullet2"/>
      </w:pPr>
      <w:r w:rsidRPr="00311908">
        <w:t>designated storage area for dry goods and perishables</w:t>
      </w:r>
    </w:p>
    <w:p w:rsidR="00000000" w:rsidRPr="00311908" w:rsidP="00311908">
      <w:pPr>
        <w:pStyle w:val="ListBullet2"/>
      </w:pPr>
      <w:r w:rsidRPr="00311908">
        <w:t>commercial oven with trays (one per two persons):</w:t>
      </w:r>
    </w:p>
    <w:p w:rsidR="00000000" w:rsidRPr="00311908" w:rsidP="00311908">
      <w:pPr>
        <w:pStyle w:val="ListBullet2"/>
      </w:pPr>
      <w:r w:rsidRPr="00311908">
        <w:t>commercial refrigeration facilities:</w:t>
      </w:r>
    </w:p>
    <w:p w:rsidR="00000000" w:rsidRPr="00311908" w:rsidP="00311908">
      <w:pPr>
        <w:pStyle w:val="ListBullet3"/>
      </w:pPr>
      <w:r w:rsidRPr="00311908">
        <w:t>cool room or fridge</w:t>
      </w:r>
    </w:p>
    <w:p w:rsidR="00000000" w:rsidRPr="00311908" w:rsidP="00311908">
      <w:pPr>
        <w:pStyle w:val="ListBullet3"/>
      </w:pPr>
      <w:r w:rsidRPr="00311908">
        <w:t>freezer</w:t>
      </w:r>
    </w:p>
    <w:p w:rsidR="00000000" w:rsidRPr="00311908" w:rsidP="00311908">
      <w:pPr>
        <w:pStyle w:val="ListBullet2"/>
      </w:pPr>
      <w:r w:rsidRPr="00311908">
        <w:t>deep-fryer</w:t>
      </w:r>
    </w:p>
    <w:p w:rsidR="00000000" w:rsidRPr="00311908" w:rsidP="00311908">
      <w:pPr>
        <w:pStyle w:val="ListBullet2"/>
      </w:pPr>
      <w:r w:rsidRPr="00311908">
        <w:t>sink</w:t>
      </w:r>
    </w:p>
    <w:p w:rsidR="00000000" w:rsidRPr="00311908" w:rsidP="00311908">
      <w:pPr>
        <w:pStyle w:val="ListBullet2"/>
      </w:pPr>
      <w:r w:rsidRPr="00311908">
        <w:t>gas, electric or ind</w:t>
      </w:r>
      <w:r w:rsidRPr="00311908">
        <w:t>uction stove top (two burners per person)</w:t>
      </w:r>
    </w:p>
    <w:p w:rsidR="00000000" w:rsidRPr="00311908" w:rsidP="00311908">
      <w:pPr>
        <w:pStyle w:val="ListBullet2"/>
      </w:pPr>
      <w:r w:rsidRPr="00311908">
        <w:t>microwave</w:t>
      </w:r>
    </w:p>
    <w:p w:rsidR="00000000" w:rsidRPr="00311908" w:rsidP="00311908">
      <w:pPr>
        <w:pStyle w:val="ListBullet2"/>
      </w:pPr>
      <w:r w:rsidRPr="00311908">
        <w:t>salamander or char grill (one per eight persons)</w:t>
      </w:r>
    </w:p>
    <w:p w:rsidR="00000000" w:rsidRPr="00311908" w:rsidP="00311908">
      <w:pPr>
        <w:pStyle w:val="ListBullet2"/>
      </w:pPr>
      <w:r w:rsidRPr="00311908">
        <w:t>slicing machine</w:t>
      </w:r>
    </w:p>
    <w:p w:rsidR="00000000" w:rsidRPr="00311908" w:rsidP="00311908">
      <w:pPr>
        <w:pStyle w:val="ListBullet"/>
      </w:pPr>
      <w:r w:rsidRPr="00311908">
        <w:t>small equipment:</w:t>
      </w:r>
    </w:p>
    <w:p w:rsidR="00000000" w:rsidRPr="00311908" w:rsidP="00311908">
      <w:pPr>
        <w:pStyle w:val="ListBullet2"/>
      </w:pPr>
      <w:r w:rsidRPr="00311908">
        <w:t>baking sheets and trays</w:t>
      </w:r>
    </w:p>
    <w:p w:rsidR="00000000" w:rsidRPr="00311908" w:rsidP="00311908">
      <w:pPr>
        <w:pStyle w:val="ListBullet2"/>
      </w:pPr>
      <w:r w:rsidRPr="00311908">
        <w:t>blow torch</w:t>
      </w:r>
    </w:p>
    <w:p w:rsidR="00000000" w:rsidRPr="00311908" w:rsidP="00311908">
      <w:pPr>
        <w:pStyle w:val="ListBullet2"/>
      </w:pPr>
      <w:r w:rsidRPr="00311908">
        <w:t>containers for hot and cold food</w:t>
      </w:r>
    </w:p>
    <w:p w:rsidR="00000000" w:rsidRPr="00311908" w:rsidP="00311908">
      <w:pPr>
        <w:pStyle w:val="ListBullet2"/>
      </w:pPr>
      <w:r w:rsidRPr="00311908">
        <w:t>cutting boards</w:t>
      </w:r>
    </w:p>
    <w:p w:rsidR="00000000" w:rsidRPr="00311908" w:rsidP="00311908">
      <w:pPr>
        <w:pStyle w:val="ListBullet2"/>
      </w:pPr>
      <w:r w:rsidRPr="00311908">
        <w:t>grater</w:t>
      </w:r>
    </w:p>
    <w:p w:rsidR="00000000" w:rsidRPr="00311908" w:rsidP="00311908">
      <w:pPr>
        <w:pStyle w:val="ListBullet2"/>
      </w:pPr>
      <w:r w:rsidRPr="00311908">
        <w:t>juicer</w:t>
      </w:r>
    </w:p>
    <w:p w:rsidR="00000000" w:rsidRPr="00311908" w:rsidP="00311908">
      <w:pPr>
        <w:pStyle w:val="ListBullet2"/>
      </w:pPr>
      <w:r w:rsidRPr="00311908">
        <w:t>knife sharpening equipment:</w:t>
      </w:r>
    </w:p>
    <w:p w:rsidR="00000000" w:rsidRPr="00311908" w:rsidP="00311908">
      <w:pPr>
        <w:pStyle w:val="ListBullet3"/>
      </w:pPr>
      <w:r w:rsidRPr="00311908">
        <w:t>sharpening steel</w:t>
      </w:r>
    </w:p>
    <w:p w:rsidR="00000000" w:rsidRPr="00311908" w:rsidP="00311908">
      <w:pPr>
        <w:pStyle w:val="ListBullet3"/>
      </w:pPr>
      <w:r w:rsidRPr="00311908">
        <w:t>sharpening stone</w:t>
      </w:r>
    </w:p>
    <w:p w:rsidR="00000000" w:rsidRPr="00311908" w:rsidP="00311908">
      <w:pPr>
        <w:pStyle w:val="ListBullet2"/>
      </w:pPr>
      <w:r w:rsidRPr="00311908">
        <w:t>knives:</w:t>
      </w:r>
    </w:p>
    <w:p w:rsidR="00000000" w:rsidRPr="00311908" w:rsidP="00311908">
      <w:pPr>
        <w:pStyle w:val="ListBullet3"/>
      </w:pPr>
      <w:r w:rsidRPr="00311908">
        <w:t>bread knife</w:t>
      </w:r>
    </w:p>
    <w:p w:rsidR="00000000" w:rsidRPr="00311908" w:rsidP="00311908">
      <w:pPr>
        <w:pStyle w:val="ListBullet3"/>
      </w:pPr>
      <w:r w:rsidRPr="00311908">
        <w:t>chef’s knife</w:t>
      </w:r>
    </w:p>
    <w:p w:rsidR="00000000" w:rsidRPr="00311908" w:rsidP="00311908">
      <w:pPr>
        <w:pStyle w:val="ListBullet3"/>
      </w:pPr>
      <w:r w:rsidRPr="00311908">
        <w:t>palette knife</w:t>
      </w:r>
    </w:p>
    <w:p w:rsidR="00000000" w:rsidRPr="00311908" w:rsidP="00311908">
      <w:pPr>
        <w:pStyle w:val="ListBullet3"/>
      </w:pPr>
      <w:r w:rsidRPr="00311908">
        <w:t>paring knife</w:t>
      </w:r>
    </w:p>
    <w:p w:rsidR="00000000" w:rsidRPr="00311908" w:rsidP="00311908">
      <w:pPr>
        <w:pStyle w:val="ListBullet3"/>
      </w:pPr>
      <w:r w:rsidRPr="00311908">
        <w:t>utility knife</w:t>
      </w:r>
    </w:p>
    <w:p w:rsidR="00000000" w:rsidRPr="00311908" w:rsidP="00311908">
      <w:pPr>
        <w:pStyle w:val="ListBullet2"/>
      </w:pPr>
      <w:r w:rsidRPr="00311908">
        <w:t>measures:</w:t>
      </w:r>
    </w:p>
    <w:p w:rsidR="00000000" w:rsidRPr="00311908" w:rsidP="00311908">
      <w:pPr>
        <w:pStyle w:val="ListBullet3"/>
      </w:pPr>
      <w:r w:rsidRPr="00311908">
        <w:t>measuring jugs</w:t>
      </w:r>
    </w:p>
    <w:p w:rsidR="00000000" w:rsidRPr="00311908" w:rsidP="00311908">
      <w:pPr>
        <w:pStyle w:val="ListBullet3"/>
      </w:pPr>
      <w:r w:rsidRPr="00311908">
        <w:t>measuring spoons</w:t>
      </w:r>
    </w:p>
    <w:p w:rsidR="00000000" w:rsidRPr="00311908" w:rsidP="00311908">
      <w:pPr>
        <w:pStyle w:val="ListBullet3"/>
      </w:pPr>
      <w:r w:rsidRPr="00311908">
        <w:t>portion control scoops</w:t>
      </w:r>
    </w:p>
    <w:p w:rsidR="00000000" w:rsidRPr="00311908" w:rsidP="00311908">
      <w:pPr>
        <w:pStyle w:val="ListBullet2"/>
      </w:pPr>
      <w:r w:rsidRPr="00311908">
        <w:t>mortar and pestle</w:t>
      </w:r>
    </w:p>
    <w:p w:rsidR="00000000" w:rsidRPr="00311908" w:rsidP="00311908">
      <w:pPr>
        <w:pStyle w:val="ListBullet2"/>
      </w:pPr>
      <w:r w:rsidRPr="00311908">
        <w:t>pots and pans</w:t>
      </w:r>
    </w:p>
    <w:p w:rsidR="00000000" w:rsidRPr="00311908" w:rsidP="00311908">
      <w:pPr>
        <w:pStyle w:val="ListBullet2"/>
      </w:pPr>
      <w:r w:rsidRPr="00311908">
        <w:t>sauce bottles</w:t>
      </w:r>
    </w:p>
    <w:p w:rsidR="00000000" w:rsidRPr="00311908" w:rsidP="00311908">
      <w:pPr>
        <w:pStyle w:val="ListBullet2"/>
      </w:pPr>
      <w:r w:rsidRPr="00311908">
        <w:t>salad spinner</w:t>
      </w:r>
    </w:p>
    <w:p w:rsidR="00000000" w:rsidRPr="00311908" w:rsidP="00311908">
      <w:pPr>
        <w:pStyle w:val="ListBullet2"/>
      </w:pPr>
      <w:r w:rsidRPr="00311908">
        <w:t>scales</w:t>
      </w:r>
    </w:p>
    <w:p w:rsidR="00000000" w:rsidRPr="00311908" w:rsidP="00311908">
      <w:pPr>
        <w:pStyle w:val="ListBullet2"/>
      </w:pPr>
      <w:r w:rsidRPr="00311908">
        <w:t>scoops, skimmers and spiders</w:t>
      </w:r>
    </w:p>
    <w:p w:rsidR="00000000" w:rsidRPr="00311908" w:rsidP="00311908">
      <w:pPr>
        <w:pStyle w:val="ListBullet2"/>
      </w:pPr>
      <w:r w:rsidRPr="00311908">
        <w:t>stainless steel bowls</w:t>
      </w:r>
    </w:p>
    <w:p w:rsidR="00000000" w:rsidRPr="00311908" w:rsidP="00311908">
      <w:pPr>
        <w:pStyle w:val="ListBullet2"/>
      </w:pPr>
      <w:r w:rsidRPr="00311908">
        <w:t>service-ware:</w:t>
      </w:r>
    </w:p>
    <w:p w:rsidR="00000000" w:rsidRPr="00311908" w:rsidP="00311908">
      <w:pPr>
        <w:pStyle w:val="ListBullet3"/>
      </w:pPr>
      <w:r w:rsidRPr="00311908">
        <w:t>crockery</w:t>
      </w:r>
    </w:p>
    <w:p w:rsidR="00000000" w:rsidRPr="00311908" w:rsidP="00311908">
      <w:pPr>
        <w:pStyle w:val="ListBullet3"/>
      </w:pPr>
      <w:r w:rsidRPr="00311908">
        <w:t>cutlery and serving utensils</w:t>
      </w:r>
    </w:p>
    <w:p w:rsidR="00000000" w:rsidRPr="00311908" w:rsidP="00311908">
      <w:pPr>
        <w:pStyle w:val="ListBullet2"/>
      </w:pPr>
      <w:r w:rsidRPr="00311908">
        <w:t>small utensils:</w:t>
      </w:r>
    </w:p>
    <w:p w:rsidR="00000000" w:rsidRPr="00311908" w:rsidP="00311908">
      <w:pPr>
        <w:pStyle w:val="ListBullet3"/>
      </w:pPr>
      <w:r w:rsidRPr="00311908">
        <w:t>sieve</w:t>
      </w:r>
    </w:p>
    <w:p w:rsidR="00000000" w:rsidRPr="00311908" w:rsidP="00311908">
      <w:pPr>
        <w:pStyle w:val="ListBullet3"/>
      </w:pPr>
      <w:r w:rsidRPr="00311908">
        <w:t>peelers, corers and slicers</w:t>
      </w:r>
    </w:p>
    <w:p w:rsidR="00000000" w:rsidRPr="00311908" w:rsidP="00311908">
      <w:pPr>
        <w:pStyle w:val="ListBullet3"/>
      </w:pPr>
      <w:r w:rsidRPr="00311908">
        <w:t>strainers and chinois</w:t>
      </w:r>
    </w:p>
    <w:p w:rsidR="00000000" w:rsidRPr="00311908" w:rsidP="00311908">
      <w:pPr>
        <w:pStyle w:val="ListBullet3"/>
      </w:pPr>
      <w:r w:rsidRPr="00311908">
        <w:t>scraper</w:t>
      </w:r>
    </w:p>
    <w:p w:rsidR="00000000" w:rsidRPr="00311908" w:rsidP="00311908">
      <w:pPr>
        <w:pStyle w:val="ListBullet3"/>
      </w:pPr>
      <w:r w:rsidRPr="00311908">
        <w:t>spatula</w:t>
      </w:r>
    </w:p>
    <w:p w:rsidR="00000000" w:rsidRPr="00311908" w:rsidP="00311908">
      <w:pPr>
        <w:pStyle w:val="ListBullet3"/>
      </w:pPr>
      <w:r w:rsidRPr="00311908">
        <w:t>pastry brush</w:t>
      </w:r>
    </w:p>
    <w:p w:rsidR="00000000" w:rsidRPr="00311908" w:rsidP="00311908">
      <w:pPr>
        <w:pStyle w:val="ListBullet3"/>
      </w:pPr>
      <w:r w:rsidRPr="00311908">
        <w:t>tongs and serving utensils</w:t>
      </w:r>
    </w:p>
    <w:p w:rsidR="00000000" w:rsidRPr="00311908" w:rsidP="00311908">
      <w:pPr>
        <w:pStyle w:val="ListBullet3"/>
      </w:pPr>
      <w:r w:rsidRPr="00311908">
        <w:t>whisk</w:t>
      </w:r>
    </w:p>
    <w:p w:rsidR="00000000" w:rsidRPr="00311908" w:rsidP="00311908">
      <w:pPr>
        <w:pStyle w:val="ListBullet3"/>
      </w:pPr>
      <w:r w:rsidRPr="00311908">
        <w:t>spoons and ladles</w:t>
      </w:r>
    </w:p>
    <w:p w:rsidR="00000000" w:rsidRPr="00311908" w:rsidP="00311908">
      <w:pPr>
        <w:pStyle w:val="ListBullet2"/>
      </w:pPr>
      <w:r w:rsidRPr="00311908">
        <w:t>steamer</w:t>
      </w:r>
    </w:p>
    <w:p w:rsidR="00000000" w:rsidRPr="00311908" w:rsidP="00311908">
      <w:pPr>
        <w:pStyle w:val="ListBullet2"/>
      </w:pPr>
      <w:r w:rsidRPr="00311908">
        <w:t>temperature probe</w:t>
      </w:r>
    </w:p>
    <w:p w:rsidR="00000000" w:rsidRPr="00311908" w:rsidP="00311908">
      <w:pPr>
        <w:pStyle w:val="ListBullet2"/>
      </w:pPr>
      <w:r w:rsidRPr="00311908">
        <w:t>thermometer</w:t>
      </w:r>
    </w:p>
    <w:p w:rsidR="00000000" w:rsidRPr="00311908" w:rsidP="00311908">
      <w:pPr>
        <w:pStyle w:val="ListBullet"/>
      </w:pPr>
      <w:r w:rsidRPr="00311908">
        <w:t>food safe gloves</w:t>
      </w:r>
    </w:p>
    <w:p w:rsidR="00000000" w:rsidRPr="00311908" w:rsidP="00311908">
      <w:pPr>
        <w:pStyle w:val="ListBullet"/>
      </w:pPr>
      <w:r w:rsidRPr="00311908">
        <w:t>cleaning materials and equipment:</w:t>
      </w:r>
    </w:p>
    <w:p w:rsidR="00000000" w:rsidRPr="00311908" w:rsidP="00311908">
      <w:pPr>
        <w:pStyle w:val="ListBullet2"/>
      </w:pPr>
      <w:r w:rsidRPr="00311908">
        <w:t>cleaning cloths</w:t>
      </w:r>
    </w:p>
    <w:p w:rsidR="00000000" w:rsidRPr="00311908" w:rsidP="00311908">
      <w:pPr>
        <w:pStyle w:val="ListBullet2"/>
      </w:pPr>
      <w:r w:rsidRPr="00311908">
        <w:t>commercial cleaning and sanitising agents and chemicals for cleaning commercial kitchens, equipment and food storage areas</w:t>
      </w:r>
    </w:p>
    <w:p w:rsidR="00000000" w:rsidRPr="00311908" w:rsidP="00311908">
      <w:pPr>
        <w:pStyle w:val="ListBullet2"/>
      </w:pPr>
      <w:r w:rsidRPr="00311908">
        <w:t>dustpans and brooms</w:t>
      </w:r>
    </w:p>
    <w:p w:rsidR="00000000" w:rsidRPr="00311908" w:rsidP="00311908">
      <w:pPr>
        <w:pStyle w:val="ListBullet2"/>
      </w:pPr>
      <w:r w:rsidRPr="00311908">
        <w:t>garbage bins and bags</w:t>
      </w:r>
    </w:p>
    <w:p w:rsidR="00000000" w:rsidRPr="00311908" w:rsidP="00311908">
      <w:pPr>
        <w:pStyle w:val="ListBullet2"/>
      </w:pPr>
      <w:r w:rsidRPr="00311908">
        <w:t>hand towel dispenser and hand towels</w:t>
      </w:r>
    </w:p>
    <w:p w:rsidR="00000000" w:rsidRPr="00311908" w:rsidP="00311908">
      <w:pPr>
        <w:pStyle w:val="ListBullet2"/>
      </w:pPr>
      <w:r w:rsidRPr="00311908">
        <w:t>mops and buckets</w:t>
      </w:r>
    </w:p>
    <w:p w:rsidR="00000000" w:rsidRPr="00311908" w:rsidP="00311908">
      <w:pPr>
        <w:pStyle w:val="ListBullet2"/>
      </w:pPr>
      <w:r w:rsidRPr="00311908">
        <w:t>separate hand basin and soap for hand washing</w:t>
      </w:r>
    </w:p>
    <w:p w:rsidR="00000000" w:rsidRPr="00311908" w:rsidP="00311908">
      <w:pPr>
        <w:pStyle w:val="ListBullet2"/>
      </w:pPr>
      <w:r w:rsidRPr="00311908">
        <w:t>sponges, brushes and scourers</w:t>
      </w:r>
    </w:p>
    <w:p w:rsidR="00000000" w:rsidRPr="00311908" w:rsidP="00311908">
      <w:pPr>
        <w:pStyle w:val="ListBullet2"/>
      </w:pPr>
      <w:r w:rsidRPr="00311908">
        <w:t>tea towels</w:t>
      </w:r>
    </w:p>
    <w:p w:rsidR="00000000" w:rsidRPr="00311908" w:rsidP="00311908">
      <w:pPr>
        <w:pStyle w:val="ListBullet"/>
      </w:pPr>
      <w:r w:rsidRPr="00311908">
        <w:t>organisational specifications:</w:t>
      </w:r>
    </w:p>
    <w:p w:rsidR="00000000" w:rsidRPr="00311908" w:rsidP="00311908">
      <w:pPr>
        <w:pStyle w:val="ListBullet2"/>
      </w:pPr>
      <w:r w:rsidRPr="00311908">
        <w:t>equipment manufacturer instructions</w:t>
      </w:r>
    </w:p>
    <w:p w:rsidR="00000000" w:rsidRPr="00311908" w:rsidP="00311908">
      <w:pPr>
        <w:pStyle w:val="ListBullet2"/>
      </w:pPr>
      <w:r w:rsidRPr="00311908">
        <w:t>mise</w:t>
      </w:r>
      <w:r w:rsidRPr="00311908">
        <w:t xml:space="preserve"> en place lists, menus and standard recipes</w:t>
      </w:r>
    </w:p>
    <w:p w:rsidR="00000000" w:rsidRPr="00311908" w:rsidP="00311908">
      <w:pPr>
        <w:pStyle w:val="ListBullet2"/>
      </w:pPr>
      <w:r w:rsidRPr="00311908">
        <w:t>current commercial stock control procedures and documentation for ordering, monitoring and maintaining stock</w:t>
      </w:r>
    </w:p>
    <w:p w:rsidR="00000000" w:rsidRPr="00311908" w:rsidP="00311908">
      <w:pPr>
        <w:pStyle w:val="ListBullet2"/>
      </w:pPr>
      <w:r w:rsidRPr="00311908">
        <w:t>food safety plan</w:t>
      </w:r>
    </w:p>
    <w:p w:rsidR="00000000" w:rsidRPr="00311908" w:rsidP="00311908">
      <w:pPr>
        <w:pStyle w:val="ListBullet2"/>
      </w:pPr>
      <w:r w:rsidRPr="00311908">
        <w:t>guidelines relating to food disposal, storage and presentation requirements</w:t>
      </w:r>
    </w:p>
    <w:p w:rsidR="00000000" w:rsidRPr="00311908" w:rsidP="00311908">
      <w:pPr>
        <w:pStyle w:val="ListBullet2"/>
      </w:pPr>
      <w:r w:rsidRPr="00311908">
        <w:t>safety data sheets (SDS) for cleaning agents and chemicals</w:t>
      </w:r>
    </w:p>
    <w:p w:rsidR="00000000" w:rsidRPr="00311908" w:rsidP="00311908">
      <w:pPr>
        <w:pStyle w:val="ListBullet"/>
      </w:pPr>
      <w:r w:rsidRPr="00311908">
        <w:t>diverse and comprehensive range of perishable food supplies for commercial cookery or catering operations as specified in the performance evidence.</w:t>
      </w:r>
    </w:p>
    <w:p w:rsidR="00000000" w:rsidRPr="00311908" w:rsidP="001C09AC">
      <w:pPr>
        <w:pStyle w:val="BodyText"/>
      </w:pPr>
      <w:r w:rsidRPr="00311908">
        <w:t>Assessors must satisfy the Standards for Registe</w:t>
      </w:r>
      <w:r w:rsidRPr="00311908">
        <w:t>red Training Organisations’ requirements for assessors and:</w:t>
      </w:r>
    </w:p>
    <w:p w:rsidR="00000000" w:rsidRPr="00311908" w:rsidP="00311908">
      <w:pPr>
        <w:pStyle w:val="ListBullet"/>
      </w:pPr>
      <w:r w:rsidRPr="00311908">
        <w:t>have achieved the Certificate III or Certificate IV in Commercial Cookery, or Certificate III or IV in Catering Operations, or their successors; or</w:t>
      </w:r>
    </w:p>
    <w:p w:rsidR="00000000" w:rsidRPr="00311908" w:rsidP="001C09AC">
      <w:pPr>
        <w:pStyle w:val="BodyText"/>
      </w:pPr>
      <w:r w:rsidRPr="00311908">
        <w:t>hold a trade certificate as a cook or chef or e</w:t>
      </w:r>
      <w:r w:rsidRPr="00311908">
        <w:t>quivalent;</w:t>
      </w:r>
      <w:r>
        <w:t xml:space="preserve"> </w:t>
      </w:r>
      <w:r w:rsidRPr="00311908">
        <w:t>and</w:t>
      </w:r>
    </w:p>
    <w:p w:rsidR="00000000" w:rsidRPr="00311908" w:rsidP="00311908">
      <w:pPr>
        <w:pStyle w:val="ListBullet"/>
      </w:pPr>
      <w:r w:rsidRPr="00311908">
        <w:t>have worked in industry for at least three years where they have applied the skills and knowledge of this unit of competency.</w:t>
      </w:r>
    </w:p>
    <w:p w:rsidR="00000000" w:rsidRPr="00311908" w:rsidP="00311908">
      <w:pPr>
        <w:pStyle w:val="AllowPageBreak"/>
      </w:pPr>
    </w:p>
    <w:p w:rsidR="00000000" w:rsidRPr="00311908" w:rsidP="00311908">
      <w:pPr>
        <w:pStyle w:val="Heading1"/>
      </w:pPr>
      <w:bookmarkStart w:id="14" w:name="O_1208286"/>
      <w:bookmarkEnd w:id="14"/>
      <w:r w:rsidRPr="00311908">
        <w:t>Links</w:t>
      </w:r>
    </w:p>
    <w:p w:rsidR="00000000" w:rsidRPr="00311908" w:rsidP="001C09AC">
      <w:pPr>
        <w:pStyle w:val="BodyText"/>
      </w:pPr>
      <w:r w:rsidRPr="0031190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829B0">
        <w:rPr>
          <w:rStyle w:val="Hyperlink"/>
        </w:rPr>
        <w:t>https://vetnet.gov.au/Pages/TrainingDocs.aspx?q=68c40a93-e51d-4e0f-bc06-899dff092694</w:t>
      </w:r>
      <w:r>
        <w:fldChar w:fldCharType="end"/>
      </w:r>
    </w:p>
    <w:p w:rsidR="00000000" w:rsidRPr="00311908" w:rsidP="00311908"/>
    <w:sectPr w:rsidSect="00311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rsidRPr="001C09AC" w:rsidP="001C0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AC" w:rsidP="00311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09AC" w:rsidP="00311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C09AC" w:rsidP="00311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rsidP="00311908">
    <w:pPr>
      <w:pStyle w:val="Footer"/>
      <w:framePr w:wrap="around"/>
    </w:pPr>
    <w:r>
      <w:fldChar w:fldCharType="begin"/>
    </w:r>
    <w:r>
      <w:instrText xml:space="preserve"> DOCPROPERTY  Subject  \* MERGEFORMAT </w:instrText>
    </w:r>
    <w:r>
      <w:fldChar w:fldCharType="separate"/>
    </w:r>
    <w:r w:rsidR="001C09AC">
      <w:t>Approved</w:t>
    </w:r>
    <w:r w:rsidR="001C09AC">
      <w:fldChar w:fldCharType="end"/>
    </w:r>
    <w:r>
      <w:tab/>
      <w:t xml:space="preserve">Page </w:t>
    </w:r>
    <w:r>
      <w:fldChar w:fldCharType="begin"/>
    </w:r>
    <w:r>
      <w:instrText xml:space="preserve"> PAGE  \* Arabic  \* MERGEFORMAT </w:instrText>
    </w:r>
    <w:r>
      <w:fldChar w:fldCharType="separate"/>
    </w:r>
    <w:r w:rsidR="001C09A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9AC">
      <w:rPr>
        <w:noProof/>
      </w:rPr>
      <w:t>7</w:t>
    </w:r>
    <w:r>
      <w:rPr>
        <w:noProof/>
      </w:rPr>
      <w:fldChar w:fldCharType="end"/>
    </w:r>
  </w:p>
  <w:p w:rsidR="00311908" w:rsidP="00311908">
    <w:pPr>
      <w:pStyle w:val="Footer"/>
      <w:framePr w:wrap="around"/>
    </w:pPr>
    <w:r>
      <w:t xml:space="preserve">© Commonwealth of Australia, </w:t>
    </w:r>
    <w:r>
      <w:fldChar w:fldCharType="begin"/>
    </w:r>
    <w:r>
      <w:instrText xml:space="preserve"> DATE  \@ "yyyy"  \* MERGEFORMAT </w:instrText>
    </w:r>
    <w:r>
      <w:fldChar w:fldCharType="separate"/>
    </w:r>
    <w:r w:rsidR="001C09AC">
      <w:rPr>
        <w:noProof/>
      </w:rPr>
      <w:t>2025</w:t>
    </w:r>
    <w:r>
      <w:fldChar w:fldCharType="end"/>
    </w:r>
    <w:r>
      <w:tab/>
    </w:r>
    <w:r>
      <w:fldChar w:fldCharType="begin"/>
    </w:r>
    <w:r>
      <w:instrText xml:space="preserve"> DOCPROPERTY  Author  \* MERGEFORMAT </w:instrText>
    </w:r>
    <w:r>
      <w:fldChar w:fldCharType="separate"/>
    </w:r>
    <w:r w:rsidR="001C09AC">
      <w:t>Service and Creative Skills Australia</w:t>
    </w:r>
    <w:r w:rsidR="001C09AC">
      <w:fldChar w:fldCharType="end"/>
    </w:r>
  </w:p>
  <w:p w:rsidR="00311908" w:rsidP="00311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908" w:rsidRPr="001C09AC" w:rsidP="001C0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AC" w:rsidRPr="002D2AF8" w:rsidP="00311908">
    <w:pPr>
      <w:pStyle w:val="Header"/>
      <w:framePr w:wrap="around"/>
    </w:pPr>
    <w:r>
      <w:fldChar w:fldCharType="begin"/>
    </w:r>
    <w:r>
      <w:instrText xml:space="preserve"> TITLE   \* MERGEFORMAT </w:instrText>
    </w:r>
    <w:r>
      <w:fldChar w:fldCharType="separate"/>
    </w:r>
    <w:r>
      <w:t>SITHCCC028 Prepare appetisers and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9AC" w:rsidP="00311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08" w:rsidRPr="002D2AF8" w:rsidP="00311908">
    <w:pPr>
      <w:pStyle w:val="Header"/>
      <w:framePr w:wrap="around"/>
    </w:pPr>
    <w:r>
      <w:fldChar w:fldCharType="begin"/>
    </w:r>
    <w:r>
      <w:instrText xml:space="preserve"> TITLE   \* MERGEFORMAT </w:instrText>
    </w:r>
    <w:r>
      <w:fldChar w:fldCharType="separate"/>
    </w:r>
    <w:r w:rsidR="001C09AC">
      <w:t>SITHCCC028 Prepare appetisers and salads</w:t>
    </w:r>
    <w:r w:rsidR="001C09AC">
      <w:fldChar w:fldCharType="end"/>
    </w:r>
    <w:r>
      <w:tab/>
      <w:t xml:space="preserve">Date this document was generated: </w:t>
    </w:r>
    <w:r>
      <w:fldChar w:fldCharType="begin"/>
    </w:r>
    <w:r>
      <w:instrText xml:space="preserve"> CREATEDATE  \@ "d MMMM yyyy"  \* MERGEFORMAT </w:instrText>
    </w:r>
    <w:r>
      <w:fldChar w:fldCharType="separate"/>
    </w:r>
    <w:r w:rsidR="001C09AC">
      <w:rPr>
        <w:noProof/>
      </w:rPr>
      <w:t>2 March 2025</w:t>
    </w:r>
    <w:r>
      <w:fldChar w:fldCharType="end"/>
    </w:r>
  </w:p>
  <w:p w:rsidR="00311908" w:rsidP="00311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ED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C0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27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908"/>
    <w:pPr>
      <w:spacing w:before="360" w:after="60"/>
      <w:outlineLvl w:val="0"/>
    </w:pPr>
    <w:rPr>
      <w:sz w:val="32"/>
    </w:rPr>
  </w:style>
  <w:style w:type="paragraph" w:styleId="Heading2">
    <w:name w:val="heading 2"/>
    <w:basedOn w:val="HeadingBase"/>
    <w:next w:val="BodyText"/>
    <w:link w:val="Heading2Char"/>
    <w:qFormat/>
    <w:rsid w:val="00311908"/>
    <w:pPr>
      <w:keepLines/>
      <w:spacing w:before="240" w:after="120"/>
      <w:outlineLvl w:val="1"/>
    </w:pPr>
    <w:rPr>
      <w:sz w:val="28"/>
      <w:szCs w:val="40"/>
    </w:rPr>
  </w:style>
  <w:style w:type="paragraph" w:styleId="Heading3">
    <w:name w:val="heading 3"/>
    <w:basedOn w:val="HeadingBase"/>
    <w:next w:val="BodyText"/>
    <w:link w:val="Heading3Char"/>
    <w:qFormat/>
    <w:rsid w:val="00311908"/>
    <w:pPr>
      <w:spacing w:before="180" w:after="120"/>
      <w:outlineLvl w:val="2"/>
    </w:pPr>
    <w:rPr>
      <w:spacing w:val="-10"/>
      <w:kern w:val="32"/>
    </w:rPr>
  </w:style>
  <w:style w:type="paragraph" w:styleId="Heading4">
    <w:name w:val="heading 4"/>
    <w:basedOn w:val="HeadingBase"/>
    <w:next w:val="BodyText"/>
    <w:link w:val="Heading4Char"/>
    <w:qFormat/>
    <w:rsid w:val="00311908"/>
    <w:pPr>
      <w:spacing w:before="160" w:after="120"/>
      <w:outlineLvl w:val="3"/>
    </w:pPr>
    <w:rPr>
      <w:sz w:val="22"/>
    </w:rPr>
  </w:style>
  <w:style w:type="paragraph" w:styleId="Heading5">
    <w:name w:val="heading 5"/>
    <w:basedOn w:val="HeadingBase"/>
    <w:next w:val="Normal"/>
    <w:link w:val="Heading5Char"/>
    <w:qFormat/>
    <w:rsid w:val="00311908"/>
    <w:pPr>
      <w:spacing w:before="80"/>
      <w:outlineLvl w:val="4"/>
    </w:pPr>
    <w:rPr>
      <w:color w:val="918585"/>
      <w:sz w:val="20"/>
    </w:rPr>
  </w:style>
  <w:style w:type="paragraph" w:styleId="Heading6">
    <w:name w:val="heading 6"/>
    <w:basedOn w:val="HeadingBase"/>
    <w:next w:val="Normal"/>
    <w:link w:val="Heading6Char"/>
    <w:qFormat/>
    <w:rsid w:val="00311908"/>
    <w:pPr>
      <w:spacing w:before="60"/>
      <w:outlineLvl w:val="5"/>
    </w:pPr>
    <w:rPr>
      <w:color w:val="918585"/>
      <w:sz w:val="20"/>
    </w:rPr>
  </w:style>
  <w:style w:type="paragraph" w:styleId="Heading7">
    <w:name w:val="heading 7"/>
    <w:basedOn w:val="Normal"/>
    <w:next w:val="Normal"/>
    <w:link w:val="Heading7Char"/>
    <w:qFormat/>
    <w:rsid w:val="00311908"/>
    <w:pPr>
      <w:ind w:left="720"/>
      <w:outlineLvl w:val="6"/>
    </w:pPr>
    <w:rPr>
      <w:i/>
    </w:rPr>
  </w:style>
  <w:style w:type="paragraph" w:styleId="Heading8">
    <w:name w:val="heading 8"/>
    <w:basedOn w:val="Normal"/>
    <w:next w:val="Normal"/>
    <w:link w:val="Heading8Char"/>
    <w:qFormat/>
    <w:rsid w:val="00311908"/>
    <w:pPr>
      <w:ind w:left="720"/>
      <w:outlineLvl w:val="7"/>
    </w:pPr>
    <w:rPr>
      <w:i/>
    </w:rPr>
  </w:style>
  <w:style w:type="paragraph" w:styleId="Heading9">
    <w:name w:val="heading 9"/>
    <w:basedOn w:val="Normal"/>
    <w:next w:val="Normal"/>
    <w:link w:val="Heading9Char"/>
    <w:qFormat/>
    <w:rsid w:val="00311908"/>
    <w:pPr>
      <w:ind w:left="720"/>
      <w:outlineLvl w:val="8"/>
    </w:pPr>
    <w:rPr>
      <w:i/>
    </w:rPr>
  </w:style>
  <w:style w:type="character" w:default="1" w:styleId="DefaultParagraphFont">
    <w:name w:val="Default Paragraph Font"/>
    <w:uiPriority w:val="1"/>
    <w:unhideWhenUsed/>
    <w:rsid w:val="00311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908"/>
  </w:style>
  <w:style w:type="character" w:customStyle="1" w:styleId="Heading1Char">
    <w:name w:val="Heading 1 Char"/>
    <w:basedOn w:val="DefaultParagraphFont"/>
    <w:link w:val="Heading1"/>
    <w:rsid w:val="00311908"/>
    <w:rPr>
      <w:rFonts w:ascii="Times New Roman" w:eastAsia="Times New Roman" w:hAnsi="Times New Roman" w:cs="Times New Roman"/>
      <w:b/>
      <w:sz w:val="32"/>
      <w:szCs w:val="20"/>
      <w:lang w:eastAsia="en-US"/>
    </w:rPr>
  </w:style>
  <w:style w:type="paragraph" w:styleId="BodyText">
    <w:name w:val="Body Text"/>
    <w:basedOn w:val="Normal"/>
    <w:link w:val="BodyTextChar"/>
    <w:rsid w:val="00311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908"/>
    <w:rPr>
      <w:rFonts w:ascii="Times New Roman" w:eastAsia="Times New Roman" w:hAnsi="Times New Roman" w:cs="Times New Roman"/>
      <w:sz w:val="24"/>
      <w:lang w:eastAsia="en-US"/>
    </w:rPr>
  </w:style>
  <w:style w:type="paragraph" w:styleId="List">
    <w:name w:val="List"/>
    <w:basedOn w:val="BodyText"/>
    <w:next w:val="BodyText"/>
    <w:rsid w:val="00311908"/>
    <w:pPr>
      <w:tabs>
        <w:tab w:val="left" w:pos="340"/>
      </w:tabs>
      <w:spacing w:before="60" w:after="60"/>
      <w:ind w:left="340" w:hanging="340"/>
    </w:pPr>
  </w:style>
  <w:style w:type="paragraph" w:styleId="ListBullet">
    <w:name w:val="List Bullet"/>
    <w:basedOn w:val="List"/>
    <w:rsid w:val="00311908"/>
    <w:pPr>
      <w:numPr>
        <w:numId w:val="13"/>
      </w:numPr>
      <w:tabs>
        <w:tab w:val="clear" w:pos="340"/>
      </w:tabs>
      <w:spacing w:before="40" w:after="40"/>
    </w:pPr>
  </w:style>
  <w:style w:type="character" w:customStyle="1" w:styleId="SpecialBold">
    <w:name w:val="Special Bold"/>
    <w:basedOn w:val="DefaultParagraphFont"/>
    <w:rsid w:val="00311908"/>
    <w:rPr>
      <w:b/>
      <w:spacing w:val="0"/>
    </w:rPr>
  </w:style>
  <w:style w:type="paragraph" w:styleId="ListBullet2">
    <w:name w:val="List Bullet 2"/>
    <w:basedOn w:val="List2"/>
    <w:rsid w:val="00311908"/>
    <w:pPr>
      <w:numPr>
        <w:numId w:val="14"/>
      </w:numPr>
      <w:tabs>
        <w:tab w:val="clear" w:pos="680"/>
      </w:tabs>
    </w:pPr>
  </w:style>
  <w:style w:type="character" w:styleId="Emphasis">
    <w:name w:val="Emphasis"/>
    <w:basedOn w:val="DefaultParagraphFont"/>
    <w:qFormat/>
    <w:rsid w:val="00311908"/>
    <w:rPr>
      <w:i/>
    </w:rPr>
  </w:style>
  <w:style w:type="paragraph" w:customStyle="1" w:styleId="SuperHeading">
    <w:name w:val="SuperHeading"/>
    <w:basedOn w:val="Normal"/>
    <w:rsid w:val="00311908"/>
    <w:pPr>
      <w:spacing w:before="240" w:after="120"/>
      <w:outlineLvl w:val="0"/>
    </w:pPr>
    <w:rPr>
      <w:rFonts w:ascii="Times New Roman" w:hAnsi="Times New Roman"/>
      <w:b/>
      <w:sz w:val="32"/>
    </w:rPr>
  </w:style>
  <w:style w:type="paragraph" w:customStyle="1" w:styleId="AllowPageBreak">
    <w:name w:val="AllowPageBreak"/>
    <w:rsid w:val="003119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1908"/>
    <w:pPr>
      <w:numPr>
        <w:numId w:val="3"/>
      </w:numPr>
      <w:tabs>
        <w:tab w:val="clear" w:pos="1021"/>
      </w:tabs>
      <w:ind w:left="1037" w:hanging="357"/>
    </w:pPr>
  </w:style>
  <w:style w:type="character" w:customStyle="1" w:styleId="Heading2Char">
    <w:name w:val="Heading 2 Char"/>
    <w:basedOn w:val="DefaultParagraphFont"/>
    <w:link w:val="Heading2"/>
    <w:rsid w:val="00311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908"/>
    <w:rPr>
      <w:rFonts w:ascii="Courier New" w:eastAsia="Times New Roman" w:hAnsi="Courier New" w:cs="Times New Roman"/>
      <w:i/>
      <w:szCs w:val="20"/>
      <w:lang w:eastAsia="en-US"/>
    </w:rPr>
  </w:style>
  <w:style w:type="paragraph" w:customStyle="1" w:styleId="HeadingBase">
    <w:name w:val="Heading Base"/>
    <w:rsid w:val="00311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908"/>
    <w:pPr>
      <w:tabs>
        <w:tab w:val="right" w:leader="dot" w:pos="9072"/>
      </w:tabs>
      <w:ind w:left="567"/>
    </w:pPr>
    <w:rPr>
      <w:szCs w:val="22"/>
    </w:rPr>
  </w:style>
  <w:style w:type="paragraph" w:customStyle="1" w:styleId="TOCBase">
    <w:name w:val="TOC Base"/>
    <w:rsid w:val="00311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908"/>
    <w:pPr>
      <w:tabs>
        <w:tab w:val="right" w:leader="dot" w:pos="9072"/>
      </w:tabs>
      <w:spacing w:before="40" w:after="40"/>
      <w:ind w:left="284"/>
    </w:pPr>
    <w:rPr>
      <w:rFonts w:ascii="Times New Roman" w:hAnsi="Times New Roman"/>
    </w:rPr>
  </w:style>
  <w:style w:type="paragraph" w:styleId="TOC1">
    <w:name w:val="toc 1"/>
    <w:basedOn w:val="TOCBase"/>
    <w:next w:val="Normal"/>
    <w:rsid w:val="00311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908"/>
    <w:rPr>
      <w:rFonts w:ascii="Times New Roman" w:eastAsia="Times New Roman" w:hAnsi="Times New Roman" w:cs="Times New Roman"/>
      <w:sz w:val="16"/>
      <w:lang w:eastAsia="en-US"/>
    </w:rPr>
  </w:style>
  <w:style w:type="paragraph" w:styleId="Title">
    <w:name w:val="Title"/>
    <w:basedOn w:val="HeadingBase"/>
    <w:link w:val="TitleChar"/>
    <w:qFormat/>
    <w:rsid w:val="00311908"/>
    <w:pPr>
      <w:spacing w:before="5040"/>
      <w:jc w:val="center"/>
    </w:pPr>
    <w:rPr>
      <w:sz w:val="48"/>
      <w:szCs w:val="72"/>
      <w:lang w:val="en-US"/>
    </w:rPr>
  </w:style>
  <w:style w:type="character" w:customStyle="1" w:styleId="TitleChar">
    <w:name w:val="Title Char"/>
    <w:basedOn w:val="DefaultParagraphFont"/>
    <w:link w:val="Title"/>
    <w:rsid w:val="00311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908"/>
    <w:pPr>
      <w:tabs>
        <w:tab w:val="left" w:pos="3600"/>
        <w:tab w:val="left" w:pos="3958"/>
      </w:tabs>
    </w:pPr>
  </w:style>
  <w:style w:type="paragraph" w:customStyle="1" w:styleId="Note">
    <w:name w:val="Note"/>
    <w:basedOn w:val="BodyText"/>
    <w:rsid w:val="00311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908"/>
    <w:pPr>
      <w:framePr w:wrap="auto" w:hAnchor="text" w:y="6049"/>
    </w:pPr>
    <w:rPr>
      <w:color w:val="000000"/>
      <w:sz w:val="40"/>
    </w:rPr>
  </w:style>
  <w:style w:type="paragraph" w:customStyle="1" w:styleId="TOCTitle">
    <w:name w:val="TOCTitle"/>
    <w:basedOn w:val="Heading1"/>
    <w:rsid w:val="00311908"/>
    <w:pPr>
      <w:spacing w:after="240"/>
      <w:jc w:val="center"/>
      <w:outlineLvl w:val="9"/>
    </w:pPr>
    <w:rPr>
      <w:caps/>
    </w:rPr>
  </w:style>
  <w:style w:type="paragraph" w:customStyle="1" w:styleId="Version">
    <w:name w:val="Version"/>
    <w:rsid w:val="00311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908"/>
    <w:pPr>
      <w:keepNext w:val="0"/>
      <w:tabs>
        <w:tab w:val="right" w:pos="4176"/>
      </w:tabs>
      <w:ind w:left="198" w:hanging="198"/>
    </w:pPr>
    <w:rPr>
      <w:rFonts w:ascii="Garamond" w:hAnsi="Garamond"/>
    </w:rPr>
  </w:style>
  <w:style w:type="paragraph" w:styleId="IndexHeading">
    <w:name w:val="index heading"/>
    <w:basedOn w:val="Normal"/>
    <w:next w:val="Index1"/>
    <w:semiHidden/>
    <w:rsid w:val="00311908"/>
    <w:pPr>
      <w:spacing w:before="120" w:after="120"/>
    </w:pPr>
    <w:rPr>
      <w:rFonts w:ascii="Arial" w:hAnsi="Arial"/>
      <w:b/>
      <w:color w:val="918585"/>
      <w:sz w:val="24"/>
    </w:rPr>
  </w:style>
  <w:style w:type="paragraph" w:styleId="Header">
    <w:name w:val="header"/>
    <w:basedOn w:val="Normal"/>
    <w:link w:val="HeaderChar"/>
    <w:rsid w:val="00311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908"/>
    <w:rPr>
      <w:rFonts w:ascii="Times New Roman" w:eastAsia="Times New Roman" w:hAnsi="Times New Roman" w:cs="Times New Roman"/>
      <w:sz w:val="16"/>
      <w:szCs w:val="20"/>
      <w:lang w:val="en-GB" w:eastAsia="en-US"/>
    </w:rPr>
  </w:style>
  <w:style w:type="paragraph" w:customStyle="1" w:styleId="Chapter">
    <w:name w:val="Chapter"/>
    <w:basedOn w:val="Normal"/>
    <w:rsid w:val="00311908"/>
    <w:pPr>
      <w:spacing w:before="240"/>
    </w:pPr>
    <w:rPr>
      <w:rFonts w:ascii="Times New Roman" w:hAnsi="Times New Roman"/>
      <w:smallCaps/>
      <w:spacing w:val="80"/>
      <w:sz w:val="28"/>
    </w:rPr>
  </w:style>
  <w:style w:type="paragraph" w:customStyle="1" w:styleId="InChapter">
    <w:name w:val="InChapter"/>
    <w:basedOn w:val="Heading3"/>
    <w:rsid w:val="00311908"/>
    <w:pPr>
      <w:spacing w:after="240"/>
      <w:outlineLvl w:val="9"/>
    </w:pPr>
    <w:rPr>
      <w:noProof/>
    </w:rPr>
  </w:style>
  <w:style w:type="paragraph" w:styleId="Index2">
    <w:name w:val="index 2"/>
    <w:basedOn w:val="Normal"/>
    <w:next w:val="Normal"/>
    <w:semiHidden/>
    <w:rsid w:val="00311908"/>
    <w:pPr>
      <w:tabs>
        <w:tab w:val="right" w:pos="4176"/>
      </w:tabs>
      <w:ind w:left="568" w:hanging="284"/>
    </w:pPr>
    <w:rPr>
      <w:rFonts w:ascii="Garamond" w:hAnsi="Garamond"/>
    </w:rPr>
  </w:style>
  <w:style w:type="paragraph" w:customStyle="1" w:styleId="Byline">
    <w:name w:val="Byline"/>
    <w:rsid w:val="00311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908"/>
    <w:pPr>
      <w:tabs>
        <w:tab w:val="clear" w:pos="3600"/>
        <w:tab w:val="clear" w:pos="3958"/>
      </w:tabs>
      <w:jc w:val="right"/>
    </w:pPr>
  </w:style>
  <w:style w:type="paragraph" w:styleId="Caption">
    <w:name w:val="caption"/>
    <w:basedOn w:val="BodyText"/>
    <w:next w:val="Normal"/>
    <w:qFormat/>
    <w:rsid w:val="00311908"/>
    <w:pPr>
      <w:framePr w:w="2268" w:hSpace="181" w:vSpace="181" w:wrap="around" w:vAnchor="text" w:hAnchor="page" w:x="1135" w:y="285" w:anchorLock="1"/>
    </w:pPr>
    <w:rPr>
      <w:i/>
    </w:rPr>
  </w:style>
  <w:style w:type="paragraph" w:customStyle="1" w:styleId="MiniTOCTitle">
    <w:name w:val="MiniTOCTitle"/>
    <w:basedOn w:val="Heading4"/>
    <w:rsid w:val="00311908"/>
    <w:pPr>
      <w:spacing w:before="240"/>
      <w:outlineLvl w:val="9"/>
    </w:pPr>
    <w:rPr>
      <w:noProof/>
      <w:sz w:val="24"/>
    </w:rPr>
  </w:style>
  <w:style w:type="paragraph" w:customStyle="1" w:styleId="MiniTOCItem">
    <w:name w:val="MiniTOCItem"/>
    <w:basedOn w:val="ListBullet"/>
    <w:rsid w:val="00311908"/>
    <w:pPr>
      <w:numPr>
        <w:numId w:val="0"/>
      </w:numPr>
      <w:tabs>
        <w:tab w:val="right" w:leader="dot" w:pos="6521"/>
      </w:tabs>
      <w:spacing w:before="0" w:after="0"/>
    </w:pPr>
  </w:style>
  <w:style w:type="paragraph" w:customStyle="1" w:styleId="TOFTitle">
    <w:name w:val="TOFTitle"/>
    <w:basedOn w:val="TOCTitle"/>
    <w:rsid w:val="00311908"/>
  </w:style>
  <w:style w:type="paragraph" w:styleId="TableofFigures">
    <w:name w:val="table of figures"/>
    <w:basedOn w:val="Normal"/>
    <w:next w:val="Normal"/>
    <w:semiHidden/>
    <w:rsid w:val="00311908"/>
    <w:pPr>
      <w:tabs>
        <w:tab w:val="right" w:leader="dot" w:pos="9072"/>
      </w:tabs>
      <w:ind w:left="970" w:hanging="403"/>
    </w:pPr>
    <w:rPr>
      <w:rFonts w:ascii="Times New Roman" w:hAnsi="Times New Roman"/>
      <w:b/>
    </w:rPr>
  </w:style>
  <w:style w:type="paragraph" w:styleId="ListNumber">
    <w:name w:val="List Number"/>
    <w:basedOn w:val="List"/>
    <w:rsid w:val="00311908"/>
    <w:pPr>
      <w:numPr>
        <w:numId w:val="16"/>
      </w:numPr>
      <w:tabs>
        <w:tab w:val="clear" w:pos="340"/>
      </w:tabs>
    </w:pPr>
  </w:style>
  <w:style w:type="character" w:customStyle="1" w:styleId="WingdingSymbols">
    <w:name w:val="Wingding Symbols"/>
    <w:rsid w:val="00311908"/>
    <w:rPr>
      <w:rFonts w:ascii="Wingdings" w:hAnsi="Wingdings"/>
    </w:rPr>
  </w:style>
  <w:style w:type="paragraph" w:customStyle="1" w:styleId="TableHeading">
    <w:name w:val="Table Heading"/>
    <w:basedOn w:val="HeadingBase"/>
    <w:rsid w:val="00311908"/>
    <w:pPr>
      <w:keepLines/>
      <w:pBdr>
        <w:bottom w:val="single" w:sz="6" w:space="1" w:color="918585"/>
      </w:pBdr>
      <w:spacing w:before="240"/>
    </w:pPr>
  </w:style>
  <w:style w:type="character" w:customStyle="1" w:styleId="HotSpot">
    <w:name w:val="HotSpot"/>
    <w:rsid w:val="00311908"/>
    <w:rPr>
      <w:color w:val="0033CC"/>
      <w:u w:val="none"/>
    </w:rPr>
  </w:style>
  <w:style w:type="paragraph" w:customStyle="1" w:styleId="BodyTextRight">
    <w:name w:val="Body Text Right"/>
    <w:basedOn w:val="BodyText"/>
    <w:rsid w:val="00311908"/>
    <w:pPr>
      <w:spacing w:before="0" w:after="0"/>
      <w:jc w:val="right"/>
    </w:pPr>
  </w:style>
  <w:style w:type="paragraph" w:styleId="Index3">
    <w:name w:val="index 3"/>
    <w:basedOn w:val="ListNumber2"/>
    <w:next w:val="Normal"/>
    <w:semiHidden/>
    <w:rsid w:val="00311908"/>
    <w:pPr>
      <w:numPr>
        <w:numId w:val="0"/>
      </w:numPr>
      <w:tabs>
        <w:tab w:val="right" w:leader="dot" w:pos="4176"/>
      </w:tabs>
    </w:pPr>
  </w:style>
  <w:style w:type="paragraph" w:styleId="ListNumber2">
    <w:name w:val="List Number 2"/>
    <w:basedOn w:val="List2"/>
    <w:rsid w:val="00311908"/>
    <w:pPr>
      <w:numPr>
        <w:numId w:val="11"/>
      </w:numPr>
      <w:tabs>
        <w:tab w:val="clear" w:pos="1060"/>
      </w:tabs>
    </w:pPr>
  </w:style>
  <w:style w:type="paragraph" w:customStyle="1" w:styleId="MarginNote">
    <w:name w:val="Margin Note"/>
    <w:basedOn w:val="BodyText"/>
    <w:rsid w:val="00311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908"/>
    <w:rPr>
      <w:sz w:val="32"/>
    </w:rPr>
  </w:style>
  <w:style w:type="paragraph" w:customStyle="1" w:styleId="HeadingProcedure">
    <w:name w:val="Heading Procedure"/>
    <w:basedOn w:val="HeadingBase"/>
    <w:next w:val="Normal"/>
    <w:rsid w:val="00311908"/>
    <w:pPr>
      <w:tabs>
        <w:tab w:val="left" w:pos="0"/>
      </w:tabs>
      <w:spacing w:before="120" w:after="60"/>
    </w:pPr>
    <w:rPr>
      <w:i/>
      <w:color w:val="918585"/>
      <w:sz w:val="22"/>
    </w:rPr>
  </w:style>
  <w:style w:type="paragraph" w:customStyle="1" w:styleId="TableBodyText">
    <w:name w:val="Table Body Text"/>
    <w:basedOn w:val="BodyText"/>
    <w:rsid w:val="00311908"/>
    <w:pPr>
      <w:spacing w:before="60" w:after="60"/>
    </w:pPr>
  </w:style>
  <w:style w:type="paragraph" w:styleId="ListContinue">
    <w:name w:val="List Continue"/>
    <w:basedOn w:val="List"/>
    <w:rsid w:val="00311908"/>
    <w:pPr>
      <w:ind w:firstLine="0"/>
    </w:pPr>
  </w:style>
  <w:style w:type="paragraph" w:customStyle="1" w:styleId="ListNote">
    <w:name w:val="List Note"/>
    <w:basedOn w:val="List"/>
    <w:rsid w:val="00311908"/>
    <w:pPr>
      <w:pBdr>
        <w:top w:val="single" w:sz="6" w:space="2" w:color="918585"/>
        <w:bottom w:val="single" w:sz="6" w:space="2" w:color="918585"/>
      </w:pBdr>
      <w:tabs>
        <w:tab w:val="left" w:pos="1021"/>
      </w:tabs>
      <w:ind w:firstLine="0"/>
    </w:pPr>
  </w:style>
  <w:style w:type="paragraph" w:customStyle="1" w:styleId="Warning">
    <w:name w:val="Warning"/>
    <w:basedOn w:val="BodyText"/>
    <w:rsid w:val="00311908"/>
    <w:pPr>
      <w:shd w:val="clear" w:color="auto" w:fill="D9D9D9"/>
      <w:tabs>
        <w:tab w:val="left" w:pos="992"/>
      </w:tabs>
      <w:ind w:left="119" w:right="119"/>
    </w:pPr>
    <w:rPr>
      <w:sz w:val="20"/>
    </w:rPr>
  </w:style>
  <w:style w:type="paragraph" w:customStyle="1" w:styleId="MarginIcons">
    <w:name w:val="Margin Icons"/>
    <w:basedOn w:val="BodyText"/>
    <w:rsid w:val="00311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908"/>
    <w:rPr>
      <w:rFonts w:ascii="Courier New" w:hAnsi="Courier New"/>
    </w:rPr>
  </w:style>
  <w:style w:type="paragraph" w:customStyle="1" w:styleId="NoteBullet">
    <w:name w:val="Note Bullet"/>
    <w:basedOn w:val="Note"/>
    <w:rsid w:val="00311908"/>
    <w:pPr>
      <w:tabs>
        <w:tab w:val="clear" w:pos="680"/>
      </w:tabs>
      <w:spacing w:before="60" w:after="60"/>
    </w:pPr>
  </w:style>
  <w:style w:type="paragraph" w:customStyle="1" w:styleId="SubHeading2">
    <w:name w:val="SubHeading2"/>
    <w:basedOn w:val="HeadingBase"/>
    <w:rsid w:val="00311908"/>
    <w:pPr>
      <w:spacing w:before="240" w:after="60"/>
    </w:pPr>
    <w:rPr>
      <w:sz w:val="20"/>
    </w:rPr>
  </w:style>
  <w:style w:type="paragraph" w:customStyle="1" w:styleId="SubHeading1">
    <w:name w:val="SubHeading1"/>
    <w:basedOn w:val="HeadingBase"/>
    <w:rsid w:val="00311908"/>
    <w:pPr>
      <w:spacing w:before="240" w:after="60"/>
    </w:pPr>
    <w:rPr>
      <w:color w:val="918585"/>
      <w:sz w:val="22"/>
    </w:rPr>
  </w:style>
  <w:style w:type="paragraph" w:customStyle="1" w:styleId="SideHeading">
    <w:name w:val="Side Heading"/>
    <w:basedOn w:val="HeadingBase"/>
    <w:rsid w:val="00311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908"/>
    <w:pPr>
      <w:numPr>
        <w:numId w:val="12"/>
      </w:numPr>
    </w:pPr>
  </w:style>
  <w:style w:type="paragraph" w:styleId="PlainText">
    <w:name w:val="Plain Text"/>
    <w:basedOn w:val="Normal"/>
    <w:link w:val="PlainTextChar"/>
    <w:rsid w:val="00311908"/>
    <w:rPr>
      <w:sz w:val="20"/>
    </w:rPr>
  </w:style>
  <w:style w:type="character" w:customStyle="1" w:styleId="PlainTextChar">
    <w:name w:val="Plain Text Char"/>
    <w:basedOn w:val="DefaultParagraphFont"/>
    <w:link w:val="PlainText"/>
    <w:rsid w:val="00311908"/>
    <w:rPr>
      <w:rFonts w:ascii="Courier New" w:eastAsia="Times New Roman" w:hAnsi="Courier New" w:cs="Times New Roman"/>
      <w:sz w:val="20"/>
      <w:szCs w:val="20"/>
      <w:lang w:eastAsia="en-US"/>
    </w:rPr>
  </w:style>
  <w:style w:type="character" w:customStyle="1" w:styleId="MenuOption">
    <w:name w:val="Menu Option"/>
    <w:basedOn w:val="DefaultParagraphFont"/>
    <w:rsid w:val="00311908"/>
    <w:rPr>
      <w:b/>
      <w:smallCaps/>
    </w:rPr>
  </w:style>
  <w:style w:type="paragraph" w:customStyle="1" w:styleId="TableListNumber">
    <w:name w:val="Table List Number"/>
    <w:basedOn w:val="ListNumber"/>
    <w:rsid w:val="00311908"/>
    <w:pPr>
      <w:numPr>
        <w:numId w:val="0"/>
      </w:numPr>
    </w:pPr>
  </w:style>
  <w:style w:type="paragraph" w:styleId="TOC4">
    <w:name w:val="toc 4"/>
    <w:basedOn w:val="TOCBase"/>
    <w:next w:val="Normal"/>
    <w:semiHidden/>
    <w:rsid w:val="00311908"/>
    <w:pPr>
      <w:tabs>
        <w:tab w:val="right" w:leader="dot" w:pos="9071"/>
      </w:tabs>
      <w:ind w:left="1701"/>
    </w:pPr>
  </w:style>
  <w:style w:type="paragraph" w:customStyle="1" w:styleId="ListAlpha">
    <w:name w:val="List Alpha"/>
    <w:basedOn w:val="List"/>
    <w:rsid w:val="00311908"/>
    <w:pPr>
      <w:numPr>
        <w:numId w:val="10"/>
      </w:numPr>
    </w:pPr>
  </w:style>
  <w:style w:type="paragraph" w:customStyle="1" w:styleId="ListAlpha2">
    <w:name w:val="List Alpha 2"/>
    <w:basedOn w:val="List2"/>
    <w:rsid w:val="00311908"/>
    <w:pPr>
      <w:numPr>
        <w:numId w:val="9"/>
      </w:numPr>
    </w:pPr>
  </w:style>
  <w:style w:type="paragraph" w:styleId="List2">
    <w:name w:val="List 2"/>
    <w:basedOn w:val="BodyText"/>
    <w:rsid w:val="00311908"/>
    <w:pPr>
      <w:tabs>
        <w:tab w:val="left" w:pos="680"/>
      </w:tabs>
      <w:spacing w:before="60" w:after="60"/>
      <w:ind w:left="680" w:hanging="340"/>
    </w:pPr>
  </w:style>
  <w:style w:type="paragraph" w:styleId="List3">
    <w:name w:val="List 3"/>
    <w:basedOn w:val="BodyText"/>
    <w:rsid w:val="00311908"/>
    <w:pPr>
      <w:tabs>
        <w:tab w:val="left" w:pos="1021"/>
      </w:tabs>
      <w:spacing w:before="60" w:after="60"/>
      <w:ind w:left="1020" w:hanging="340"/>
    </w:pPr>
  </w:style>
  <w:style w:type="paragraph" w:styleId="List4">
    <w:name w:val="List 4"/>
    <w:basedOn w:val="BodyText"/>
    <w:rsid w:val="00311908"/>
    <w:pPr>
      <w:tabs>
        <w:tab w:val="left" w:pos="1361"/>
      </w:tabs>
      <w:spacing w:before="60" w:after="60"/>
      <w:ind w:left="1361" w:hanging="340"/>
    </w:pPr>
  </w:style>
  <w:style w:type="paragraph" w:styleId="List5">
    <w:name w:val="List 5"/>
    <w:basedOn w:val="BodyText"/>
    <w:rsid w:val="00311908"/>
    <w:pPr>
      <w:tabs>
        <w:tab w:val="left" w:pos="1701"/>
      </w:tabs>
      <w:spacing w:before="60" w:after="60"/>
      <w:ind w:left="1701" w:hanging="340"/>
    </w:pPr>
  </w:style>
  <w:style w:type="paragraph" w:styleId="ListBullet4">
    <w:name w:val="List Bullet 4"/>
    <w:basedOn w:val="List4"/>
    <w:rsid w:val="00311908"/>
    <w:pPr>
      <w:numPr>
        <w:numId w:val="4"/>
      </w:numPr>
      <w:tabs>
        <w:tab w:val="clear" w:pos="1361"/>
      </w:tabs>
    </w:pPr>
  </w:style>
  <w:style w:type="paragraph" w:styleId="ListBullet5">
    <w:name w:val="List Bullet 5"/>
    <w:basedOn w:val="List5"/>
    <w:rsid w:val="00311908"/>
    <w:pPr>
      <w:numPr>
        <w:numId w:val="5"/>
      </w:numPr>
    </w:pPr>
  </w:style>
  <w:style w:type="paragraph" w:styleId="ListContinue2">
    <w:name w:val="List Continue 2"/>
    <w:basedOn w:val="List2"/>
    <w:rsid w:val="00311908"/>
    <w:pPr>
      <w:ind w:firstLine="0"/>
    </w:pPr>
  </w:style>
  <w:style w:type="paragraph" w:styleId="ListContinue3">
    <w:name w:val="List Continue 3"/>
    <w:basedOn w:val="List3"/>
    <w:rsid w:val="00311908"/>
    <w:pPr>
      <w:ind w:left="1021" w:firstLine="0"/>
    </w:pPr>
  </w:style>
  <w:style w:type="paragraph" w:styleId="ListContinue4">
    <w:name w:val="List Continue 4"/>
    <w:basedOn w:val="List4"/>
    <w:rsid w:val="00311908"/>
    <w:pPr>
      <w:ind w:firstLine="0"/>
    </w:pPr>
  </w:style>
  <w:style w:type="paragraph" w:styleId="ListContinue5">
    <w:name w:val="List Continue 5"/>
    <w:basedOn w:val="List5"/>
    <w:rsid w:val="00311908"/>
    <w:pPr>
      <w:ind w:firstLine="0"/>
    </w:pPr>
  </w:style>
  <w:style w:type="paragraph" w:styleId="ListNumber3">
    <w:name w:val="List Number 3"/>
    <w:basedOn w:val="List3"/>
    <w:rsid w:val="00311908"/>
    <w:pPr>
      <w:numPr>
        <w:numId w:val="6"/>
      </w:numPr>
    </w:pPr>
  </w:style>
  <w:style w:type="paragraph" w:styleId="ListNumber4">
    <w:name w:val="List Number 4"/>
    <w:basedOn w:val="List4"/>
    <w:rsid w:val="00311908"/>
    <w:pPr>
      <w:numPr>
        <w:numId w:val="7"/>
      </w:numPr>
    </w:pPr>
  </w:style>
  <w:style w:type="paragraph" w:styleId="ListNumber5">
    <w:name w:val="List Number 5"/>
    <w:basedOn w:val="List5"/>
    <w:rsid w:val="00311908"/>
    <w:pPr>
      <w:numPr>
        <w:numId w:val="8"/>
      </w:numPr>
    </w:pPr>
  </w:style>
  <w:style w:type="paragraph" w:styleId="BlockText">
    <w:name w:val="Block Text"/>
    <w:basedOn w:val="Normal"/>
    <w:rsid w:val="00311908"/>
    <w:pPr>
      <w:spacing w:after="120"/>
      <w:ind w:left="1440" w:right="1440"/>
    </w:pPr>
  </w:style>
  <w:style w:type="character" w:customStyle="1" w:styleId="Subscript">
    <w:name w:val="Subscript"/>
    <w:basedOn w:val="DefaultParagraphFont"/>
    <w:rsid w:val="00311908"/>
    <w:rPr>
      <w:sz w:val="16"/>
      <w:vertAlign w:val="subscript"/>
    </w:rPr>
  </w:style>
  <w:style w:type="character" w:customStyle="1" w:styleId="Superscript">
    <w:name w:val="Superscript"/>
    <w:basedOn w:val="DefaultParagraphFont"/>
    <w:rsid w:val="00311908"/>
    <w:rPr>
      <w:sz w:val="16"/>
      <w:vertAlign w:val="superscript"/>
    </w:rPr>
  </w:style>
  <w:style w:type="character" w:customStyle="1" w:styleId="Symbols">
    <w:name w:val="Symbols"/>
    <w:basedOn w:val="DefaultParagraphFont"/>
    <w:rsid w:val="00311908"/>
    <w:rPr>
      <w:rFonts w:ascii="Symbol" w:hAnsi="Symbol"/>
    </w:rPr>
  </w:style>
  <w:style w:type="character" w:customStyle="1" w:styleId="MenuOptions">
    <w:name w:val="Menu Options"/>
    <w:basedOn w:val="DefaultParagraphFont"/>
    <w:rsid w:val="00311908"/>
    <w:rPr>
      <w:rFonts w:ascii="Arial Narrow" w:hAnsi="Arial Narrow"/>
      <w:smallCaps/>
    </w:rPr>
  </w:style>
  <w:style w:type="character" w:customStyle="1" w:styleId="Buttons">
    <w:name w:val="Buttons"/>
    <w:basedOn w:val="DefaultParagraphFont"/>
    <w:rsid w:val="00311908"/>
    <w:rPr>
      <w:b/>
    </w:rPr>
  </w:style>
  <w:style w:type="character" w:customStyle="1" w:styleId="Underlined">
    <w:name w:val="Underlined"/>
    <w:basedOn w:val="DefaultParagraphFont"/>
    <w:rsid w:val="00311908"/>
    <w:rPr>
      <w:u w:val="single"/>
    </w:rPr>
  </w:style>
  <w:style w:type="paragraph" w:customStyle="1" w:styleId="TableBodyTextRight">
    <w:name w:val="Table Body Text Right"/>
    <w:basedOn w:val="TableBodyText"/>
    <w:rsid w:val="00311908"/>
    <w:pPr>
      <w:widowControl w:val="0"/>
      <w:autoSpaceDE w:val="0"/>
      <w:autoSpaceDN w:val="0"/>
      <w:adjustRightInd w:val="0"/>
      <w:jc w:val="right"/>
    </w:pPr>
    <w:rPr>
      <w:rFonts w:cs="Arial"/>
      <w:szCs w:val="18"/>
    </w:rPr>
  </w:style>
  <w:style w:type="paragraph" w:customStyle="1" w:styleId="CopyrightText">
    <w:name w:val="Copyright Text"/>
    <w:basedOn w:val="BodyText"/>
    <w:rsid w:val="00311908"/>
    <w:rPr>
      <w:sz w:val="18"/>
    </w:rPr>
  </w:style>
  <w:style w:type="paragraph" w:customStyle="1" w:styleId="BodySmallRight">
    <w:name w:val="Body Small Right"/>
    <w:basedOn w:val="BodyTextRight"/>
    <w:rsid w:val="00311908"/>
    <w:rPr>
      <w:sz w:val="18"/>
      <w:szCs w:val="18"/>
    </w:rPr>
  </w:style>
  <w:style w:type="paragraph" w:customStyle="1" w:styleId="MarginEdition">
    <w:name w:val="Margin Edition"/>
    <w:basedOn w:val="MarginNote"/>
    <w:rsid w:val="00311908"/>
    <w:pPr>
      <w:spacing w:before="0" w:after="0"/>
    </w:pPr>
    <w:rPr>
      <w:rFonts w:ascii="Times New Roman" w:hAnsi="Times New Roman"/>
      <w:color w:val="999999"/>
    </w:rPr>
  </w:style>
  <w:style w:type="paragraph" w:customStyle="1" w:styleId="Spacer">
    <w:name w:val="Spacer"/>
    <w:basedOn w:val="Normal"/>
    <w:rsid w:val="00311908"/>
    <w:rPr>
      <w:sz w:val="2"/>
      <w:szCs w:val="2"/>
    </w:rPr>
  </w:style>
  <w:style w:type="character" w:customStyle="1" w:styleId="Small">
    <w:name w:val="Small"/>
    <w:basedOn w:val="DefaultParagraphFont"/>
    <w:rsid w:val="00311908"/>
    <w:rPr>
      <w:sz w:val="16"/>
    </w:rPr>
  </w:style>
  <w:style w:type="paragraph" w:customStyle="1" w:styleId="WideTable">
    <w:name w:val="Wide Table"/>
    <w:basedOn w:val="Normal"/>
    <w:rsid w:val="00311908"/>
    <w:pPr>
      <w:ind w:left="-1418"/>
    </w:pPr>
    <w:rPr>
      <w:sz w:val="2"/>
      <w:szCs w:val="2"/>
    </w:rPr>
  </w:style>
  <w:style w:type="character" w:styleId="PageNumber">
    <w:name w:val="page number"/>
    <w:basedOn w:val="DefaultParagraphFont"/>
    <w:rsid w:val="00311908"/>
  </w:style>
  <w:style w:type="paragraph" w:styleId="Quote">
    <w:name w:val="Quote"/>
    <w:basedOn w:val="Heading1"/>
    <w:link w:val="QuoteChar"/>
    <w:qFormat/>
    <w:rsid w:val="00311908"/>
    <w:rPr>
      <w:b w:val="0"/>
      <w:sz w:val="72"/>
      <w:szCs w:val="72"/>
      <w:lang w:val="en-NZ"/>
    </w:rPr>
  </w:style>
  <w:style w:type="character" w:customStyle="1" w:styleId="QuoteChar">
    <w:name w:val="Quote Char"/>
    <w:basedOn w:val="DefaultParagraphFont"/>
    <w:link w:val="Quote"/>
    <w:rsid w:val="00311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908"/>
    <w:pPr>
      <w:pageBreakBefore/>
    </w:pPr>
  </w:style>
  <w:style w:type="paragraph" w:customStyle="1" w:styleId="Border">
    <w:name w:val="Border"/>
    <w:basedOn w:val="Normal"/>
    <w:qFormat/>
    <w:rsid w:val="00311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908"/>
    <w:rPr>
      <w:b/>
      <w:bCs/>
      <w:i/>
      <w:iCs/>
      <w:color w:val="auto"/>
    </w:rPr>
  </w:style>
  <w:style w:type="paragraph" w:styleId="IntenseQuote">
    <w:name w:val="Intense Quote"/>
    <w:basedOn w:val="Normal"/>
    <w:next w:val="Normal"/>
    <w:link w:val="IntenseQuoteChar"/>
    <w:uiPriority w:val="30"/>
    <w:qFormat/>
    <w:rsid w:val="00311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908"/>
    <w:rPr>
      <w:smallCaps/>
      <w:color w:val="auto"/>
      <w:u w:val="single"/>
    </w:rPr>
  </w:style>
  <w:style w:type="character" w:styleId="IntenseReference">
    <w:name w:val="Intense Reference"/>
    <w:basedOn w:val="DefaultParagraphFont"/>
    <w:uiPriority w:val="32"/>
    <w:qFormat/>
    <w:rsid w:val="00311908"/>
    <w:rPr>
      <w:b/>
      <w:bCs/>
      <w:smallCaps/>
      <w:color w:val="auto"/>
      <w:spacing w:val="5"/>
      <w:u w:val="single"/>
    </w:rPr>
  </w:style>
  <w:style w:type="paragraph" w:customStyle="1" w:styleId="2ColumnHeading">
    <w:name w:val="2Column Heading"/>
    <w:basedOn w:val="BodyText"/>
    <w:qFormat/>
    <w:rsid w:val="00311908"/>
    <w:pPr>
      <w:spacing w:after="60"/>
      <w:ind w:left="-2268"/>
    </w:pPr>
    <w:rPr>
      <w:b/>
    </w:rPr>
  </w:style>
  <w:style w:type="paragraph" w:customStyle="1" w:styleId="Heading1TOC">
    <w:name w:val="Heading1 TOC"/>
    <w:basedOn w:val="Normal"/>
    <w:qFormat/>
    <w:rsid w:val="00311908"/>
    <w:pPr>
      <w:spacing w:before="240" w:after="120"/>
    </w:pPr>
    <w:rPr>
      <w:rFonts w:ascii="Times New Roman" w:hAnsi="Times New Roman"/>
      <w:b/>
      <w:sz w:val="32"/>
    </w:rPr>
  </w:style>
  <w:style w:type="paragraph" w:customStyle="1" w:styleId="Heading2TOC">
    <w:name w:val="Heading2 TOC"/>
    <w:basedOn w:val="Normal"/>
    <w:qFormat/>
    <w:rsid w:val="00311908"/>
    <w:pPr>
      <w:spacing w:before="240" w:after="60"/>
    </w:pPr>
    <w:rPr>
      <w:rFonts w:ascii="Times New Roman" w:hAnsi="Times New Roman"/>
      <w:b/>
      <w:sz w:val="28"/>
    </w:rPr>
  </w:style>
  <w:style w:type="character" w:customStyle="1" w:styleId="Underline">
    <w:name w:val="Underline"/>
    <w:basedOn w:val="DefaultParagraphFont"/>
    <w:qFormat/>
    <w:rsid w:val="00311908"/>
    <w:rPr>
      <w:u w:val="single"/>
    </w:rPr>
  </w:style>
  <w:style w:type="character" w:customStyle="1" w:styleId="BoldandItalics">
    <w:name w:val="Bold and Italics"/>
    <w:qFormat/>
    <w:rsid w:val="00311908"/>
    <w:rPr>
      <w:b/>
      <w:i/>
      <w:u w:val="none"/>
    </w:rPr>
  </w:style>
  <w:style w:type="paragraph" w:styleId="BalloonText">
    <w:name w:val="Balloon Text"/>
    <w:basedOn w:val="Normal"/>
    <w:link w:val="BalloonTextChar"/>
    <w:rsid w:val="00311908"/>
    <w:rPr>
      <w:rFonts w:ascii="Tahoma" w:hAnsi="Tahoma" w:cs="Tahoma"/>
      <w:sz w:val="16"/>
      <w:szCs w:val="16"/>
    </w:rPr>
  </w:style>
  <w:style w:type="character" w:customStyle="1" w:styleId="BalloonTextChar">
    <w:name w:val="Balloon Text Char"/>
    <w:basedOn w:val="DefaultParagraphFont"/>
    <w:link w:val="BalloonText"/>
    <w:rsid w:val="00311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908"/>
    <w:rPr>
      <w:b/>
      <w:color w:val="660033"/>
      <w:spacing w:val="0"/>
    </w:rPr>
  </w:style>
  <w:style w:type="paragraph" w:customStyle="1" w:styleId="Nameditemlist">
    <w:name w:val="Named item list"/>
    <w:basedOn w:val="BodyText"/>
    <w:qFormat/>
    <w:rsid w:val="00311908"/>
    <w:pPr>
      <w:tabs>
        <w:tab w:val="left" w:pos="2835"/>
      </w:tabs>
      <w:ind w:left="2835" w:hanging="2835"/>
    </w:pPr>
  </w:style>
  <w:style w:type="paragraph" w:customStyle="1" w:styleId="BodyTextnopadding">
    <w:name w:val="Body Text no padding"/>
    <w:basedOn w:val="BodyText"/>
    <w:qFormat/>
    <w:rsid w:val="00311908"/>
    <w:pPr>
      <w:spacing w:before="0" w:after="0"/>
    </w:pPr>
  </w:style>
  <w:style w:type="paragraph" w:customStyle="1" w:styleId="BodyTextBold">
    <w:name w:val="Body Text Bold"/>
    <w:basedOn w:val="BodyText"/>
    <w:qFormat/>
    <w:rsid w:val="00311908"/>
    <w:rPr>
      <w:b/>
    </w:rPr>
  </w:style>
  <w:style w:type="character" w:styleId="Hyperlink">
    <w:name w:val="Hyperlink"/>
    <w:basedOn w:val="DefaultParagraphFont"/>
    <w:uiPriority w:val="99"/>
    <w:unhideWhenUsed/>
    <w:rsid w:val="001C0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8556</Characters>
  <Application>Microsoft Office Word</Application>
  <DocSecurity>0</DocSecurity>
  <Lines>305</Lines>
  <Paragraphs>260</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SITHCCC028 Prepare appetisers and salads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