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395" w:rsidP="004B2395">
      <w:pPr>
        <w:pStyle w:val="Title"/>
      </w:pPr>
      <w:r>
        <w:fldChar w:fldCharType="begin"/>
      </w:r>
      <w:r>
        <w:instrText xml:space="preserve"> TITLE   \* MERGEFORMAT </w:instrText>
      </w:r>
      <w:r>
        <w:fldChar w:fldCharType="separate"/>
      </w:r>
      <w:r>
        <w:t>SITHCCC021 Prepare specialised food items</w:t>
      </w:r>
      <w:r>
        <w:fldChar w:fldCharType="end"/>
      </w:r>
    </w:p>
    <w:p w:rsidR="004B2395" w:rsidP="004B2395">
      <w:pPr>
        <w:pStyle w:val="Version"/>
        <w:sectPr w:rsidSect="00D47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A99" w:rsidP="00D47A99">
      <w:pPr>
        <w:pStyle w:val="SuperHeading"/>
      </w:pPr>
      <w:r w:rsidRPr="00D47A99">
        <w:t>SITHCCC021 Prepare specialised food items</w:t>
      </w:r>
    </w:p>
    <w:p w:rsidR="00000000" w:rsidRPr="00D47A99" w:rsidP="00D47A99">
      <w:pPr>
        <w:pStyle w:val="Heading1"/>
      </w:pPr>
      <w:bookmarkStart w:id="1" w:name="O_764763"/>
      <w:bookmarkEnd w:id="1"/>
      <w:r w:rsidRPr="00D47A99">
        <w:t>Modification History</w:t>
      </w:r>
    </w:p>
    <w:p w:rsidR="00000000" w:rsidRPr="00D47A99" w:rsidP="004B2395">
      <w:pPr>
        <w:pStyle w:val="BodyText"/>
      </w:pPr>
      <w:r w:rsidRPr="00D47A99">
        <w:t>Not applicable.</w:t>
      </w:r>
    </w:p>
    <w:p w:rsidR="00000000" w:rsidRPr="00D47A99" w:rsidP="00D47A99">
      <w:pPr>
        <w:pStyle w:val="Heading1"/>
      </w:pPr>
      <w:bookmarkStart w:id="2" w:name="O_764764"/>
      <w:bookmarkEnd w:id="2"/>
      <w:r w:rsidRPr="00D47A99">
        <w:t>Application</w:t>
      </w:r>
    </w:p>
    <w:p w:rsidR="00000000" w:rsidRPr="00D47A99" w:rsidP="004B2395">
      <w:pPr>
        <w:pStyle w:val="BodyText"/>
      </w:pPr>
      <w:r w:rsidRPr="00D47A99">
        <w:t>This unit describes the performance outcomes, skills and knowledge required to prepare and cook food items that are more unusual in nature than those in standard recipes. It requires the abi</w:t>
      </w:r>
      <w:r w:rsidRPr="00D47A99">
        <w:t>lity to select and prepare ingredients, use relevant equipment, specialised cookery and food storage methods.</w:t>
      </w:r>
    </w:p>
    <w:p w:rsidR="00000000" w:rsidRPr="00D47A99" w:rsidP="004B2395">
      <w:pPr>
        <w:pStyle w:val="BodyText"/>
      </w:pPr>
      <w:r w:rsidRPr="00D47A99">
        <w:t>The unit applies to cooks working in hospitality and catering organisations. This could include restaurants, educational institutions, health est</w:t>
      </w:r>
      <w:r w:rsidRPr="00D47A99">
        <w:t>ablishments, defence forces, cafeterias, kiosks, cafes, residential caterers, in flight and other transport caterers, and event and function caterers.</w:t>
      </w:r>
    </w:p>
    <w:p w:rsidR="00000000" w:rsidRPr="00D47A99" w:rsidP="004B2395">
      <w:pPr>
        <w:pStyle w:val="BodyText"/>
      </w:pPr>
      <w:r w:rsidRPr="00D47A99">
        <w:t xml:space="preserve">Because the nature of food items prepared is specialised, it may apply to chefs and cooks with advanced </w:t>
      </w:r>
      <w:r w:rsidRPr="00D47A99">
        <w:t>skills or with skills in very particular styles of cooking.</w:t>
      </w:r>
    </w:p>
    <w:p w:rsidR="004B2395" w:rsidP="004B2395">
      <w:pPr>
        <w:pStyle w:val="BodyText"/>
      </w:pPr>
      <w:r w:rsidRPr="00D47A99">
        <w:t>No occupational licensing, certification or specific legislative requirements apply to this unit at the time of publication.</w:t>
      </w:r>
    </w:p>
    <w:p w:rsidR="00000000" w:rsidRPr="00D47A99" w:rsidP="00D47A99">
      <w:pPr>
        <w:pStyle w:val="Heading1"/>
      </w:pPr>
      <w:bookmarkStart w:id="3" w:name="O_764765"/>
      <w:bookmarkEnd w:id="3"/>
      <w:r w:rsidRPr="00D47A99">
        <w:t>Pre-requisite Unit</w:t>
      </w:r>
    </w:p>
    <w:p w:rsidR="00000000" w:rsidRPr="00D47A99" w:rsidP="004B2395">
      <w:pPr>
        <w:pStyle w:val="BodyText"/>
      </w:pPr>
      <w:r w:rsidRPr="00D47A99">
        <w:t>SITXFSA001 Use hygienic practices</w:t>
      </w:r>
      <w:r w:rsidRPr="00D47A99">
        <w:t xml:space="preserve"> for food safety</w:t>
      </w:r>
    </w:p>
    <w:p w:rsidR="00000000" w:rsidRPr="00D47A99" w:rsidP="00D47A99">
      <w:pPr>
        <w:pStyle w:val="Heading1"/>
      </w:pPr>
      <w:bookmarkStart w:id="4" w:name="O_764766"/>
      <w:bookmarkEnd w:id="4"/>
      <w:r w:rsidRPr="00D47A99">
        <w:t>Competency Field</w:t>
      </w:r>
    </w:p>
    <w:p w:rsidR="00000000" w:rsidRPr="00D47A99" w:rsidP="004B2395">
      <w:pPr>
        <w:pStyle w:val="BodyText"/>
      </w:pPr>
      <w:r w:rsidRPr="00D47A99">
        <w:t xml:space="preserve">Commercial Cookery and Catering </w:t>
      </w:r>
    </w:p>
    <w:p w:rsidR="00000000" w:rsidRPr="00D47A99" w:rsidP="00D47A99">
      <w:pPr>
        <w:pStyle w:val="Heading1"/>
      </w:pPr>
      <w:bookmarkStart w:id="5" w:name="O_764767"/>
      <w:bookmarkEnd w:id="5"/>
      <w:r w:rsidRPr="00D47A99">
        <w:t>Unit Sector</w:t>
      </w:r>
    </w:p>
    <w:p w:rsidR="00000000" w:rsidRPr="00D47A99" w:rsidP="004B2395">
      <w:pPr>
        <w:pStyle w:val="BodyText"/>
      </w:pPr>
      <w:r w:rsidRPr="00D47A99">
        <w:t>Hospitality</w:t>
      </w:r>
    </w:p>
    <w:p w:rsidR="00000000" w:rsidRPr="00D47A99" w:rsidP="00D47A99">
      <w:pPr>
        <w:pStyle w:val="Heading1"/>
      </w:pPr>
      <w:bookmarkStart w:id="6" w:name="O_764768"/>
      <w:bookmarkEnd w:id="6"/>
      <w:r w:rsidRPr="00D47A99">
        <w:t>Elements and Performance Criteria</w:t>
      </w:r>
    </w:p>
    <w:tbl>
      <w:tblPr>
        <w:tblW w:w="0" w:type="auto"/>
        <w:tblCellMar>
          <w:left w:w="62" w:type="dxa"/>
          <w:right w:w="62" w:type="dxa"/>
        </w:tblCellMar>
        <w:tblLook w:val="0000"/>
      </w:tblPr>
      <w:tblGrid>
        <w:gridCol w:w="3594"/>
        <w:gridCol w:w="5602"/>
      </w:tblGrid>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7A99" w:rsidP="00D47A99">
            <w:pPr>
              <w:pStyle w:val="BodyText"/>
            </w:pPr>
            <w:r w:rsidRPr="00D47A99">
              <w:rPr>
                <w:rStyle w:val="SpecialBold"/>
              </w:rPr>
              <w:t>ELEMENTS</w:t>
            </w:r>
            <w:r w:rsidRPr="00D47A9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rPr>
                <w:rStyle w:val="SpecialBold"/>
              </w:rPr>
              <w:t>PERFORMANCE CRITERIA</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Performance criteria describe the performance needed to demonstrate achievement of the element.</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List"/>
              <w:rPr>
                <w:lang w:val="en-NZ"/>
              </w:rPr>
            </w:pPr>
            <w:r w:rsidRPr="00D47A99">
              <w:t>1.</w:t>
            </w:r>
            <w:r w:rsidRPr="00D47A99">
              <w:tab/>
              <w:t>Select ingredients.</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
            </w:pPr>
            <w:r w:rsidRPr="00D47A99">
              <w:t>1.1.Confirm food production requirements from food preparation list and specialised recipes.</w:t>
            </w:r>
          </w:p>
          <w:p w:rsidR="00000000" w:rsidRPr="00D47A99" w:rsidP="00D47A99">
            <w:pPr>
              <w:pStyle w:val="List"/>
            </w:pPr>
            <w:r w:rsidRPr="00D47A99">
              <w:t xml:space="preserve">1.2.Calculate ingredient amounts according </w:t>
            </w:r>
            <w:r w:rsidRPr="00D47A99">
              <w:t>to requirements.</w:t>
            </w:r>
          </w:p>
          <w:p w:rsidR="00000000" w:rsidP="00D47A99">
            <w:pPr>
              <w:pStyle w:val="List"/>
              <w:rPr>
                <w:lang w:val="en-NZ"/>
              </w:rPr>
            </w:pPr>
            <w:r w:rsidRPr="00D47A99">
              <w:t xml:space="preserve">1.3.Identify and select ingredients for specialised food items from stores according to recipe, quality, freshness and stock rotation requirements. </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List"/>
              <w:rPr>
                <w:lang w:val="en-NZ"/>
              </w:rPr>
            </w:pPr>
            <w:r w:rsidRPr="00D47A99">
              <w:t>2.</w:t>
            </w:r>
            <w:r w:rsidRPr="00D47A9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
            </w:pPr>
            <w:r w:rsidRPr="00D47A99">
              <w:t>2.1.Select type and size of equipment suitable to r</w:t>
            </w:r>
            <w:r w:rsidRPr="00D47A99">
              <w:t>equirements.</w:t>
            </w:r>
          </w:p>
          <w:p w:rsidR="00000000" w:rsidRPr="00D47A99" w:rsidP="00D47A99">
            <w:pPr>
              <w:pStyle w:val="List"/>
            </w:pPr>
            <w:r w:rsidRPr="00D47A99">
              <w:t>2.2.Safely assemble and ensure cleanliness of equipment before use.</w:t>
            </w:r>
          </w:p>
          <w:p w:rsidR="00000000" w:rsidP="00D47A99">
            <w:pPr>
              <w:pStyle w:val="List"/>
              <w:rPr>
                <w:lang w:val="en-NZ"/>
              </w:rPr>
            </w:pPr>
            <w:r w:rsidRPr="00D47A99">
              <w:t>2.3.Use equipment safely and hygienically according to manufacturer instructions.</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List"/>
              <w:rPr>
                <w:lang w:val="en-NZ"/>
              </w:rPr>
            </w:pPr>
            <w:r w:rsidRPr="00D47A99">
              <w:t>3.</w:t>
            </w:r>
            <w:r w:rsidRPr="00D47A9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
            </w:pPr>
            <w:r w:rsidRPr="00D47A99">
              <w:t>3.1.Sort and assemble ingredients according to food prod</w:t>
            </w:r>
            <w:r w:rsidRPr="00D47A99">
              <w:t>uction sequencing.</w:t>
            </w:r>
          </w:p>
          <w:p w:rsidR="00000000" w:rsidRPr="00D47A99" w:rsidP="00D47A99">
            <w:pPr>
              <w:pStyle w:val="List"/>
            </w:pPr>
            <w:r w:rsidRPr="00D47A99">
              <w:t>3.2.Weigh and measure ingredients and create portions according to recipe.</w:t>
            </w:r>
          </w:p>
          <w:p w:rsidR="00000000" w:rsidP="00D47A99">
            <w:pPr>
              <w:pStyle w:val="List"/>
              <w:rPr>
                <w:lang w:val="en-NZ"/>
              </w:rPr>
            </w:pPr>
            <w:r w:rsidRPr="00D47A99">
              <w:t>3.3.Minimise waste to maximise profitability of food items prepared.</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List"/>
              <w:rPr>
                <w:lang w:val="en-NZ"/>
              </w:rPr>
            </w:pPr>
            <w:r w:rsidRPr="00D47A99">
              <w:t>4.</w:t>
            </w:r>
            <w:r w:rsidRPr="00D47A99">
              <w:tab/>
              <w:t>Cook specialised food items.</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
            </w:pPr>
            <w:r w:rsidRPr="00D47A99">
              <w:t>4.1.Select and use preparation and cookery methods for speci</w:t>
            </w:r>
            <w:r w:rsidRPr="00D47A99">
              <w:t>alised food items.</w:t>
            </w:r>
          </w:p>
          <w:p w:rsidR="00000000" w:rsidRPr="00D47A99" w:rsidP="00D47A99">
            <w:pPr>
              <w:pStyle w:val="List"/>
            </w:pPr>
            <w:r w:rsidRPr="00D47A99">
              <w:t>4.2.Prepare and use accompaniments suited to dishes.</w:t>
            </w:r>
          </w:p>
          <w:p w:rsidR="00000000" w:rsidP="00D47A99">
            <w:pPr>
              <w:pStyle w:val="List"/>
              <w:rPr>
                <w:lang w:val="en-NZ"/>
              </w:rPr>
            </w:pPr>
            <w:r w:rsidRPr="00D47A99">
              <w:t xml:space="preserve">4.3.Follow specialised recipes and make </w:t>
            </w:r>
            <w:r w:rsidRPr="00D47A99">
              <w:rPr>
                <w:rStyle w:val="BoldandItalics"/>
              </w:rPr>
              <w:t>food quality adjustments</w:t>
            </w:r>
            <w:r w:rsidRPr="00D47A99">
              <w:t xml:space="preserve"> within scope of responsibility. </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List"/>
              <w:rPr>
                <w:lang w:val="en-NZ"/>
              </w:rPr>
            </w:pPr>
            <w:r w:rsidRPr="00D47A99">
              <w:t>5.</w:t>
            </w:r>
            <w:r w:rsidRPr="00D47A99">
              <w:tab/>
              <w:t>Present and store specialised food items.</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
            </w:pPr>
            <w:r w:rsidRPr="00D47A99">
              <w:t>5.1.Present dishes attractively on appropriate service-ware.</w:t>
            </w:r>
          </w:p>
          <w:p w:rsidR="00000000" w:rsidRPr="00D47A99" w:rsidP="00D47A99">
            <w:pPr>
              <w:pStyle w:val="List"/>
            </w:pPr>
            <w:r w:rsidRPr="00D47A99">
              <w:t>5.2.Add dips, sauces and garnishes according to specialised recipes and regional variations.</w:t>
            </w:r>
          </w:p>
          <w:p w:rsidR="00000000" w:rsidRPr="00D47A99" w:rsidP="00D47A99">
            <w:pPr>
              <w:pStyle w:val="List"/>
            </w:pPr>
            <w:r w:rsidRPr="00D47A99">
              <w:t xml:space="preserve">5.3.Visually evaluate dish and </w:t>
            </w:r>
            <w:r w:rsidRPr="00D47A99">
              <w:rPr>
                <w:rStyle w:val="BoldandItalics"/>
              </w:rPr>
              <w:t xml:space="preserve">adjust presentation </w:t>
            </w:r>
            <w:r w:rsidRPr="00D47A99">
              <w:t>as required.</w:t>
            </w:r>
          </w:p>
          <w:p w:rsidR="00000000" w:rsidRPr="00D47A99" w:rsidP="00D47A99">
            <w:pPr>
              <w:pStyle w:val="List"/>
            </w:pPr>
            <w:r w:rsidRPr="00D47A99">
              <w:t xml:space="preserve">5.4.Store dishes in appropriate </w:t>
            </w:r>
            <w:r w:rsidRPr="00D47A99">
              <w:rPr>
                <w:rStyle w:val="BoldandItalics"/>
              </w:rPr>
              <w:t>enviro</w:t>
            </w:r>
            <w:r w:rsidRPr="00D47A99">
              <w:rPr>
                <w:rStyle w:val="BoldandItalics"/>
              </w:rPr>
              <w:t>nmental conditions</w:t>
            </w:r>
            <w:r w:rsidRPr="00D47A99">
              <w:t xml:space="preserve">. </w:t>
            </w:r>
          </w:p>
          <w:p w:rsidR="00000000" w:rsidRPr="00D47A99" w:rsidP="00D47A99">
            <w:pPr>
              <w:pStyle w:val="List"/>
            </w:pPr>
            <w:r w:rsidRPr="00D47A99">
              <w:t>5.5.Clean work area, and dispose of or store surplus and re-usable by-products according to organisational procedures, environmental considerations, and cost-reduction initiatives.</w:t>
            </w:r>
          </w:p>
        </w:tc>
      </w:tr>
    </w:tbl>
    <w:p w:rsidR="00000000" w:rsidRPr="00D47A99" w:rsidP="00D47A99">
      <w:pPr>
        <w:pStyle w:val="BodyText"/>
      </w:pPr>
    </w:p>
    <w:p w:rsidR="00000000" w:rsidRPr="00D47A99" w:rsidP="00D47A99">
      <w:pPr>
        <w:pStyle w:val="AllowPageBreak"/>
      </w:pPr>
    </w:p>
    <w:p w:rsidR="00000000" w:rsidRPr="00D47A99" w:rsidP="00D47A99">
      <w:pPr>
        <w:pStyle w:val="Heading1"/>
      </w:pPr>
      <w:bookmarkStart w:id="7" w:name="O_764769"/>
      <w:bookmarkEnd w:id="7"/>
      <w:r w:rsidRPr="00D47A99">
        <w:t>Foundation Skills</w:t>
      </w:r>
    </w:p>
    <w:tbl>
      <w:tblPr>
        <w:tblW w:w="0" w:type="auto"/>
        <w:tblCellMar>
          <w:left w:w="62" w:type="dxa"/>
          <w:right w:w="62" w:type="dxa"/>
        </w:tblCellMar>
        <w:tblLook w:val="0000"/>
      </w:tblPr>
      <w:tblGrid>
        <w:gridCol w:w="3594"/>
        <w:gridCol w:w="5602"/>
      </w:tblGrid>
      <w:tr w:rsidTr="004B23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Foundation skills</w:t>
            </w:r>
            <w:r w:rsidRPr="00D47A99">
              <w:t xml:space="preserve"> essential to performance in this unit, but not explicit in the performance criteria are listed here, along with a brief context statement.</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7A99" w:rsidP="00D47A99">
            <w:pPr>
              <w:pStyle w:val="BodyText"/>
            </w:pPr>
            <w:r w:rsidRPr="00D47A99">
              <w:rPr>
                <w:rStyle w:val="SpecialBold"/>
              </w:rPr>
              <w:t>SKILLS</w:t>
            </w:r>
            <w:r w:rsidRPr="00D47A9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rPr>
                <w:rStyle w:val="SpecialBold"/>
              </w:rPr>
              <w:t>DESCRIPTION</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Reading skills to:</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locate information in food preparation lists and standard recipes to determine food preparation requirements</w:t>
            </w:r>
          </w:p>
          <w:p w:rsidR="00000000" w:rsidP="00D47A99">
            <w:pPr>
              <w:pStyle w:val="ListBullet"/>
              <w:rPr>
                <w:lang w:val="en-NZ"/>
              </w:rPr>
            </w:pPr>
            <w:r w:rsidRPr="00D47A99">
              <w:t>locate and read date codes and rotation labels on food products.</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Numeracy skills to:</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calculate the number of portions</w:t>
            </w:r>
          </w:p>
          <w:p w:rsidR="00000000" w:rsidP="00D47A99">
            <w:pPr>
              <w:pStyle w:val="ListBullet"/>
              <w:rPr>
                <w:lang w:val="en-NZ"/>
              </w:rPr>
            </w:pPr>
            <w:r w:rsidRPr="00D47A99">
              <w:t>determine cooking times and</w:t>
            </w:r>
            <w:r w:rsidRPr="00D47A99">
              <w:t xml:space="preserve"> temperatures.</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Problem-solving skills to:</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evaluate quality of ingredients and finished dishes and make adjustments to ensure a quality product</w:t>
            </w:r>
          </w:p>
          <w:p w:rsidR="00000000" w:rsidP="00D47A99">
            <w:pPr>
              <w:pStyle w:val="ListBullet"/>
              <w:rPr>
                <w:lang w:val="en-NZ"/>
              </w:rPr>
            </w:pPr>
            <w:r w:rsidRPr="00D47A99">
              <w:t>adjust taste, texture and appearance of food products according to identified deficiencies.</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47A99">
            <w:pPr>
              <w:pStyle w:val="ListBullet"/>
              <w:rPr>
                <w:lang w:val="en-NZ"/>
              </w:rPr>
            </w:pPr>
            <w:r w:rsidRPr="00D47A99">
              <w:t>efficiently sequence the stages of food preparation and production.</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t>Self-management skills to:</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manage own speed, timing and productivity.</w:t>
            </w:r>
          </w:p>
        </w:tc>
      </w:tr>
    </w:tbl>
    <w:p w:rsidR="00000000" w:rsidRPr="00D47A99" w:rsidP="00D47A99">
      <w:pPr>
        <w:pStyle w:val="BodyText"/>
      </w:pPr>
    </w:p>
    <w:p w:rsidR="00000000" w:rsidRPr="00D47A99" w:rsidP="00D47A99">
      <w:pPr>
        <w:pStyle w:val="AllowPageBreak"/>
      </w:pPr>
    </w:p>
    <w:p w:rsidR="00000000" w:rsidRPr="00D47A99" w:rsidP="00D47A99">
      <w:pPr>
        <w:pStyle w:val="Heading1"/>
      </w:pPr>
      <w:bookmarkStart w:id="8" w:name="O_764770"/>
      <w:bookmarkEnd w:id="8"/>
      <w:r w:rsidRPr="00D47A99">
        <w:t>Range of Conditions</w:t>
      </w:r>
    </w:p>
    <w:tbl>
      <w:tblPr>
        <w:tblW w:w="0" w:type="auto"/>
        <w:tblCellMar>
          <w:left w:w="62" w:type="dxa"/>
          <w:right w:w="62" w:type="dxa"/>
        </w:tblCellMar>
        <w:tblLook w:val="0000"/>
      </w:tblPr>
      <w:tblGrid>
        <w:gridCol w:w="3522"/>
        <w:gridCol w:w="5674"/>
      </w:tblGrid>
      <w:tr w:rsidTr="004B23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47A99" w:rsidP="00D47A99">
            <w:pPr>
              <w:pStyle w:val="BodyText"/>
            </w:pPr>
            <w:r w:rsidRPr="00D47A99">
              <w:t>Specifies different work environments and conditions that may affect performance. Essential operating conditions that may be present (depending on the work situation, needs of the candidate, accessibility of the item, and local industry and regional contex</w:t>
            </w:r>
            <w:r w:rsidRPr="00D47A99">
              <w:t>ts) are included.</w:t>
            </w:r>
          </w:p>
          <w:p w:rsidR="00000000" w:rsidP="00D47A99">
            <w:pPr>
              <w:pStyle w:val="BodyText"/>
              <w:rPr>
                <w:lang w:val="en-NZ"/>
              </w:rPr>
            </w:pPr>
            <w:r w:rsidRPr="00D47A99">
              <w:t>Range is restricted to essential operating conditions and any other variables essential to the work environment.</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rPr>
                <w:rStyle w:val="BoldandItalics"/>
              </w:rPr>
              <w:t>Food quality adjustments</w:t>
            </w:r>
            <w:r w:rsidRPr="00D47A99">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taste</w:t>
            </w:r>
          </w:p>
          <w:p w:rsidR="00000000" w:rsidRPr="00D47A99" w:rsidP="00D47A99">
            <w:pPr>
              <w:pStyle w:val="ListBullet"/>
            </w:pPr>
            <w:r w:rsidRPr="00D47A99">
              <w:t>temperature</w:t>
            </w:r>
          </w:p>
          <w:p w:rsidR="00000000" w:rsidP="00D47A99">
            <w:pPr>
              <w:pStyle w:val="ListBullet"/>
              <w:rPr>
                <w:lang w:val="en-NZ"/>
              </w:rPr>
            </w:pPr>
            <w:r w:rsidRPr="00D47A99">
              <w:t xml:space="preserve">texture. </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rPr>
                <w:rStyle w:val="BoldandItalics"/>
              </w:rPr>
              <w:t>Adjusting presentation</w:t>
            </w:r>
            <w:r w:rsidRPr="00D47A99">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accompaniments and garnishes that maximise visual appeal:</w:t>
            </w:r>
          </w:p>
          <w:p w:rsidR="00000000" w:rsidRPr="00D47A99" w:rsidP="00D47A99">
            <w:pPr>
              <w:pStyle w:val="ListBullet2"/>
            </w:pPr>
            <w:r w:rsidRPr="00D47A99">
              <w:t>balance</w:t>
            </w:r>
          </w:p>
          <w:p w:rsidR="00000000" w:rsidRPr="00D47A99" w:rsidP="00D47A99">
            <w:pPr>
              <w:pStyle w:val="ListBullet2"/>
            </w:pPr>
            <w:r w:rsidRPr="00D47A99">
              <w:t>colour</w:t>
            </w:r>
          </w:p>
          <w:p w:rsidR="00000000" w:rsidRPr="00D47A99" w:rsidP="00D47A99">
            <w:pPr>
              <w:pStyle w:val="ListBullet2"/>
            </w:pPr>
            <w:r w:rsidRPr="00D47A99">
              <w:t>contrast</w:t>
            </w:r>
          </w:p>
          <w:p w:rsidR="00000000" w:rsidRPr="00D47A99" w:rsidP="00D47A99">
            <w:pPr>
              <w:pStyle w:val="ListBullet"/>
            </w:pPr>
            <w:r w:rsidRPr="00D47A99">
              <w:t>plated food for practicality of:</w:t>
            </w:r>
          </w:p>
          <w:p w:rsidR="00000000" w:rsidRPr="00D47A99" w:rsidP="00D47A99">
            <w:pPr>
              <w:pStyle w:val="ListBullet2"/>
            </w:pPr>
            <w:r w:rsidRPr="00D47A99">
              <w:t>customer consumption</w:t>
            </w:r>
          </w:p>
          <w:p w:rsidR="00000000" w:rsidRPr="00D47A99" w:rsidP="00D47A99">
            <w:pPr>
              <w:pStyle w:val="ListBullet2"/>
            </w:pPr>
            <w:r w:rsidRPr="00D47A99">
              <w:t>service</w:t>
            </w:r>
          </w:p>
          <w:p w:rsidR="00000000" w:rsidP="00D47A99">
            <w:pPr>
              <w:pStyle w:val="ListBullet"/>
              <w:rPr>
                <w:lang w:val="en-NZ"/>
              </w:rPr>
            </w:pPr>
            <w:r w:rsidRPr="00D47A99">
              <w:t>wiping drips and spills.</w:t>
            </w:r>
          </w:p>
        </w:tc>
      </w:tr>
      <w:tr w:rsidTr="004B23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7A99">
            <w:pPr>
              <w:pStyle w:val="BodyText"/>
              <w:rPr>
                <w:lang w:val="en-NZ"/>
              </w:rPr>
            </w:pPr>
            <w:r w:rsidRPr="00D47A99">
              <w:rPr>
                <w:rStyle w:val="BoldandItalics"/>
              </w:rPr>
              <w:t xml:space="preserve">Environmental conditions </w:t>
            </w:r>
            <w:r w:rsidRPr="00D47A99">
              <w:t>must ensure appropriate:</w:t>
            </w:r>
          </w:p>
        </w:tc>
        <w:tc>
          <w:tcPr>
            <w:tcW w:w="0" w:type="auto"/>
            <w:tcBorders>
              <w:top w:val="nil"/>
              <w:left w:val="nil"/>
              <w:bottom w:val="nil"/>
              <w:right w:val="nil"/>
            </w:tcBorders>
            <w:tcMar>
              <w:top w:w="0" w:type="dxa"/>
              <w:left w:w="62" w:type="dxa"/>
              <w:bottom w:w="0" w:type="dxa"/>
              <w:right w:w="62" w:type="dxa"/>
            </w:tcMar>
          </w:tcPr>
          <w:p w:rsidR="00000000" w:rsidRPr="00D47A99" w:rsidP="00D47A99">
            <w:pPr>
              <w:pStyle w:val="ListBullet"/>
            </w:pPr>
            <w:r w:rsidRPr="00D47A99">
              <w:t>atmosphere</w:t>
            </w:r>
          </w:p>
          <w:p w:rsidR="00000000" w:rsidRPr="00D47A99" w:rsidP="00D47A99">
            <w:pPr>
              <w:pStyle w:val="ListBullet"/>
            </w:pPr>
            <w:r w:rsidRPr="00D47A99">
              <w:t>humidity</w:t>
            </w:r>
          </w:p>
          <w:p w:rsidR="00000000" w:rsidRPr="00D47A99" w:rsidP="00D47A99">
            <w:pPr>
              <w:pStyle w:val="ListBullet"/>
            </w:pPr>
            <w:r w:rsidRPr="00D47A99">
              <w:t>light</w:t>
            </w:r>
          </w:p>
          <w:p w:rsidR="00000000" w:rsidRPr="00D47A99" w:rsidP="00D47A99">
            <w:pPr>
              <w:pStyle w:val="ListBullet"/>
            </w:pPr>
            <w:r w:rsidRPr="00D47A99">
              <w:t>packaging</w:t>
            </w:r>
          </w:p>
          <w:p w:rsidR="00000000" w:rsidRPr="00D47A99" w:rsidP="00D47A99">
            <w:pPr>
              <w:pStyle w:val="ListBullet"/>
            </w:pPr>
            <w:r w:rsidRPr="00D47A99">
              <w:t>temperature</w:t>
            </w:r>
          </w:p>
          <w:p w:rsidR="00000000" w:rsidRPr="00D47A99" w:rsidP="00D47A99">
            <w:pPr>
              <w:pStyle w:val="ListBullet"/>
            </w:pPr>
            <w:r w:rsidRPr="00D47A99">
              <w:t>use of containers</w:t>
            </w:r>
          </w:p>
          <w:p w:rsidR="00000000" w:rsidRPr="00D47A99" w:rsidP="00D47A99">
            <w:pPr>
              <w:pStyle w:val="ListBullet"/>
            </w:pPr>
            <w:r w:rsidRPr="00D47A99">
              <w:t>ventilation.</w:t>
            </w:r>
          </w:p>
        </w:tc>
      </w:tr>
    </w:tbl>
    <w:p w:rsidR="00000000" w:rsidRPr="00D47A99" w:rsidP="00D47A99">
      <w:pPr>
        <w:pStyle w:val="BodyText"/>
      </w:pPr>
    </w:p>
    <w:p w:rsidR="00000000" w:rsidRPr="00D47A99" w:rsidP="00D47A99">
      <w:pPr>
        <w:pStyle w:val="AllowPageBreak"/>
      </w:pPr>
    </w:p>
    <w:p w:rsidR="00000000" w:rsidRPr="00D47A99" w:rsidP="00D47A99">
      <w:pPr>
        <w:pStyle w:val="Heading1"/>
      </w:pPr>
      <w:bookmarkStart w:id="9" w:name="O_764771"/>
      <w:bookmarkEnd w:id="9"/>
      <w:r w:rsidRPr="00D47A99">
        <w:t>Unit Mapping Information</w:t>
      </w:r>
    </w:p>
    <w:p w:rsidR="00000000" w:rsidRPr="00D47A99" w:rsidP="004B2395">
      <w:pPr>
        <w:pStyle w:val="BodyText"/>
      </w:pPr>
      <w:r w:rsidRPr="00D47A99">
        <w:t>SITHCCC401 Produce specialised food items</w:t>
      </w:r>
    </w:p>
    <w:p w:rsidR="00000000" w:rsidRPr="00D47A99" w:rsidP="00D47A99">
      <w:pPr>
        <w:pStyle w:val="Heading1"/>
      </w:pPr>
      <w:bookmarkStart w:id="10" w:name="O_764778"/>
      <w:bookmarkEnd w:id="10"/>
      <w:r w:rsidRPr="00D47A99">
        <w:t>Links</w:t>
      </w:r>
    </w:p>
    <w:p w:rsidR="00000000" w:rsidRPr="00D47A99" w:rsidP="004B2395">
      <w:pPr>
        <w:pStyle w:val="BodyText"/>
      </w:pPr>
      <w:r w:rsidRPr="00D47A9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F386F">
        <w:rPr>
          <w:rStyle w:val="Hyperlink"/>
        </w:rPr>
        <w:t>https://vetnet.gov.au/Pages/TrainingDocs.aspx?q=68c40a93-e51d-4e0f-bc06-899dff092694</w:t>
      </w:r>
      <w:r>
        <w:fldChar w:fldCharType="end"/>
      </w:r>
    </w:p>
    <w:p w:rsidR="00000000" w:rsidRPr="00D47A99" w:rsidP="00D47A99"/>
    <w:sectPr w:rsidSect="00D47A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99" w:rsidRPr="004B2395" w:rsidP="004B23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95" w:rsidP="00D47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395" w:rsidP="00D47A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B2395" w:rsidP="00D47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A99" w:rsidRPr="004B2395" w:rsidP="004B23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95" w:rsidRPr="002D2AF8" w:rsidP="00D47A99">
    <w:pPr>
      <w:pStyle w:val="Header"/>
      <w:framePr w:wrap="around"/>
    </w:pPr>
    <w:r>
      <w:fldChar w:fldCharType="begin"/>
    </w:r>
    <w:r>
      <w:instrText xml:space="preserve"> TITLE   \* MERGEFORMAT </w:instrText>
    </w:r>
    <w:r>
      <w:fldChar w:fldCharType="separate"/>
    </w:r>
    <w:r>
      <w:t>SITHCCC021 Prepare specialised food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B2395" w:rsidP="00D47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21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A2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D09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A99"/>
    <w:pPr>
      <w:spacing w:before="360" w:after="60"/>
      <w:outlineLvl w:val="0"/>
    </w:pPr>
    <w:rPr>
      <w:sz w:val="32"/>
    </w:rPr>
  </w:style>
  <w:style w:type="paragraph" w:styleId="Heading2">
    <w:name w:val="heading 2"/>
    <w:basedOn w:val="HeadingBase"/>
    <w:next w:val="BodyText"/>
    <w:link w:val="Heading2Char"/>
    <w:qFormat/>
    <w:rsid w:val="00D47A99"/>
    <w:pPr>
      <w:keepLines/>
      <w:spacing w:before="240" w:after="120"/>
      <w:outlineLvl w:val="1"/>
    </w:pPr>
    <w:rPr>
      <w:sz w:val="28"/>
      <w:szCs w:val="40"/>
    </w:rPr>
  </w:style>
  <w:style w:type="paragraph" w:styleId="Heading3">
    <w:name w:val="heading 3"/>
    <w:basedOn w:val="HeadingBase"/>
    <w:next w:val="BodyText"/>
    <w:link w:val="Heading3Char"/>
    <w:qFormat/>
    <w:rsid w:val="00D47A99"/>
    <w:pPr>
      <w:spacing w:before="180" w:after="120"/>
      <w:outlineLvl w:val="2"/>
    </w:pPr>
    <w:rPr>
      <w:spacing w:val="-10"/>
      <w:kern w:val="32"/>
    </w:rPr>
  </w:style>
  <w:style w:type="paragraph" w:styleId="Heading4">
    <w:name w:val="heading 4"/>
    <w:basedOn w:val="HeadingBase"/>
    <w:next w:val="BodyText"/>
    <w:link w:val="Heading4Char"/>
    <w:qFormat/>
    <w:rsid w:val="00D47A99"/>
    <w:pPr>
      <w:spacing w:before="160" w:after="120"/>
      <w:outlineLvl w:val="3"/>
    </w:pPr>
    <w:rPr>
      <w:sz w:val="22"/>
    </w:rPr>
  </w:style>
  <w:style w:type="paragraph" w:styleId="Heading5">
    <w:name w:val="heading 5"/>
    <w:basedOn w:val="HeadingBase"/>
    <w:next w:val="Normal"/>
    <w:link w:val="Heading5Char"/>
    <w:qFormat/>
    <w:rsid w:val="00D47A99"/>
    <w:pPr>
      <w:spacing w:before="80"/>
      <w:outlineLvl w:val="4"/>
    </w:pPr>
    <w:rPr>
      <w:color w:val="918585"/>
      <w:sz w:val="20"/>
    </w:rPr>
  </w:style>
  <w:style w:type="paragraph" w:styleId="Heading6">
    <w:name w:val="heading 6"/>
    <w:basedOn w:val="HeadingBase"/>
    <w:next w:val="Normal"/>
    <w:link w:val="Heading6Char"/>
    <w:qFormat/>
    <w:rsid w:val="00D47A99"/>
    <w:pPr>
      <w:spacing w:before="60"/>
      <w:outlineLvl w:val="5"/>
    </w:pPr>
    <w:rPr>
      <w:color w:val="918585"/>
      <w:sz w:val="20"/>
    </w:rPr>
  </w:style>
  <w:style w:type="paragraph" w:styleId="Heading7">
    <w:name w:val="heading 7"/>
    <w:basedOn w:val="Normal"/>
    <w:next w:val="Normal"/>
    <w:link w:val="Heading7Char"/>
    <w:qFormat/>
    <w:rsid w:val="00D47A99"/>
    <w:pPr>
      <w:ind w:left="720"/>
      <w:outlineLvl w:val="6"/>
    </w:pPr>
    <w:rPr>
      <w:i/>
    </w:rPr>
  </w:style>
  <w:style w:type="paragraph" w:styleId="Heading8">
    <w:name w:val="heading 8"/>
    <w:basedOn w:val="Normal"/>
    <w:next w:val="Normal"/>
    <w:link w:val="Heading8Char"/>
    <w:qFormat/>
    <w:rsid w:val="00D47A99"/>
    <w:pPr>
      <w:ind w:left="720"/>
      <w:outlineLvl w:val="7"/>
    </w:pPr>
    <w:rPr>
      <w:i/>
    </w:rPr>
  </w:style>
  <w:style w:type="paragraph" w:styleId="Heading9">
    <w:name w:val="heading 9"/>
    <w:basedOn w:val="Normal"/>
    <w:next w:val="Normal"/>
    <w:link w:val="Heading9Char"/>
    <w:qFormat/>
    <w:rsid w:val="00D47A99"/>
    <w:pPr>
      <w:ind w:left="720"/>
      <w:outlineLvl w:val="8"/>
    </w:pPr>
    <w:rPr>
      <w:i/>
    </w:rPr>
  </w:style>
  <w:style w:type="character" w:default="1" w:styleId="DefaultParagraphFont">
    <w:name w:val="Default Paragraph Font"/>
    <w:uiPriority w:val="1"/>
    <w:unhideWhenUsed/>
    <w:rsid w:val="00D47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A99"/>
  </w:style>
  <w:style w:type="character" w:customStyle="1" w:styleId="Heading1Char">
    <w:name w:val="Heading 1 Char"/>
    <w:basedOn w:val="DefaultParagraphFont"/>
    <w:link w:val="Heading1"/>
    <w:rsid w:val="00D47A99"/>
    <w:rPr>
      <w:rFonts w:ascii="Times New Roman" w:eastAsia="Times New Roman" w:hAnsi="Times New Roman" w:cs="Times New Roman"/>
      <w:b/>
      <w:sz w:val="32"/>
      <w:szCs w:val="20"/>
      <w:lang w:eastAsia="en-US"/>
    </w:rPr>
  </w:style>
  <w:style w:type="paragraph" w:styleId="BodyText">
    <w:name w:val="Body Text"/>
    <w:basedOn w:val="Normal"/>
    <w:link w:val="BodyTextChar"/>
    <w:rsid w:val="00D47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A99"/>
    <w:rPr>
      <w:rFonts w:ascii="Times New Roman" w:eastAsia="Times New Roman" w:hAnsi="Times New Roman" w:cs="Times New Roman"/>
      <w:sz w:val="24"/>
      <w:lang w:eastAsia="en-US"/>
    </w:rPr>
  </w:style>
  <w:style w:type="paragraph" w:styleId="List">
    <w:name w:val="List"/>
    <w:basedOn w:val="BodyText"/>
    <w:next w:val="BodyText"/>
    <w:rsid w:val="00D47A99"/>
    <w:pPr>
      <w:tabs>
        <w:tab w:val="left" w:pos="340"/>
      </w:tabs>
      <w:spacing w:before="60" w:after="60"/>
      <w:ind w:left="340" w:hanging="340"/>
    </w:pPr>
  </w:style>
  <w:style w:type="paragraph" w:styleId="ListBullet">
    <w:name w:val="List Bullet"/>
    <w:basedOn w:val="List"/>
    <w:rsid w:val="00D47A99"/>
    <w:pPr>
      <w:numPr>
        <w:numId w:val="12"/>
      </w:numPr>
      <w:tabs>
        <w:tab w:val="clear" w:pos="340"/>
      </w:tabs>
      <w:spacing w:before="40" w:after="40"/>
    </w:pPr>
  </w:style>
  <w:style w:type="character" w:customStyle="1" w:styleId="SpecialBold">
    <w:name w:val="Special Bold"/>
    <w:basedOn w:val="DefaultParagraphFont"/>
    <w:rsid w:val="00D47A99"/>
    <w:rPr>
      <w:b/>
      <w:spacing w:val="0"/>
    </w:rPr>
  </w:style>
  <w:style w:type="paragraph" w:styleId="ListBullet2">
    <w:name w:val="List Bullet 2"/>
    <w:basedOn w:val="List2"/>
    <w:rsid w:val="00D47A99"/>
    <w:pPr>
      <w:numPr>
        <w:numId w:val="13"/>
      </w:numPr>
      <w:tabs>
        <w:tab w:val="clear" w:pos="680"/>
      </w:tabs>
    </w:pPr>
  </w:style>
  <w:style w:type="paragraph" w:customStyle="1" w:styleId="SuperHeading">
    <w:name w:val="SuperHeading"/>
    <w:basedOn w:val="Normal"/>
    <w:rsid w:val="00D47A99"/>
    <w:pPr>
      <w:spacing w:before="240" w:after="120"/>
      <w:outlineLvl w:val="0"/>
    </w:pPr>
    <w:rPr>
      <w:rFonts w:ascii="Times New Roman" w:hAnsi="Times New Roman"/>
      <w:b/>
      <w:sz w:val="32"/>
    </w:rPr>
  </w:style>
  <w:style w:type="paragraph" w:customStyle="1" w:styleId="AllowPageBreak">
    <w:name w:val="AllowPageBreak"/>
    <w:rsid w:val="00D47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7A99"/>
    <w:rPr>
      <w:b/>
      <w:i/>
      <w:u w:val="none"/>
    </w:rPr>
  </w:style>
  <w:style w:type="character" w:customStyle="1" w:styleId="Heading2Char">
    <w:name w:val="Heading 2 Char"/>
    <w:basedOn w:val="DefaultParagraphFont"/>
    <w:link w:val="Heading2"/>
    <w:rsid w:val="00D47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A99"/>
    <w:rPr>
      <w:rFonts w:ascii="Courier New" w:eastAsia="Times New Roman" w:hAnsi="Courier New" w:cs="Times New Roman"/>
      <w:i/>
      <w:szCs w:val="20"/>
      <w:lang w:eastAsia="en-US"/>
    </w:rPr>
  </w:style>
  <w:style w:type="paragraph" w:customStyle="1" w:styleId="HeadingBase">
    <w:name w:val="Heading Base"/>
    <w:rsid w:val="00D47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A99"/>
    <w:pPr>
      <w:tabs>
        <w:tab w:val="right" w:leader="dot" w:pos="9072"/>
      </w:tabs>
      <w:ind w:left="567"/>
    </w:pPr>
    <w:rPr>
      <w:szCs w:val="22"/>
    </w:rPr>
  </w:style>
  <w:style w:type="paragraph" w:customStyle="1" w:styleId="TOCBase">
    <w:name w:val="TOC Base"/>
    <w:rsid w:val="00D47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A99"/>
    <w:pPr>
      <w:tabs>
        <w:tab w:val="right" w:leader="dot" w:pos="9072"/>
      </w:tabs>
      <w:spacing w:before="40" w:after="40"/>
      <w:ind w:left="284"/>
    </w:pPr>
    <w:rPr>
      <w:rFonts w:ascii="Times New Roman" w:hAnsi="Times New Roman"/>
    </w:rPr>
  </w:style>
  <w:style w:type="paragraph" w:styleId="TOC1">
    <w:name w:val="toc 1"/>
    <w:basedOn w:val="TOCBase"/>
    <w:next w:val="Normal"/>
    <w:rsid w:val="00D47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A99"/>
    <w:rPr>
      <w:rFonts w:ascii="Times New Roman" w:eastAsia="Times New Roman" w:hAnsi="Times New Roman" w:cs="Times New Roman"/>
      <w:sz w:val="16"/>
      <w:lang w:eastAsia="en-US"/>
    </w:rPr>
  </w:style>
  <w:style w:type="paragraph" w:styleId="Title">
    <w:name w:val="Title"/>
    <w:basedOn w:val="HeadingBase"/>
    <w:link w:val="TitleChar"/>
    <w:qFormat/>
    <w:rsid w:val="00D47A99"/>
    <w:pPr>
      <w:spacing w:before="5040"/>
      <w:jc w:val="center"/>
    </w:pPr>
    <w:rPr>
      <w:sz w:val="48"/>
      <w:szCs w:val="72"/>
      <w:lang w:val="en-US"/>
    </w:rPr>
  </w:style>
  <w:style w:type="character" w:customStyle="1" w:styleId="TitleChar">
    <w:name w:val="Title Char"/>
    <w:basedOn w:val="DefaultParagraphFont"/>
    <w:link w:val="Title"/>
    <w:rsid w:val="00D47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A99"/>
    <w:pPr>
      <w:tabs>
        <w:tab w:val="left" w:pos="3600"/>
        <w:tab w:val="left" w:pos="3958"/>
      </w:tabs>
    </w:pPr>
  </w:style>
  <w:style w:type="paragraph" w:customStyle="1" w:styleId="Note">
    <w:name w:val="Note"/>
    <w:basedOn w:val="BodyText"/>
    <w:rsid w:val="00D47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A99"/>
    <w:pPr>
      <w:framePr w:wrap="auto" w:hAnchor="text" w:y="6049"/>
    </w:pPr>
    <w:rPr>
      <w:color w:val="000000"/>
      <w:sz w:val="40"/>
    </w:rPr>
  </w:style>
  <w:style w:type="paragraph" w:customStyle="1" w:styleId="TOCTitle">
    <w:name w:val="TOCTitle"/>
    <w:basedOn w:val="Heading1"/>
    <w:rsid w:val="00D47A99"/>
    <w:pPr>
      <w:spacing w:after="240"/>
      <w:jc w:val="center"/>
      <w:outlineLvl w:val="9"/>
    </w:pPr>
    <w:rPr>
      <w:caps/>
    </w:rPr>
  </w:style>
  <w:style w:type="paragraph" w:customStyle="1" w:styleId="Version">
    <w:name w:val="Version"/>
    <w:rsid w:val="00D47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A99"/>
    <w:pPr>
      <w:keepNext w:val="0"/>
      <w:tabs>
        <w:tab w:val="right" w:pos="4176"/>
      </w:tabs>
      <w:ind w:left="198" w:hanging="198"/>
    </w:pPr>
    <w:rPr>
      <w:rFonts w:ascii="Garamond" w:hAnsi="Garamond"/>
    </w:rPr>
  </w:style>
  <w:style w:type="paragraph" w:styleId="IndexHeading">
    <w:name w:val="index heading"/>
    <w:basedOn w:val="Normal"/>
    <w:next w:val="Index1"/>
    <w:semiHidden/>
    <w:rsid w:val="00D47A99"/>
    <w:pPr>
      <w:spacing w:before="120" w:after="120"/>
    </w:pPr>
    <w:rPr>
      <w:rFonts w:ascii="Arial" w:hAnsi="Arial"/>
      <w:b/>
      <w:color w:val="918585"/>
      <w:sz w:val="24"/>
    </w:rPr>
  </w:style>
  <w:style w:type="paragraph" w:styleId="Header">
    <w:name w:val="header"/>
    <w:basedOn w:val="Normal"/>
    <w:link w:val="HeaderChar"/>
    <w:rsid w:val="00D47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A99"/>
    <w:rPr>
      <w:rFonts w:ascii="Times New Roman" w:eastAsia="Times New Roman" w:hAnsi="Times New Roman" w:cs="Times New Roman"/>
      <w:sz w:val="16"/>
      <w:szCs w:val="20"/>
      <w:lang w:val="en-GB" w:eastAsia="en-US"/>
    </w:rPr>
  </w:style>
  <w:style w:type="paragraph" w:customStyle="1" w:styleId="Chapter">
    <w:name w:val="Chapter"/>
    <w:basedOn w:val="Normal"/>
    <w:rsid w:val="00D47A99"/>
    <w:pPr>
      <w:spacing w:before="240"/>
    </w:pPr>
    <w:rPr>
      <w:rFonts w:ascii="Times New Roman" w:hAnsi="Times New Roman"/>
      <w:smallCaps/>
      <w:spacing w:val="80"/>
      <w:sz w:val="28"/>
    </w:rPr>
  </w:style>
  <w:style w:type="paragraph" w:customStyle="1" w:styleId="InChapter">
    <w:name w:val="InChapter"/>
    <w:basedOn w:val="Heading3"/>
    <w:rsid w:val="00D47A99"/>
    <w:pPr>
      <w:spacing w:after="240"/>
      <w:outlineLvl w:val="9"/>
    </w:pPr>
    <w:rPr>
      <w:noProof/>
    </w:rPr>
  </w:style>
  <w:style w:type="paragraph" w:styleId="Index2">
    <w:name w:val="index 2"/>
    <w:basedOn w:val="Normal"/>
    <w:next w:val="Normal"/>
    <w:semiHidden/>
    <w:rsid w:val="00D47A99"/>
    <w:pPr>
      <w:tabs>
        <w:tab w:val="right" w:pos="4176"/>
      </w:tabs>
      <w:ind w:left="568" w:hanging="284"/>
    </w:pPr>
    <w:rPr>
      <w:rFonts w:ascii="Garamond" w:hAnsi="Garamond"/>
    </w:rPr>
  </w:style>
  <w:style w:type="paragraph" w:customStyle="1" w:styleId="Byline">
    <w:name w:val="Byline"/>
    <w:rsid w:val="00D47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A99"/>
    <w:pPr>
      <w:tabs>
        <w:tab w:val="clear" w:pos="3600"/>
        <w:tab w:val="clear" w:pos="3958"/>
      </w:tabs>
      <w:jc w:val="right"/>
    </w:pPr>
  </w:style>
  <w:style w:type="character" w:styleId="Emphasis">
    <w:name w:val="Emphasis"/>
    <w:basedOn w:val="DefaultParagraphFont"/>
    <w:qFormat/>
    <w:rsid w:val="00D47A99"/>
    <w:rPr>
      <w:i/>
    </w:rPr>
  </w:style>
  <w:style w:type="paragraph" w:styleId="Caption">
    <w:name w:val="caption"/>
    <w:basedOn w:val="BodyText"/>
    <w:next w:val="Normal"/>
    <w:qFormat/>
    <w:rsid w:val="00D47A99"/>
    <w:pPr>
      <w:framePr w:w="2268" w:hSpace="181" w:vSpace="181" w:wrap="around" w:vAnchor="text" w:hAnchor="page" w:x="1135" w:y="285" w:anchorLock="1"/>
    </w:pPr>
    <w:rPr>
      <w:i/>
    </w:rPr>
  </w:style>
  <w:style w:type="paragraph" w:customStyle="1" w:styleId="MiniTOCTitle">
    <w:name w:val="MiniTOCTitle"/>
    <w:basedOn w:val="Heading4"/>
    <w:rsid w:val="00D47A99"/>
    <w:pPr>
      <w:spacing w:before="240"/>
      <w:outlineLvl w:val="9"/>
    </w:pPr>
    <w:rPr>
      <w:noProof/>
      <w:sz w:val="24"/>
    </w:rPr>
  </w:style>
  <w:style w:type="paragraph" w:customStyle="1" w:styleId="MiniTOCItem">
    <w:name w:val="MiniTOCItem"/>
    <w:basedOn w:val="ListBullet"/>
    <w:rsid w:val="00D47A99"/>
    <w:pPr>
      <w:numPr>
        <w:numId w:val="0"/>
      </w:numPr>
      <w:tabs>
        <w:tab w:val="right" w:leader="dot" w:pos="6521"/>
      </w:tabs>
      <w:spacing w:before="0" w:after="0"/>
    </w:pPr>
  </w:style>
  <w:style w:type="paragraph" w:customStyle="1" w:styleId="TOFTitle">
    <w:name w:val="TOFTitle"/>
    <w:basedOn w:val="TOCTitle"/>
    <w:rsid w:val="00D47A99"/>
  </w:style>
  <w:style w:type="paragraph" w:styleId="TableofFigures">
    <w:name w:val="table of figures"/>
    <w:basedOn w:val="Normal"/>
    <w:next w:val="Normal"/>
    <w:semiHidden/>
    <w:rsid w:val="00D47A99"/>
    <w:pPr>
      <w:tabs>
        <w:tab w:val="right" w:leader="dot" w:pos="9072"/>
      </w:tabs>
      <w:ind w:left="970" w:hanging="403"/>
    </w:pPr>
    <w:rPr>
      <w:rFonts w:ascii="Times New Roman" w:hAnsi="Times New Roman"/>
      <w:b/>
    </w:rPr>
  </w:style>
  <w:style w:type="paragraph" w:styleId="ListNumber">
    <w:name w:val="List Number"/>
    <w:basedOn w:val="List"/>
    <w:rsid w:val="00D47A99"/>
    <w:pPr>
      <w:numPr>
        <w:numId w:val="15"/>
      </w:numPr>
      <w:tabs>
        <w:tab w:val="clear" w:pos="340"/>
      </w:tabs>
    </w:pPr>
  </w:style>
  <w:style w:type="character" w:customStyle="1" w:styleId="WingdingSymbols">
    <w:name w:val="Wingding Symbols"/>
    <w:rsid w:val="00D47A99"/>
    <w:rPr>
      <w:rFonts w:ascii="Wingdings" w:hAnsi="Wingdings"/>
    </w:rPr>
  </w:style>
  <w:style w:type="paragraph" w:customStyle="1" w:styleId="TableHeading">
    <w:name w:val="Table Heading"/>
    <w:basedOn w:val="HeadingBase"/>
    <w:rsid w:val="00D47A99"/>
    <w:pPr>
      <w:keepLines/>
      <w:pBdr>
        <w:bottom w:val="single" w:sz="6" w:space="1" w:color="918585"/>
      </w:pBdr>
      <w:spacing w:before="240"/>
    </w:pPr>
  </w:style>
  <w:style w:type="character" w:customStyle="1" w:styleId="HotSpot">
    <w:name w:val="HotSpot"/>
    <w:rsid w:val="00D47A99"/>
    <w:rPr>
      <w:color w:val="0033CC"/>
      <w:u w:val="none"/>
    </w:rPr>
  </w:style>
  <w:style w:type="paragraph" w:customStyle="1" w:styleId="BodyTextRight">
    <w:name w:val="Body Text Right"/>
    <w:basedOn w:val="BodyText"/>
    <w:rsid w:val="00D47A99"/>
    <w:pPr>
      <w:spacing w:before="0" w:after="0"/>
      <w:jc w:val="right"/>
    </w:pPr>
  </w:style>
  <w:style w:type="paragraph" w:styleId="Index3">
    <w:name w:val="index 3"/>
    <w:basedOn w:val="ListNumber2"/>
    <w:next w:val="Normal"/>
    <w:semiHidden/>
    <w:rsid w:val="00D47A99"/>
    <w:pPr>
      <w:numPr>
        <w:numId w:val="0"/>
      </w:numPr>
      <w:tabs>
        <w:tab w:val="right" w:leader="dot" w:pos="4176"/>
      </w:tabs>
    </w:pPr>
  </w:style>
  <w:style w:type="paragraph" w:styleId="ListNumber2">
    <w:name w:val="List Number 2"/>
    <w:basedOn w:val="List2"/>
    <w:rsid w:val="00D47A99"/>
    <w:pPr>
      <w:numPr>
        <w:numId w:val="10"/>
      </w:numPr>
      <w:tabs>
        <w:tab w:val="clear" w:pos="1060"/>
      </w:tabs>
    </w:pPr>
  </w:style>
  <w:style w:type="paragraph" w:customStyle="1" w:styleId="MarginNote">
    <w:name w:val="Margin Note"/>
    <w:basedOn w:val="BodyText"/>
    <w:rsid w:val="00D47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A99"/>
    <w:rPr>
      <w:sz w:val="32"/>
    </w:rPr>
  </w:style>
  <w:style w:type="paragraph" w:customStyle="1" w:styleId="HeadingProcedure">
    <w:name w:val="Heading Procedure"/>
    <w:basedOn w:val="HeadingBase"/>
    <w:next w:val="Normal"/>
    <w:rsid w:val="00D47A99"/>
    <w:pPr>
      <w:tabs>
        <w:tab w:val="left" w:pos="0"/>
      </w:tabs>
      <w:spacing w:before="120" w:after="60"/>
    </w:pPr>
    <w:rPr>
      <w:i/>
      <w:color w:val="918585"/>
      <w:sz w:val="22"/>
    </w:rPr>
  </w:style>
  <w:style w:type="paragraph" w:customStyle="1" w:styleId="TableBodyText">
    <w:name w:val="Table Body Text"/>
    <w:basedOn w:val="BodyText"/>
    <w:rsid w:val="00D47A99"/>
    <w:pPr>
      <w:spacing w:before="60" w:after="60"/>
    </w:pPr>
  </w:style>
  <w:style w:type="paragraph" w:styleId="ListContinue">
    <w:name w:val="List Continue"/>
    <w:basedOn w:val="List"/>
    <w:rsid w:val="00D47A99"/>
    <w:pPr>
      <w:ind w:firstLine="0"/>
    </w:pPr>
  </w:style>
  <w:style w:type="paragraph" w:customStyle="1" w:styleId="ListNote">
    <w:name w:val="List Note"/>
    <w:basedOn w:val="List"/>
    <w:rsid w:val="00D47A99"/>
    <w:pPr>
      <w:pBdr>
        <w:top w:val="single" w:sz="6" w:space="2" w:color="918585"/>
        <w:bottom w:val="single" w:sz="6" w:space="2" w:color="918585"/>
      </w:pBdr>
      <w:tabs>
        <w:tab w:val="left" w:pos="1021"/>
      </w:tabs>
      <w:ind w:firstLine="0"/>
    </w:pPr>
  </w:style>
  <w:style w:type="paragraph" w:customStyle="1" w:styleId="Warning">
    <w:name w:val="Warning"/>
    <w:basedOn w:val="BodyText"/>
    <w:rsid w:val="00D47A99"/>
    <w:pPr>
      <w:shd w:val="clear" w:color="auto" w:fill="D9D9D9"/>
      <w:tabs>
        <w:tab w:val="left" w:pos="992"/>
      </w:tabs>
      <w:ind w:left="119" w:right="119"/>
    </w:pPr>
    <w:rPr>
      <w:sz w:val="20"/>
    </w:rPr>
  </w:style>
  <w:style w:type="paragraph" w:customStyle="1" w:styleId="MarginIcons">
    <w:name w:val="Margin Icons"/>
    <w:basedOn w:val="BodyText"/>
    <w:rsid w:val="00D47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A99"/>
    <w:rPr>
      <w:rFonts w:ascii="Courier New" w:hAnsi="Courier New"/>
    </w:rPr>
  </w:style>
  <w:style w:type="paragraph" w:customStyle="1" w:styleId="NoteBullet">
    <w:name w:val="Note Bullet"/>
    <w:basedOn w:val="Note"/>
    <w:rsid w:val="00D47A99"/>
    <w:pPr>
      <w:tabs>
        <w:tab w:val="clear" w:pos="680"/>
      </w:tabs>
      <w:spacing w:before="60" w:after="60"/>
    </w:pPr>
  </w:style>
  <w:style w:type="paragraph" w:customStyle="1" w:styleId="SubHeading2">
    <w:name w:val="SubHeading2"/>
    <w:basedOn w:val="HeadingBase"/>
    <w:rsid w:val="00D47A99"/>
    <w:pPr>
      <w:spacing w:before="240" w:after="60"/>
    </w:pPr>
    <w:rPr>
      <w:sz w:val="20"/>
    </w:rPr>
  </w:style>
  <w:style w:type="paragraph" w:customStyle="1" w:styleId="SubHeading1">
    <w:name w:val="SubHeading1"/>
    <w:basedOn w:val="HeadingBase"/>
    <w:rsid w:val="00D47A99"/>
    <w:pPr>
      <w:spacing w:before="240" w:after="60"/>
    </w:pPr>
    <w:rPr>
      <w:color w:val="918585"/>
      <w:sz w:val="22"/>
    </w:rPr>
  </w:style>
  <w:style w:type="paragraph" w:customStyle="1" w:styleId="SideHeading">
    <w:name w:val="Side Heading"/>
    <w:basedOn w:val="HeadingBase"/>
    <w:rsid w:val="00D47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A99"/>
    <w:pPr>
      <w:tabs>
        <w:tab w:val="num" w:pos="360"/>
      </w:tabs>
    </w:pPr>
  </w:style>
  <w:style w:type="paragraph" w:styleId="PlainText">
    <w:name w:val="Plain Text"/>
    <w:basedOn w:val="Normal"/>
    <w:link w:val="PlainTextChar"/>
    <w:rsid w:val="00D47A99"/>
    <w:rPr>
      <w:sz w:val="20"/>
    </w:rPr>
  </w:style>
  <w:style w:type="character" w:customStyle="1" w:styleId="PlainTextChar">
    <w:name w:val="Plain Text Char"/>
    <w:basedOn w:val="DefaultParagraphFont"/>
    <w:link w:val="PlainText"/>
    <w:rsid w:val="00D47A99"/>
    <w:rPr>
      <w:rFonts w:ascii="Courier New" w:eastAsia="Times New Roman" w:hAnsi="Courier New" w:cs="Times New Roman"/>
      <w:sz w:val="20"/>
      <w:szCs w:val="20"/>
      <w:lang w:eastAsia="en-US"/>
    </w:rPr>
  </w:style>
  <w:style w:type="character" w:customStyle="1" w:styleId="MenuOption">
    <w:name w:val="Menu Option"/>
    <w:basedOn w:val="DefaultParagraphFont"/>
    <w:rsid w:val="00D47A99"/>
    <w:rPr>
      <w:b/>
      <w:smallCaps/>
    </w:rPr>
  </w:style>
  <w:style w:type="paragraph" w:customStyle="1" w:styleId="TableListNumber">
    <w:name w:val="Table List Number"/>
    <w:basedOn w:val="ListNumber"/>
    <w:rsid w:val="00D47A99"/>
    <w:pPr>
      <w:numPr>
        <w:numId w:val="0"/>
      </w:numPr>
    </w:pPr>
  </w:style>
  <w:style w:type="paragraph" w:styleId="TOC4">
    <w:name w:val="toc 4"/>
    <w:basedOn w:val="TOCBase"/>
    <w:next w:val="Normal"/>
    <w:semiHidden/>
    <w:rsid w:val="00D47A99"/>
    <w:pPr>
      <w:tabs>
        <w:tab w:val="right" w:leader="dot" w:pos="9071"/>
      </w:tabs>
      <w:ind w:left="1701"/>
    </w:pPr>
  </w:style>
  <w:style w:type="paragraph" w:customStyle="1" w:styleId="ListAlpha">
    <w:name w:val="List Alpha"/>
    <w:basedOn w:val="List"/>
    <w:rsid w:val="00D47A99"/>
    <w:pPr>
      <w:numPr>
        <w:numId w:val="9"/>
      </w:numPr>
    </w:pPr>
  </w:style>
  <w:style w:type="paragraph" w:customStyle="1" w:styleId="ListAlpha2">
    <w:name w:val="List Alpha 2"/>
    <w:basedOn w:val="List2"/>
    <w:rsid w:val="00D47A99"/>
    <w:pPr>
      <w:numPr>
        <w:numId w:val="8"/>
      </w:numPr>
    </w:pPr>
  </w:style>
  <w:style w:type="paragraph" w:styleId="List2">
    <w:name w:val="List 2"/>
    <w:basedOn w:val="BodyText"/>
    <w:rsid w:val="00D47A99"/>
    <w:pPr>
      <w:tabs>
        <w:tab w:val="left" w:pos="680"/>
      </w:tabs>
      <w:spacing w:before="60" w:after="60"/>
      <w:ind w:left="680" w:hanging="340"/>
    </w:pPr>
  </w:style>
  <w:style w:type="paragraph" w:styleId="List3">
    <w:name w:val="List 3"/>
    <w:basedOn w:val="BodyText"/>
    <w:rsid w:val="00D47A99"/>
    <w:pPr>
      <w:tabs>
        <w:tab w:val="left" w:pos="1021"/>
      </w:tabs>
      <w:spacing w:before="60" w:after="60"/>
      <w:ind w:left="1020" w:hanging="340"/>
    </w:pPr>
  </w:style>
  <w:style w:type="paragraph" w:styleId="List4">
    <w:name w:val="List 4"/>
    <w:basedOn w:val="BodyText"/>
    <w:rsid w:val="00D47A99"/>
    <w:pPr>
      <w:tabs>
        <w:tab w:val="left" w:pos="1361"/>
      </w:tabs>
      <w:spacing w:before="60" w:after="60"/>
      <w:ind w:left="1361" w:hanging="340"/>
    </w:pPr>
  </w:style>
  <w:style w:type="paragraph" w:styleId="List5">
    <w:name w:val="List 5"/>
    <w:basedOn w:val="BodyText"/>
    <w:rsid w:val="00D47A99"/>
    <w:pPr>
      <w:tabs>
        <w:tab w:val="left" w:pos="1701"/>
      </w:tabs>
      <w:spacing w:before="60" w:after="60"/>
      <w:ind w:left="1701" w:hanging="340"/>
    </w:pPr>
  </w:style>
  <w:style w:type="paragraph" w:styleId="ListBullet3">
    <w:name w:val="List Bullet 3"/>
    <w:basedOn w:val="List3"/>
    <w:rsid w:val="00D47A99"/>
    <w:pPr>
      <w:numPr>
        <w:numId w:val="14"/>
      </w:numPr>
      <w:tabs>
        <w:tab w:val="clear" w:pos="1021"/>
      </w:tabs>
      <w:ind w:left="1037" w:hanging="357"/>
    </w:pPr>
  </w:style>
  <w:style w:type="paragraph" w:styleId="ListBullet4">
    <w:name w:val="List Bullet 4"/>
    <w:basedOn w:val="List4"/>
    <w:rsid w:val="00D47A99"/>
    <w:pPr>
      <w:numPr>
        <w:numId w:val="3"/>
      </w:numPr>
      <w:tabs>
        <w:tab w:val="clear" w:pos="1361"/>
      </w:tabs>
    </w:pPr>
  </w:style>
  <w:style w:type="paragraph" w:styleId="ListBullet5">
    <w:name w:val="List Bullet 5"/>
    <w:basedOn w:val="List5"/>
    <w:rsid w:val="00D47A99"/>
    <w:pPr>
      <w:numPr>
        <w:numId w:val="4"/>
      </w:numPr>
    </w:pPr>
  </w:style>
  <w:style w:type="paragraph" w:styleId="ListContinue2">
    <w:name w:val="List Continue 2"/>
    <w:basedOn w:val="List2"/>
    <w:rsid w:val="00D47A99"/>
    <w:pPr>
      <w:ind w:firstLine="0"/>
    </w:pPr>
  </w:style>
  <w:style w:type="paragraph" w:styleId="ListContinue3">
    <w:name w:val="List Continue 3"/>
    <w:basedOn w:val="List3"/>
    <w:rsid w:val="00D47A99"/>
    <w:pPr>
      <w:ind w:left="1021" w:firstLine="0"/>
    </w:pPr>
  </w:style>
  <w:style w:type="paragraph" w:styleId="ListContinue4">
    <w:name w:val="List Continue 4"/>
    <w:basedOn w:val="List4"/>
    <w:rsid w:val="00D47A99"/>
    <w:pPr>
      <w:ind w:firstLine="0"/>
    </w:pPr>
  </w:style>
  <w:style w:type="paragraph" w:styleId="ListContinue5">
    <w:name w:val="List Continue 5"/>
    <w:basedOn w:val="List5"/>
    <w:rsid w:val="00D47A99"/>
    <w:pPr>
      <w:ind w:firstLine="0"/>
    </w:pPr>
  </w:style>
  <w:style w:type="paragraph" w:styleId="ListNumber3">
    <w:name w:val="List Number 3"/>
    <w:basedOn w:val="List3"/>
    <w:rsid w:val="00D47A99"/>
    <w:pPr>
      <w:numPr>
        <w:numId w:val="5"/>
      </w:numPr>
    </w:pPr>
  </w:style>
  <w:style w:type="paragraph" w:styleId="ListNumber4">
    <w:name w:val="List Number 4"/>
    <w:basedOn w:val="List4"/>
    <w:rsid w:val="00D47A99"/>
    <w:pPr>
      <w:numPr>
        <w:numId w:val="6"/>
      </w:numPr>
    </w:pPr>
  </w:style>
  <w:style w:type="paragraph" w:styleId="ListNumber5">
    <w:name w:val="List Number 5"/>
    <w:basedOn w:val="List5"/>
    <w:rsid w:val="00D47A99"/>
    <w:pPr>
      <w:numPr>
        <w:numId w:val="7"/>
      </w:numPr>
    </w:pPr>
  </w:style>
  <w:style w:type="paragraph" w:styleId="BlockText">
    <w:name w:val="Block Text"/>
    <w:basedOn w:val="Normal"/>
    <w:rsid w:val="00D47A99"/>
    <w:pPr>
      <w:spacing w:after="120"/>
      <w:ind w:left="1440" w:right="1440"/>
    </w:pPr>
  </w:style>
  <w:style w:type="character" w:customStyle="1" w:styleId="Subscript">
    <w:name w:val="Subscript"/>
    <w:basedOn w:val="DefaultParagraphFont"/>
    <w:rsid w:val="00D47A99"/>
    <w:rPr>
      <w:sz w:val="16"/>
      <w:vertAlign w:val="subscript"/>
    </w:rPr>
  </w:style>
  <w:style w:type="character" w:customStyle="1" w:styleId="Superscript">
    <w:name w:val="Superscript"/>
    <w:basedOn w:val="DefaultParagraphFont"/>
    <w:rsid w:val="00D47A99"/>
    <w:rPr>
      <w:sz w:val="16"/>
      <w:vertAlign w:val="superscript"/>
    </w:rPr>
  </w:style>
  <w:style w:type="character" w:customStyle="1" w:styleId="Symbols">
    <w:name w:val="Symbols"/>
    <w:basedOn w:val="DefaultParagraphFont"/>
    <w:rsid w:val="00D47A99"/>
    <w:rPr>
      <w:rFonts w:ascii="Symbol" w:hAnsi="Symbol"/>
    </w:rPr>
  </w:style>
  <w:style w:type="character" w:customStyle="1" w:styleId="MenuOptions">
    <w:name w:val="Menu Options"/>
    <w:basedOn w:val="DefaultParagraphFont"/>
    <w:rsid w:val="00D47A99"/>
    <w:rPr>
      <w:rFonts w:ascii="Arial Narrow" w:hAnsi="Arial Narrow"/>
      <w:smallCaps/>
    </w:rPr>
  </w:style>
  <w:style w:type="character" w:customStyle="1" w:styleId="Buttons">
    <w:name w:val="Buttons"/>
    <w:basedOn w:val="DefaultParagraphFont"/>
    <w:rsid w:val="00D47A99"/>
    <w:rPr>
      <w:b/>
    </w:rPr>
  </w:style>
  <w:style w:type="character" w:customStyle="1" w:styleId="Underlined">
    <w:name w:val="Underlined"/>
    <w:basedOn w:val="DefaultParagraphFont"/>
    <w:rsid w:val="00D47A99"/>
    <w:rPr>
      <w:u w:val="single"/>
    </w:rPr>
  </w:style>
  <w:style w:type="paragraph" w:customStyle="1" w:styleId="TableBodyTextRight">
    <w:name w:val="Table Body Text Right"/>
    <w:basedOn w:val="TableBodyText"/>
    <w:rsid w:val="00D47A99"/>
    <w:pPr>
      <w:widowControl w:val="0"/>
      <w:autoSpaceDE w:val="0"/>
      <w:autoSpaceDN w:val="0"/>
      <w:adjustRightInd w:val="0"/>
      <w:jc w:val="right"/>
    </w:pPr>
    <w:rPr>
      <w:rFonts w:cs="Arial"/>
      <w:szCs w:val="18"/>
    </w:rPr>
  </w:style>
  <w:style w:type="paragraph" w:customStyle="1" w:styleId="CopyrightText">
    <w:name w:val="Copyright Text"/>
    <w:basedOn w:val="BodyText"/>
    <w:rsid w:val="00D47A99"/>
    <w:rPr>
      <w:sz w:val="18"/>
    </w:rPr>
  </w:style>
  <w:style w:type="paragraph" w:customStyle="1" w:styleId="BodySmallRight">
    <w:name w:val="Body Small Right"/>
    <w:basedOn w:val="BodyTextRight"/>
    <w:rsid w:val="00D47A99"/>
    <w:rPr>
      <w:sz w:val="18"/>
      <w:szCs w:val="18"/>
    </w:rPr>
  </w:style>
  <w:style w:type="paragraph" w:customStyle="1" w:styleId="MarginEdition">
    <w:name w:val="Margin Edition"/>
    <w:basedOn w:val="MarginNote"/>
    <w:rsid w:val="00D47A99"/>
    <w:pPr>
      <w:spacing w:before="0" w:after="0"/>
    </w:pPr>
    <w:rPr>
      <w:rFonts w:ascii="Times New Roman" w:hAnsi="Times New Roman"/>
      <w:color w:val="999999"/>
    </w:rPr>
  </w:style>
  <w:style w:type="paragraph" w:customStyle="1" w:styleId="Spacer">
    <w:name w:val="Spacer"/>
    <w:basedOn w:val="Normal"/>
    <w:rsid w:val="00D47A99"/>
    <w:rPr>
      <w:sz w:val="2"/>
      <w:szCs w:val="2"/>
    </w:rPr>
  </w:style>
  <w:style w:type="character" w:customStyle="1" w:styleId="Small">
    <w:name w:val="Small"/>
    <w:basedOn w:val="DefaultParagraphFont"/>
    <w:rsid w:val="00D47A99"/>
    <w:rPr>
      <w:sz w:val="16"/>
    </w:rPr>
  </w:style>
  <w:style w:type="paragraph" w:customStyle="1" w:styleId="WideTable">
    <w:name w:val="Wide Table"/>
    <w:basedOn w:val="Normal"/>
    <w:rsid w:val="00D47A99"/>
    <w:pPr>
      <w:ind w:left="-1418"/>
    </w:pPr>
    <w:rPr>
      <w:sz w:val="2"/>
      <w:szCs w:val="2"/>
    </w:rPr>
  </w:style>
  <w:style w:type="character" w:styleId="PageNumber">
    <w:name w:val="page number"/>
    <w:basedOn w:val="DefaultParagraphFont"/>
    <w:rsid w:val="00D47A99"/>
  </w:style>
  <w:style w:type="paragraph" w:styleId="Quote">
    <w:name w:val="Quote"/>
    <w:basedOn w:val="Heading1"/>
    <w:link w:val="QuoteChar"/>
    <w:qFormat/>
    <w:rsid w:val="00D47A99"/>
    <w:rPr>
      <w:b w:val="0"/>
      <w:sz w:val="72"/>
      <w:szCs w:val="72"/>
      <w:lang w:val="en-NZ"/>
    </w:rPr>
  </w:style>
  <w:style w:type="character" w:customStyle="1" w:styleId="QuoteChar">
    <w:name w:val="Quote Char"/>
    <w:basedOn w:val="DefaultParagraphFont"/>
    <w:link w:val="Quote"/>
    <w:rsid w:val="00D47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A99"/>
    <w:pPr>
      <w:pageBreakBefore/>
    </w:pPr>
  </w:style>
  <w:style w:type="paragraph" w:customStyle="1" w:styleId="Border">
    <w:name w:val="Border"/>
    <w:basedOn w:val="Normal"/>
    <w:qFormat/>
    <w:rsid w:val="00D47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A99"/>
    <w:rPr>
      <w:b/>
      <w:bCs/>
      <w:i/>
      <w:iCs/>
      <w:color w:val="auto"/>
    </w:rPr>
  </w:style>
  <w:style w:type="paragraph" w:styleId="IntenseQuote">
    <w:name w:val="Intense Quote"/>
    <w:basedOn w:val="Normal"/>
    <w:next w:val="Normal"/>
    <w:link w:val="IntenseQuoteChar"/>
    <w:uiPriority w:val="30"/>
    <w:qFormat/>
    <w:rsid w:val="00D47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A99"/>
    <w:rPr>
      <w:smallCaps/>
      <w:color w:val="auto"/>
      <w:u w:val="single"/>
    </w:rPr>
  </w:style>
  <w:style w:type="character" w:styleId="IntenseReference">
    <w:name w:val="Intense Reference"/>
    <w:basedOn w:val="DefaultParagraphFont"/>
    <w:uiPriority w:val="32"/>
    <w:qFormat/>
    <w:rsid w:val="00D47A99"/>
    <w:rPr>
      <w:b/>
      <w:bCs/>
      <w:smallCaps/>
      <w:color w:val="auto"/>
      <w:spacing w:val="5"/>
      <w:u w:val="single"/>
    </w:rPr>
  </w:style>
  <w:style w:type="paragraph" w:customStyle="1" w:styleId="2ColumnHeading">
    <w:name w:val="2Column Heading"/>
    <w:basedOn w:val="BodyText"/>
    <w:qFormat/>
    <w:rsid w:val="00D47A99"/>
    <w:pPr>
      <w:spacing w:after="60"/>
      <w:ind w:left="-2268"/>
    </w:pPr>
    <w:rPr>
      <w:b/>
    </w:rPr>
  </w:style>
  <w:style w:type="paragraph" w:customStyle="1" w:styleId="Heading1TOC">
    <w:name w:val="Heading1 TOC"/>
    <w:basedOn w:val="Normal"/>
    <w:qFormat/>
    <w:rsid w:val="00D47A99"/>
    <w:pPr>
      <w:spacing w:before="240" w:after="120"/>
    </w:pPr>
    <w:rPr>
      <w:rFonts w:ascii="Times New Roman" w:hAnsi="Times New Roman"/>
      <w:b/>
      <w:sz w:val="32"/>
    </w:rPr>
  </w:style>
  <w:style w:type="paragraph" w:customStyle="1" w:styleId="Heading2TOC">
    <w:name w:val="Heading2 TOC"/>
    <w:basedOn w:val="Normal"/>
    <w:qFormat/>
    <w:rsid w:val="00D47A99"/>
    <w:pPr>
      <w:spacing w:before="240" w:after="60"/>
    </w:pPr>
    <w:rPr>
      <w:rFonts w:ascii="Times New Roman" w:hAnsi="Times New Roman"/>
      <w:b/>
      <w:sz w:val="28"/>
    </w:rPr>
  </w:style>
  <w:style w:type="character" w:customStyle="1" w:styleId="Underline">
    <w:name w:val="Underline"/>
    <w:basedOn w:val="DefaultParagraphFont"/>
    <w:qFormat/>
    <w:rsid w:val="00D47A99"/>
    <w:rPr>
      <w:u w:val="single"/>
    </w:rPr>
  </w:style>
  <w:style w:type="paragraph" w:styleId="BalloonText">
    <w:name w:val="Balloon Text"/>
    <w:basedOn w:val="Normal"/>
    <w:link w:val="BalloonTextChar"/>
    <w:rsid w:val="00D47A99"/>
    <w:rPr>
      <w:rFonts w:ascii="Tahoma" w:hAnsi="Tahoma" w:cs="Tahoma"/>
      <w:sz w:val="16"/>
      <w:szCs w:val="16"/>
    </w:rPr>
  </w:style>
  <w:style w:type="character" w:customStyle="1" w:styleId="BalloonTextChar">
    <w:name w:val="Balloon Text Char"/>
    <w:basedOn w:val="DefaultParagraphFont"/>
    <w:link w:val="BalloonText"/>
    <w:rsid w:val="00D47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A99"/>
    <w:rPr>
      <w:b/>
      <w:color w:val="660033"/>
      <w:spacing w:val="0"/>
    </w:rPr>
  </w:style>
  <w:style w:type="paragraph" w:customStyle="1" w:styleId="Nameditemlist">
    <w:name w:val="Named item list"/>
    <w:basedOn w:val="BodyText"/>
    <w:qFormat/>
    <w:rsid w:val="00D47A99"/>
    <w:pPr>
      <w:tabs>
        <w:tab w:val="left" w:pos="2835"/>
      </w:tabs>
      <w:ind w:left="2835" w:hanging="2835"/>
    </w:pPr>
  </w:style>
  <w:style w:type="paragraph" w:customStyle="1" w:styleId="BodyTextnopadding">
    <w:name w:val="Body Text no padding"/>
    <w:basedOn w:val="BodyText"/>
    <w:qFormat/>
    <w:rsid w:val="00D47A99"/>
    <w:pPr>
      <w:spacing w:before="0" w:after="0"/>
    </w:pPr>
  </w:style>
  <w:style w:type="paragraph" w:customStyle="1" w:styleId="BodyTextBold">
    <w:name w:val="Body Text Bold"/>
    <w:basedOn w:val="BodyText"/>
    <w:qFormat/>
    <w:rsid w:val="00D47A99"/>
    <w:rPr>
      <w:b/>
    </w:rPr>
  </w:style>
  <w:style w:type="character" w:styleId="Hyperlink">
    <w:name w:val="Hyperlink"/>
    <w:basedOn w:val="DefaultParagraphFont"/>
    <w:uiPriority w:val="99"/>
    <w:unhideWhenUsed/>
    <w:rsid w:val="004B23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4463</Characters>
  <Application>Microsoft Office Word</Application>
  <DocSecurity>0</DocSecurity>
  <Lines>148</Lines>
  <Paragraphs>104</Paragraphs>
  <ScaleCrop>false</ScaleCrop>
  <Company>Author-it Software Corporation Ltd.</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SITHCCC021 Prepare specialised food items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