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1016" w:rsidP="003A1016">
      <w:pPr>
        <w:pStyle w:val="Title"/>
      </w:pPr>
      <w:r>
        <w:fldChar w:fldCharType="begin"/>
      </w:r>
      <w:r>
        <w:instrText xml:space="preserve"> TITLE   \* MERGEFORMAT </w:instrText>
      </w:r>
      <w:r>
        <w:fldChar w:fldCharType="separate"/>
      </w:r>
      <w:r>
        <w:t>SITHCCC008 Prepare vegetable, fruit, eggs and farinaceous dishes</w:t>
      </w:r>
      <w:r>
        <w:fldChar w:fldCharType="end"/>
      </w:r>
    </w:p>
    <w:p w:rsidR="003A1016" w:rsidP="003A1016">
      <w:pPr>
        <w:pStyle w:val="Version"/>
        <w:sectPr w:rsidSect="00BF65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65DC" w:rsidP="00BF65DC">
      <w:pPr>
        <w:pStyle w:val="SuperHeading"/>
      </w:pPr>
      <w:r w:rsidRPr="00BF65DC">
        <w:t>SITHCCC008 Prepare vegetable, fruit, eggs and farinaceous dishes</w:t>
      </w:r>
    </w:p>
    <w:p w:rsidR="00000000" w:rsidRPr="00BF65DC" w:rsidP="00BF65DC">
      <w:pPr>
        <w:pStyle w:val="Heading1"/>
      </w:pPr>
      <w:bookmarkStart w:id="1" w:name="O_764516"/>
      <w:bookmarkEnd w:id="1"/>
      <w:r w:rsidRPr="00BF65DC">
        <w:t>Modification History</w:t>
      </w:r>
    </w:p>
    <w:p w:rsidR="00000000" w:rsidRPr="00BF65DC" w:rsidP="003A1016">
      <w:pPr>
        <w:pStyle w:val="BodyText"/>
      </w:pPr>
      <w:r w:rsidRPr="00BF65DC">
        <w:t>Not applicable.</w:t>
      </w:r>
    </w:p>
    <w:p w:rsidR="00000000" w:rsidRPr="00BF65DC" w:rsidP="00BF65DC">
      <w:pPr>
        <w:pStyle w:val="Heading1"/>
      </w:pPr>
      <w:bookmarkStart w:id="2" w:name="O_764517"/>
      <w:bookmarkEnd w:id="2"/>
      <w:r w:rsidRPr="00BF65DC">
        <w:t>Application</w:t>
      </w:r>
    </w:p>
    <w:p w:rsidR="00000000" w:rsidRPr="00BF65DC" w:rsidP="003A1016">
      <w:pPr>
        <w:pStyle w:val="BodyText"/>
      </w:pPr>
      <w:r w:rsidRPr="00BF65DC">
        <w:t xml:space="preserve">This unit describes the performance outcomes, skills and knowledge required to prepare and cook various vegetable, fruit, egg and farinaceous dishes following standard recipes. It requires the ability to select and prepare ingredients, and to use relevant </w:t>
      </w:r>
      <w:r w:rsidRPr="00BF65DC">
        <w:t>equipment, cookery and food storage methods.</w:t>
      </w:r>
    </w:p>
    <w:p w:rsidR="00000000" w:rsidRPr="00BF65DC" w:rsidP="003A1016">
      <w:pPr>
        <w:pStyle w:val="BodyText"/>
      </w:pPr>
      <w:r w:rsidRPr="00BF65DC">
        <w:t>The unit applies to cooks working in hospitality and catering organisations. This could include restaurants, educational institutions, health establishments, defence forces, cafeterias, kiosks, cafes, residenti</w:t>
      </w:r>
      <w:r w:rsidRPr="00BF65DC">
        <w:t>al caterers, in flight and other transport caterers, and event and function caterers.</w:t>
      </w:r>
    </w:p>
    <w:p w:rsidR="00000000" w:rsidRPr="00BF65DC" w:rsidP="003A1016">
      <w:pPr>
        <w:pStyle w:val="BodyText"/>
      </w:pPr>
      <w:r w:rsidRPr="00BF65DC">
        <w:t>It applies to individuals who work with very little independence and under close supervision and guidance of more senior chefs. They follow predefined organisational pro</w:t>
      </w:r>
      <w:r w:rsidRPr="00BF65DC">
        <w:t>cedures and report any discrepancies to a higher level staff member for action.</w:t>
      </w:r>
    </w:p>
    <w:p w:rsidR="00000000" w:rsidRPr="00BF65DC" w:rsidP="003A1016">
      <w:pPr>
        <w:pStyle w:val="BodyText"/>
      </w:pPr>
      <w:r w:rsidRPr="00BF65DC">
        <w:t>No occupational licensing, certification or specific legislative requirements apply to this unit at the time of publication.</w:t>
      </w:r>
    </w:p>
    <w:p w:rsidR="00000000" w:rsidRPr="00BF65DC" w:rsidP="00BF65DC">
      <w:pPr>
        <w:pStyle w:val="Heading1"/>
      </w:pPr>
      <w:bookmarkStart w:id="3" w:name="O_764518"/>
      <w:bookmarkEnd w:id="3"/>
      <w:r w:rsidRPr="00BF65DC">
        <w:t>Pre-requisite Unit</w:t>
      </w:r>
    </w:p>
    <w:p w:rsidR="00000000" w:rsidRPr="00BF65DC" w:rsidP="003A1016">
      <w:pPr>
        <w:pStyle w:val="BodyText"/>
      </w:pPr>
      <w:r w:rsidRPr="00BF65DC">
        <w:t>SITXFSA001 Use</w:t>
      </w:r>
      <w:r w:rsidRPr="00BF65DC">
        <w:t xml:space="preserve"> hygienic practices for food safety</w:t>
      </w:r>
    </w:p>
    <w:p w:rsidR="00000000" w:rsidRPr="00BF65DC" w:rsidP="00BF65DC">
      <w:pPr>
        <w:pStyle w:val="Heading1"/>
      </w:pPr>
      <w:bookmarkStart w:id="4" w:name="O_764519"/>
      <w:bookmarkEnd w:id="4"/>
      <w:r w:rsidRPr="00BF65DC">
        <w:t>Competency Field</w:t>
      </w:r>
    </w:p>
    <w:p w:rsidR="00000000" w:rsidRPr="00BF65DC" w:rsidP="003A1016">
      <w:pPr>
        <w:pStyle w:val="BodyText"/>
      </w:pPr>
      <w:r w:rsidRPr="00BF65DC">
        <w:t xml:space="preserve">Commercial Cookery and Catering </w:t>
      </w:r>
    </w:p>
    <w:p w:rsidR="00000000" w:rsidRPr="00BF65DC" w:rsidP="00BF65DC">
      <w:pPr>
        <w:pStyle w:val="Heading1"/>
      </w:pPr>
      <w:bookmarkStart w:id="5" w:name="O_764520"/>
      <w:bookmarkEnd w:id="5"/>
      <w:r w:rsidRPr="00BF65DC">
        <w:t>Unit Sector</w:t>
      </w:r>
    </w:p>
    <w:p w:rsidR="00000000" w:rsidRPr="00BF65DC" w:rsidP="003A1016">
      <w:pPr>
        <w:pStyle w:val="BodyText"/>
      </w:pPr>
      <w:r w:rsidRPr="00BF65DC">
        <w:t>Hospitality</w:t>
      </w:r>
    </w:p>
    <w:p w:rsidR="00000000" w:rsidRPr="00BF65DC" w:rsidP="00BF65DC">
      <w:pPr>
        <w:pStyle w:val="Heading1"/>
      </w:pPr>
      <w:bookmarkStart w:id="6" w:name="O_764521"/>
      <w:bookmarkEnd w:id="6"/>
      <w:r w:rsidRPr="00BF65DC">
        <w:t>Elements and Performance Criteria</w:t>
      </w:r>
    </w:p>
    <w:tbl>
      <w:tblPr>
        <w:tblW w:w="0" w:type="auto"/>
        <w:tblCellMar>
          <w:left w:w="62" w:type="dxa"/>
          <w:right w:w="62" w:type="dxa"/>
        </w:tblCellMar>
        <w:tblLook w:val="0000"/>
      </w:tblPr>
      <w:tblGrid>
        <w:gridCol w:w="3522"/>
        <w:gridCol w:w="5674"/>
      </w:tblGrid>
      <w:tr w:rsidTr="003A10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F65DC" w:rsidP="00BF65DC">
            <w:pPr>
              <w:pStyle w:val="BodyText"/>
            </w:pPr>
            <w:r w:rsidRPr="00BF65DC">
              <w:rPr>
                <w:rStyle w:val="SpecialBold"/>
              </w:rPr>
              <w:t>ELEMENTS</w:t>
            </w:r>
            <w:r w:rsidRPr="00BF65DC">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BF65DC">
            <w:pPr>
              <w:pStyle w:val="BodyText"/>
              <w:rPr>
                <w:lang w:val="en-NZ"/>
              </w:rPr>
            </w:pPr>
            <w:r w:rsidRPr="00BF65DC">
              <w:rPr>
                <w:rStyle w:val="SpecialBold"/>
              </w:rPr>
              <w:t>PERFORMANCE CRITERIA</w:t>
            </w:r>
          </w:p>
        </w:tc>
      </w:tr>
      <w:tr w:rsidTr="003A10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F65DC">
            <w:pPr>
              <w:pStyle w:val="BodyText"/>
              <w:rPr>
                <w:lang w:val="en-NZ"/>
              </w:rPr>
            </w:pPr>
            <w:r w:rsidRPr="00BF65DC">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BF65DC">
            <w:pPr>
              <w:pStyle w:val="BodyText"/>
              <w:rPr>
                <w:lang w:val="en-NZ"/>
              </w:rPr>
            </w:pPr>
            <w:r w:rsidRPr="00BF65DC">
              <w:t>Performance criteria describe the performance needed to demonstrate achievement of the element.</w:t>
            </w:r>
          </w:p>
        </w:tc>
      </w:tr>
      <w:tr w:rsidTr="003A10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F65DC">
            <w:pPr>
              <w:pStyle w:val="List"/>
              <w:rPr>
                <w:lang w:val="en-NZ"/>
              </w:rPr>
            </w:pPr>
            <w:r w:rsidRPr="00BF65DC">
              <w:t>1.</w:t>
            </w:r>
            <w:r w:rsidRPr="00BF65DC">
              <w:tab/>
              <w:t>Select ingredients for vegetable, fruit, egg and farinaceous dishes.</w:t>
            </w:r>
          </w:p>
        </w:tc>
        <w:tc>
          <w:tcPr>
            <w:tcW w:w="0" w:type="auto"/>
            <w:tcBorders>
              <w:top w:val="nil"/>
              <w:left w:val="nil"/>
              <w:bottom w:val="nil"/>
              <w:right w:val="nil"/>
            </w:tcBorders>
            <w:tcMar>
              <w:top w:w="0" w:type="dxa"/>
              <w:left w:w="62" w:type="dxa"/>
              <w:bottom w:w="0" w:type="dxa"/>
              <w:right w:w="62" w:type="dxa"/>
            </w:tcMar>
          </w:tcPr>
          <w:p w:rsidR="00000000" w:rsidRPr="00BF65DC" w:rsidP="00BF65DC">
            <w:pPr>
              <w:pStyle w:val="List"/>
            </w:pPr>
            <w:r w:rsidRPr="00BF65DC">
              <w:t>1.1.Confirm food production requirements from</w:t>
            </w:r>
            <w:r w:rsidRPr="00BF65DC">
              <w:t xml:space="preserve"> food preparation list and standard recipes.</w:t>
            </w:r>
          </w:p>
          <w:p w:rsidR="00000000" w:rsidRPr="00BF65DC" w:rsidP="00BF65DC">
            <w:pPr>
              <w:pStyle w:val="List"/>
            </w:pPr>
            <w:r w:rsidRPr="00BF65DC">
              <w:t>1.2.Calculate ingredient amounts according to requirements.</w:t>
            </w:r>
          </w:p>
          <w:p w:rsidR="00000000" w:rsidRPr="00BF65DC" w:rsidP="00BF65DC">
            <w:pPr>
              <w:pStyle w:val="List"/>
            </w:pPr>
            <w:r w:rsidRPr="00BF65DC">
              <w:t xml:space="preserve">1.3.Identify and select ingredients from stores according to recipe, quality, freshness and stock rotation requirements. </w:t>
            </w:r>
          </w:p>
          <w:p w:rsidR="00000000" w:rsidP="00BF65DC">
            <w:pPr>
              <w:pStyle w:val="List"/>
              <w:rPr>
                <w:lang w:val="en-NZ"/>
              </w:rPr>
            </w:pPr>
            <w:r w:rsidRPr="00BF65DC">
              <w:t>1.4.Check perishable supplies</w:t>
            </w:r>
            <w:r w:rsidRPr="00BF65DC">
              <w:t xml:space="preserve"> for spoilage or contamination prior to preparation. </w:t>
            </w:r>
          </w:p>
        </w:tc>
      </w:tr>
      <w:tr w:rsidTr="003A10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F65DC">
            <w:pPr>
              <w:pStyle w:val="List"/>
              <w:rPr>
                <w:lang w:val="en-NZ"/>
              </w:rPr>
            </w:pPr>
            <w:r w:rsidRPr="00BF65DC">
              <w:t>2.</w:t>
            </w:r>
            <w:r w:rsidRPr="00BF65DC">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BF65DC" w:rsidP="00BF65DC">
            <w:pPr>
              <w:pStyle w:val="List"/>
            </w:pPr>
            <w:r w:rsidRPr="00BF65DC">
              <w:t>2.1.Select type and size of equipment suitable to requirements.</w:t>
            </w:r>
          </w:p>
          <w:p w:rsidR="00000000" w:rsidRPr="00BF65DC" w:rsidP="00BF65DC">
            <w:pPr>
              <w:pStyle w:val="List"/>
            </w:pPr>
            <w:r w:rsidRPr="00BF65DC">
              <w:t>2.2.Safely assemble and ensure cleanliness of equipment before use.</w:t>
            </w:r>
          </w:p>
          <w:p w:rsidR="00000000" w:rsidP="00BF65DC">
            <w:pPr>
              <w:pStyle w:val="List"/>
              <w:rPr>
                <w:lang w:val="en-NZ"/>
              </w:rPr>
            </w:pPr>
            <w:r w:rsidRPr="00BF65DC">
              <w:t>2.3.Use equipment safely and hy</w:t>
            </w:r>
            <w:r w:rsidRPr="00BF65DC">
              <w:t>gienically according to manufacturer instructions.</w:t>
            </w:r>
          </w:p>
        </w:tc>
      </w:tr>
      <w:tr w:rsidTr="003A10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F65DC">
            <w:pPr>
              <w:pStyle w:val="List"/>
              <w:rPr>
                <w:lang w:val="en-NZ"/>
              </w:rPr>
            </w:pPr>
            <w:r w:rsidRPr="00BF65DC">
              <w:t>3.</w:t>
            </w:r>
            <w:r w:rsidRPr="00BF65DC">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BF65DC" w:rsidP="00BF65DC">
            <w:pPr>
              <w:pStyle w:val="List"/>
            </w:pPr>
            <w:r w:rsidRPr="00BF65DC">
              <w:t>3.1.Sort and assemble ingredients according to food production sequencing.</w:t>
            </w:r>
          </w:p>
          <w:p w:rsidR="00000000" w:rsidRPr="00BF65DC" w:rsidP="00BF65DC">
            <w:pPr>
              <w:pStyle w:val="List"/>
            </w:pPr>
            <w:r w:rsidRPr="00BF65DC">
              <w:t>3.2.Weigh and measure ingredients and create portions according to recipe.</w:t>
            </w:r>
          </w:p>
          <w:p w:rsidR="00000000" w:rsidRPr="00BF65DC" w:rsidP="00BF65DC">
            <w:pPr>
              <w:pStyle w:val="List"/>
            </w:pPr>
            <w:r w:rsidRPr="00BF65DC">
              <w:t xml:space="preserve">3.3.Clean and cut </w:t>
            </w:r>
            <w:r w:rsidRPr="00BF65DC">
              <w:t>ingredients as required using basic culinary cuts according to culinary standards.</w:t>
            </w:r>
          </w:p>
          <w:p w:rsidR="00000000" w:rsidRPr="00BF65DC" w:rsidP="00BF65DC">
            <w:pPr>
              <w:pStyle w:val="List"/>
            </w:pPr>
            <w:r w:rsidRPr="00BF65DC">
              <w:t>3.4.Prepare eggs for different culinary uses.</w:t>
            </w:r>
          </w:p>
          <w:p w:rsidR="00000000" w:rsidRPr="00BF65DC" w:rsidP="00BF65DC">
            <w:pPr>
              <w:pStyle w:val="List"/>
            </w:pPr>
            <w:r w:rsidRPr="00BF65DC">
              <w:t>3.5.Prepare fresh farinaceous ingredients.</w:t>
            </w:r>
          </w:p>
          <w:p w:rsidR="00000000" w:rsidP="00BF65DC">
            <w:pPr>
              <w:pStyle w:val="List"/>
              <w:rPr>
                <w:lang w:val="en-NZ"/>
              </w:rPr>
            </w:pPr>
            <w:r w:rsidRPr="00BF65DC">
              <w:t>3.6.Minimise waste to maximise profitability of food items prepared.</w:t>
            </w:r>
          </w:p>
        </w:tc>
      </w:tr>
      <w:tr w:rsidTr="003A10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F65DC">
            <w:pPr>
              <w:pStyle w:val="List"/>
              <w:rPr>
                <w:lang w:val="en-NZ"/>
              </w:rPr>
            </w:pPr>
            <w:r w:rsidRPr="00BF65DC">
              <w:t>4.</w:t>
            </w:r>
            <w:r w:rsidRPr="00BF65DC">
              <w:tab/>
            </w:r>
            <w:r w:rsidRPr="00BF65DC">
              <w:t>Cook vegetable, fruit, egg and farinaceous dishes.</w:t>
            </w:r>
          </w:p>
        </w:tc>
        <w:tc>
          <w:tcPr>
            <w:tcW w:w="0" w:type="auto"/>
            <w:tcBorders>
              <w:top w:val="nil"/>
              <w:left w:val="nil"/>
              <w:bottom w:val="nil"/>
              <w:right w:val="nil"/>
            </w:tcBorders>
            <w:tcMar>
              <w:top w:w="0" w:type="dxa"/>
              <w:left w:w="62" w:type="dxa"/>
              <w:bottom w:w="0" w:type="dxa"/>
              <w:right w:w="62" w:type="dxa"/>
            </w:tcMar>
          </w:tcPr>
          <w:p w:rsidR="00000000" w:rsidRPr="00BF65DC" w:rsidP="00BF65DC">
            <w:pPr>
              <w:pStyle w:val="List"/>
            </w:pPr>
            <w:r w:rsidRPr="00BF65DC">
              <w:t>4.1.Follow standard recipes to select and use relevant cookery methods for vegetable, fruit, egg and farinaceous foods.</w:t>
            </w:r>
          </w:p>
          <w:p w:rsidR="00000000" w:rsidRPr="00BF65DC" w:rsidP="00BF65DC">
            <w:pPr>
              <w:pStyle w:val="List"/>
            </w:pPr>
            <w:r w:rsidRPr="00BF65DC">
              <w:t>4.2.Select and add accompaniments suited to the dish.</w:t>
            </w:r>
          </w:p>
          <w:p w:rsidR="00000000" w:rsidP="00BF65DC">
            <w:pPr>
              <w:pStyle w:val="List"/>
              <w:rPr>
                <w:lang w:val="en-NZ"/>
              </w:rPr>
            </w:pPr>
            <w:r w:rsidRPr="00BF65DC">
              <w:t xml:space="preserve">4.3.Make </w:t>
            </w:r>
            <w:r w:rsidRPr="00BF65DC">
              <w:rPr>
                <w:rStyle w:val="BoldandItalics"/>
              </w:rPr>
              <w:t>food quality adjustmen</w:t>
            </w:r>
            <w:r w:rsidRPr="00BF65DC">
              <w:rPr>
                <w:rStyle w:val="BoldandItalics"/>
              </w:rPr>
              <w:t>ts</w:t>
            </w:r>
            <w:r w:rsidRPr="00BF65DC">
              <w:t xml:space="preserve"> within scope of responsibility. </w:t>
            </w:r>
          </w:p>
        </w:tc>
      </w:tr>
      <w:tr w:rsidTr="003A10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F65DC">
            <w:pPr>
              <w:pStyle w:val="List"/>
              <w:rPr>
                <w:lang w:val="en-NZ"/>
              </w:rPr>
            </w:pPr>
            <w:r w:rsidRPr="00BF65DC">
              <w:t>5.</w:t>
            </w:r>
            <w:r w:rsidRPr="00BF65DC">
              <w:tab/>
              <w:t>Present and store vegetable, fruit, egg and farinaceous dishes.</w:t>
            </w:r>
          </w:p>
        </w:tc>
        <w:tc>
          <w:tcPr>
            <w:tcW w:w="0" w:type="auto"/>
            <w:tcBorders>
              <w:top w:val="nil"/>
              <w:left w:val="nil"/>
              <w:bottom w:val="nil"/>
              <w:right w:val="nil"/>
            </w:tcBorders>
            <w:tcMar>
              <w:top w:w="0" w:type="dxa"/>
              <w:left w:w="62" w:type="dxa"/>
              <w:bottom w:w="0" w:type="dxa"/>
              <w:right w:w="62" w:type="dxa"/>
            </w:tcMar>
          </w:tcPr>
          <w:p w:rsidR="00000000" w:rsidRPr="00BF65DC" w:rsidP="00BF65DC">
            <w:pPr>
              <w:pStyle w:val="List"/>
            </w:pPr>
            <w:r w:rsidRPr="00BF65DC">
              <w:t>5.1.Present dishes attractively on appropriate service-ware.</w:t>
            </w:r>
          </w:p>
          <w:p w:rsidR="00000000" w:rsidRPr="00BF65DC" w:rsidP="00BF65DC">
            <w:pPr>
              <w:pStyle w:val="List"/>
            </w:pPr>
            <w:r w:rsidRPr="00BF65DC">
              <w:t>5.2.Add dips, sauces and garnishes according to standard recipes and regional variations.</w:t>
            </w:r>
          </w:p>
          <w:p w:rsidR="00000000" w:rsidRPr="00BF65DC" w:rsidP="00BF65DC">
            <w:pPr>
              <w:pStyle w:val="List"/>
            </w:pPr>
            <w:r w:rsidRPr="00BF65DC">
              <w:t>5</w:t>
            </w:r>
            <w:r w:rsidRPr="00BF65DC">
              <w:t xml:space="preserve">.3.Visually evaluate dish and </w:t>
            </w:r>
            <w:r w:rsidRPr="00BF65DC">
              <w:rPr>
                <w:rStyle w:val="BoldandItalics"/>
              </w:rPr>
              <w:t>adjust presentation</w:t>
            </w:r>
            <w:r w:rsidRPr="00BF65DC">
              <w:t>.</w:t>
            </w:r>
          </w:p>
          <w:p w:rsidR="00000000" w:rsidRPr="00BF65DC" w:rsidP="00BF65DC">
            <w:pPr>
              <w:pStyle w:val="List"/>
            </w:pPr>
            <w:r w:rsidRPr="00BF65DC">
              <w:t xml:space="preserve">5.4.Store dishes in appropriate </w:t>
            </w:r>
            <w:r w:rsidRPr="00BF65DC">
              <w:rPr>
                <w:rStyle w:val="BoldandItalics"/>
              </w:rPr>
              <w:t>environmental conditions.</w:t>
            </w:r>
            <w:r w:rsidRPr="00BF65DC">
              <w:t xml:space="preserve"> </w:t>
            </w:r>
          </w:p>
          <w:p w:rsidR="00000000" w:rsidRPr="00BF65DC" w:rsidP="00BF65DC">
            <w:pPr>
              <w:pStyle w:val="List"/>
            </w:pPr>
            <w:r w:rsidRPr="00BF65DC">
              <w:t>5.5.Clean work area, and dispose of or store surplus and re-usable by-products according to organisational procedures, environmental consideration</w:t>
            </w:r>
            <w:r w:rsidRPr="00BF65DC">
              <w:t>s, and cost-reduction initiatives.</w:t>
            </w:r>
          </w:p>
        </w:tc>
      </w:tr>
    </w:tbl>
    <w:p w:rsidR="00000000" w:rsidRPr="00BF65DC" w:rsidP="00BF65DC">
      <w:pPr>
        <w:pStyle w:val="BodyText"/>
      </w:pPr>
    </w:p>
    <w:p w:rsidR="00000000" w:rsidRPr="00BF65DC" w:rsidP="00BF65DC">
      <w:pPr>
        <w:pStyle w:val="AllowPageBreak"/>
      </w:pPr>
    </w:p>
    <w:p w:rsidR="00000000" w:rsidRPr="00BF65DC" w:rsidP="00BF65DC">
      <w:pPr>
        <w:pStyle w:val="Heading1"/>
      </w:pPr>
      <w:bookmarkStart w:id="7" w:name="O_764522"/>
      <w:bookmarkEnd w:id="7"/>
      <w:r w:rsidRPr="00BF65DC">
        <w:t>Foundation Skills</w:t>
      </w:r>
    </w:p>
    <w:tbl>
      <w:tblPr>
        <w:tblW w:w="0" w:type="auto"/>
        <w:tblCellMar>
          <w:left w:w="62" w:type="dxa"/>
          <w:right w:w="62" w:type="dxa"/>
        </w:tblCellMar>
        <w:tblLook w:val="0000"/>
      </w:tblPr>
      <w:tblGrid>
        <w:gridCol w:w="3711"/>
        <w:gridCol w:w="5485"/>
      </w:tblGrid>
      <w:tr w:rsidTr="003A101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F65DC">
            <w:pPr>
              <w:pStyle w:val="BodyText"/>
              <w:rPr>
                <w:lang w:val="en-NZ"/>
              </w:rPr>
            </w:pPr>
            <w:r w:rsidRPr="00BF65DC">
              <w:t>Foundation skills essential to performance in this unit, but not explicit in the performance criteria are listed here, along with a brief context statement.</w:t>
            </w:r>
          </w:p>
        </w:tc>
      </w:tr>
      <w:tr w:rsidTr="003A10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F65DC" w:rsidP="00BF65DC">
            <w:pPr>
              <w:pStyle w:val="BodyText"/>
            </w:pPr>
            <w:r w:rsidRPr="00BF65DC">
              <w:rPr>
                <w:rStyle w:val="SpecialBold"/>
              </w:rPr>
              <w:t>SKILLS</w:t>
            </w:r>
            <w:r w:rsidRPr="00BF65DC">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BF65DC">
            <w:pPr>
              <w:pStyle w:val="BodyText"/>
              <w:rPr>
                <w:lang w:val="en-NZ"/>
              </w:rPr>
            </w:pPr>
            <w:r w:rsidRPr="00BF65DC">
              <w:rPr>
                <w:rStyle w:val="SpecialBold"/>
              </w:rPr>
              <w:t>DESCRIPTION</w:t>
            </w:r>
          </w:p>
        </w:tc>
      </w:tr>
      <w:tr w:rsidTr="003A10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F65DC">
            <w:pPr>
              <w:pStyle w:val="BodyText"/>
              <w:rPr>
                <w:lang w:val="en-NZ"/>
              </w:rPr>
            </w:pPr>
            <w:r w:rsidRPr="00BF65DC">
              <w:t>Reading skills to:</w:t>
            </w:r>
          </w:p>
        </w:tc>
        <w:tc>
          <w:tcPr>
            <w:tcW w:w="0" w:type="auto"/>
            <w:tcBorders>
              <w:top w:val="nil"/>
              <w:left w:val="nil"/>
              <w:bottom w:val="nil"/>
              <w:right w:val="nil"/>
            </w:tcBorders>
            <w:tcMar>
              <w:top w:w="0" w:type="dxa"/>
              <w:left w:w="62" w:type="dxa"/>
              <w:bottom w:w="0" w:type="dxa"/>
              <w:right w:w="62" w:type="dxa"/>
            </w:tcMar>
          </w:tcPr>
          <w:p w:rsidR="00000000" w:rsidRPr="00BF65DC" w:rsidP="00BF65DC">
            <w:pPr>
              <w:pStyle w:val="ListBullet"/>
            </w:pPr>
            <w:r w:rsidRPr="00BF65DC">
              <w:t>locate information in food preparation lists and standard recipes to determine food preparation requirements</w:t>
            </w:r>
          </w:p>
          <w:p w:rsidR="00000000" w:rsidP="00BF65DC">
            <w:pPr>
              <w:pStyle w:val="ListBullet"/>
              <w:rPr>
                <w:lang w:val="en-NZ"/>
              </w:rPr>
            </w:pPr>
            <w:r w:rsidRPr="00BF65DC">
              <w:t>locate and read date codes and rotation labels on food products.</w:t>
            </w:r>
          </w:p>
        </w:tc>
      </w:tr>
      <w:tr w:rsidTr="003A10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F65DC">
            <w:pPr>
              <w:pStyle w:val="BodyText"/>
              <w:rPr>
                <w:lang w:val="en-NZ"/>
              </w:rPr>
            </w:pPr>
            <w:r w:rsidRPr="00BF65DC">
              <w:t>Numeracy skills to:</w:t>
            </w:r>
          </w:p>
        </w:tc>
        <w:tc>
          <w:tcPr>
            <w:tcW w:w="0" w:type="auto"/>
            <w:tcBorders>
              <w:top w:val="nil"/>
              <w:left w:val="nil"/>
              <w:bottom w:val="nil"/>
              <w:right w:val="nil"/>
            </w:tcBorders>
            <w:tcMar>
              <w:top w:w="0" w:type="dxa"/>
              <w:left w:w="62" w:type="dxa"/>
              <w:bottom w:w="0" w:type="dxa"/>
              <w:right w:w="62" w:type="dxa"/>
            </w:tcMar>
          </w:tcPr>
          <w:p w:rsidR="00000000" w:rsidRPr="00BF65DC" w:rsidP="00BF65DC">
            <w:pPr>
              <w:pStyle w:val="ListBullet"/>
            </w:pPr>
            <w:r w:rsidRPr="00BF65DC">
              <w:t>calculate the number of portions</w:t>
            </w:r>
          </w:p>
          <w:p w:rsidR="00000000" w:rsidP="00BF65DC">
            <w:pPr>
              <w:pStyle w:val="ListBullet"/>
              <w:rPr>
                <w:lang w:val="en-NZ"/>
              </w:rPr>
            </w:pPr>
            <w:r w:rsidRPr="00BF65DC">
              <w:t>determine cooking times and temperatures.</w:t>
            </w:r>
          </w:p>
        </w:tc>
      </w:tr>
      <w:tr w:rsidTr="003A10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F65DC">
            <w:pPr>
              <w:pStyle w:val="BodyText"/>
              <w:rPr>
                <w:lang w:val="en-NZ"/>
              </w:rPr>
            </w:pPr>
            <w:r w:rsidRPr="00BF65DC">
              <w:t>Problem-solving skills to:</w:t>
            </w:r>
          </w:p>
        </w:tc>
        <w:tc>
          <w:tcPr>
            <w:tcW w:w="0" w:type="auto"/>
            <w:tcBorders>
              <w:top w:val="nil"/>
              <w:left w:val="nil"/>
              <w:bottom w:val="nil"/>
              <w:right w:val="nil"/>
            </w:tcBorders>
            <w:tcMar>
              <w:top w:w="0" w:type="dxa"/>
              <w:left w:w="62" w:type="dxa"/>
              <w:bottom w:w="0" w:type="dxa"/>
              <w:right w:w="62" w:type="dxa"/>
            </w:tcMar>
          </w:tcPr>
          <w:p w:rsidR="00000000" w:rsidRPr="00BF65DC" w:rsidP="00BF65DC">
            <w:pPr>
              <w:pStyle w:val="ListBullet"/>
            </w:pPr>
            <w:r w:rsidRPr="00BF65DC">
              <w:t>evaluate quality of ingredients and finished dishes and make adjustments to ensure a quality product</w:t>
            </w:r>
          </w:p>
          <w:p w:rsidR="00000000" w:rsidP="00BF65DC">
            <w:pPr>
              <w:pStyle w:val="ListBullet"/>
              <w:rPr>
                <w:lang w:val="en-NZ"/>
              </w:rPr>
            </w:pPr>
            <w:r w:rsidRPr="00BF65DC">
              <w:t>adjust taste, texture and appearance of food products according to identified defici</w:t>
            </w:r>
            <w:r w:rsidRPr="00BF65DC">
              <w:t>encies.</w:t>
            </w:r>
          </w:p>
        </w:tc>
      </w:tr>
      <w:tr w:rsidTr="003A10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F65DC">
            <w:pPr>
              <w:pStyle w:val="BodyText"/>
              <w:rPr>
                <w:lang w:val="en-NZ"/>
              </w:rPr>
            </w:pPr>
            <w:r w:rsidRPr="00BF65DC">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BF65DC">
            <w:pPr>
              <w:pStyle w:val="ListBullet"/>
              <w:rPr>
                <w:lang w:val="en-NZ"/>
              </w:rPr>
            </w:pPr>
            <w:r w:rsidRPr="00BF65DC">
              <w:t>efficiently sequence the stages of food preparation and production.</w:t>
            </w:r>
          </w:p>
        </w:tc>
      </w:tr>
      <w:tr w:rsidTr="003A10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F65DC">
            <w:pPr>
              <w:pStyle w:val="BodyText"/>
              <w:rPr>
                <w:lang w:val="en-NZ"/>
              </w:rPr>
            </w:pPr>
            <w:r w:rsidRPr="00BF65DC">
              <w:t>Self-management skills to:</w:t>
            </w:r>
          </w:p>
        </w:tc>
        <w:tc>
          <w:tcPr>
            <w:tcW w:w="0" w:type="auto"/>
            <w:tcBorders>
              <w:top w:val="nil"/>
              <w:left w:val="nil"/>
              <w:bottom w:val="nil"/>
              <w:right w:val="nil"/>
            </w:tcBorders>
            <w:tcMar>
              <w:top w:w="0" w:type="dxa"/>
              <w:left w:w="62" w:type="dxa"/>
              <w:bottom w:w="0" w:type="dxa"/>
              <w:right w:w="62" w:type="dxa"/>
            </w:tcMar>
          </w:tcPr>
          <w:p w:rsidR="00000000" w:rsidRPr="00BF65DC" w:rsidP="00BF65DC">
            <w:pPr>
              <w:pStyle w:val="ListBullet"/>
            </w:pPr>
            <w:r w:rsidRPr="00BF65DC">
              <w:t>manage own speed, timing and productivity.</w:t>
            </w:r>
          </w:p>
        </w:tc>
      </w:tr>
    </w:tbl>
    <w:p w:rsidR="00000000" w:rsidRPr="00BF65DC" w:rsidP="00BF65DC">
      <w:pPr>
        <w:pStyle w:val="BodyText"/>
      </w:pPr>
    </w:p>
    <w:p w:rsidR="00000000" w:rsidRPr="00BF65DC" w:rsidP="00BF65DC">
      <w:pPr>
        <w:pStyle w:val="AllowPageBreak"/>
      </w:pPr>
    </w:p>
    <w:p w:rsidR="00000000" w:rsidRPr="00BF65DC" w:rsidP="00BF65DC">
      <w:pPr>
        <w:pStyle w:val="Heading1"/>
      </w:pPr>
      <w:bookmarkStart w:id="8" w:name="O_764523"/>
      <w:bookmarkEnd w:id="8"/>
      <w:r w:rsidRPr="00BF65DC">
        <w:t>Range of Conditions</w:t>
      </w:r>
    </w:p>
    <w:tbl>
      <w:tblPr>
        <w:tblW w:w="0" w:type="auto"/>
        <w:tblCellMar>
          <w:left w:w="62" w:type="dxa"/>
          <w:right w:w="62" w:type="dxa"/>
        </w:tblCellMar>
        <w:tblLook w:val="0000"/>
      </w:tblPr>
      <w:tblGrid>
        <w:gridCol w:w="3594"/>
        <w:gridCol w:w="5602"/>
      </w:tblGrid>
      <w:tr w:rsidTr="003A101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BF65DC" w:rsidP="00BF65DC">
            <w:pPr>
              <w:pStyle w:val="BodyText"/>
            </w:pPr>
            <w:r w:rsidRPr="00BF65DC">
              <w:t>Specifies different work environments and conditions that may affect performance. Essential operating conditions that may be present (depending on the work situation, needs of the candidate, accessibility of the item, and local industry and regional contex</w:t>
            </w:r>
            <w:r w:rsidRPr="00BF65DC">
              <w:t>ts) are included.</w:t>
            </w:r>
          </w:p>
          <w:p w:rsidR="00000000" w:rsidP="00BF65DC">
            <w:pPr>
              <w:pStyle w:val="BodyText"/>
              <w:rPr>
                <w:lang w:val="en-NZ"/>
              </w:rPr>
            </w:pPr>
            <w:r w:rsidRPr="00BF65DC">
              <w:t>Range is restricted to essential operating conditions and any other variables essential to the work environment.</w:t>
            </w:r>
          </w:p>
        </w:tc>
      </w:tr>
      <w:tr w:rsidTr="003A10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F65DC">
            <w:pPr>
              <w:pStyle w:val="BodyText"/>
              <w:rPr>
                <w:lang w:val="en-NZ"/>
              </w:rPr>
            </w:pPr>
            <w:r w:rsidRPr="00BF65DC">
              <w:rPr>
                <w:rStyle w:val="BoldandItalics"/>
              </w:rPr>
              <w:t>Food quality adjustments</w:t>
            </w:r>
            <w:r w:rsidRPr="00BF65DC">
              <w:t xml:space="preserve"> must involve consideration of factors relating to:</w:t>
            </w:r>
          </w:p>
        </w:tc>
        <w:tc>
          <w:tcPr>
            <w:tcW w:w="0" w:type="auto"/>
            <w:tcBorders>
              <w:top w:val="nil"/>
              <w:left w:val="nil"/>
              <w:bottom w:val="nil"/>
              <w:right w:val="nil"/>
            </w:tcBorders>
            <w:tcMar>
              <w:top w:w="0" w:type="dxa"/>
              <w:left w:w="62" w:type="dxa"/>
              <w:bottom w:w="0" w:type="dxa"/>
              <w:right w:w="62" w:type="dxa"/>
            </w:tcMar>
          </w:tcPr>
          <w:p w:rsidR="00000000" w:rsidRPr="00BF65DC" w:rsidP="00BF65DC">
            <w:pPr>
              <w:pStyle w:val="ListBullet"/>
            </w:pPr>
            <w:r w:rsidRPr="00BF65DC">
              <w:t>taste</w:t>
            </w:r>
          </w:p>
          <w:p w:rsidR="00000000" w:rsidRPr="00BF65DC" w:rsidP="00BF65DC">
            <w:pPr>
              <w:pStyle w:val="ListBullet"/>
            </w:pPr>
            <w:r w:rsidRPr="00BF65DC">
              <w:t>temperature</w:t>
            </w:r>
          </w:p>
          <w:p w:rsidR="00000000" w:rsidP="00BF65DC">
            <w:pPr>
              <w:pStyle w:val="ListBullet"/>
              <w:rPr>
                <w:lang w:val="en-NZ"/>
              </w:rPr>
            </w:pPr>
            <w:r w:rsidRPr="00BF65DC">
              <w:t xml:space="preserve">texture. </w:t>
            </w:r>
          </w:p>
        </w:tc>
      </w:tr>
      <w:tr w:rsidTr="003A10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F65DC">
            <w:pPr>
              <w:pStyle w:val="BodyText"/>
              <w:rPr>
                <w:lang w:val="en-NZ"/>
              </w:rPr>
            </w:pPr>
            <w:r w:rsidRPr="00BF65DC">
              <w:rPr>
                <w:rStyle w:val="BoldandItalics"/>
              </w:rPr>
              <w:t>Adjusting presentation</w:t>
            </w:r>
            <w:r w:rsidRPr="00BF65DC">
              <w:t xml:space="preserve"> must involve consideration of:</w:t>
            </w:r>
          </w:p>
        </w:tc>
        <w:tc>
          <w:tcPr>
            <w:tcW w:w="0" w:type="auto"/>
            <w:tcBorders>
              <w:top w:val="nil"/>
              <w:left w:val="nil"/>
              <w:bottom w:val="nil"/>
              <w:right w:val="nil"/>
            </w:tcBorders>
            <w:tcMar>
              <w:top w:w="0" w:type="dxa"/>
              <w:left w:w="62" w:type="dxa"/>
              <w:bottom w:w="0" w:type="dxa"/>
              <w:right w:w="62" w:type="dxa"/>
            </w:tcMar>
          </w:tcPr>
          <w:p w:rsidR="00000000" w:rsidRPr="00BF65DC" w:rsidP="00BF65DC">
            <w:pPr>
              <w:pStyle w:val="ListBullet"/>
            </w:pPr>
            <w:r w:rsidRPr="00BF65DC">
              <w:t>accompaniments and garnishes that maximise visual appeal:</w:t>
            </w:r>
          </w:p>
          <w:p w:rsidR="00000000" w:rsidRPr="00BF65DC" w:rsidP="00BF65DC">
            <w:pPr>
              <w:pStyle w:val="ListBullet2"/>
            </w:pPr>
            <w:r w:rsidRPr="00BF65DC">
              <w:t>balance</w:t>
            </w:r>
          </w:p>
          <w:p w:rsidR="00000000" w:rsidRPr="00BF65DC" w:rsidP="00BF65DC">
            <w:pPr>
              <w:pStyle w:val="ListBullet2"/>
            </w:pPr>
            <w:r w:rsidRPr="00BF65DC">
              <w:t>colour</w:t>
            </w:r>
          </w:p>
          <w:p w:rsidR="00000000" w:rsidRPr="00BF65DC" w:rsidP="00BF65DC">
            <w:pPr>
              <w:pStyle w:val="ListBullet2"/>
            </w:pPr>
            <w:r w:rsidRPr="00BF65DC">
              <w:t>contrast</w:t>
            </w:r>
          </w:p>
          <w:p w:rsidR="00000000" w:rsidRPr="00BF65DC" w:rsidP="00BF65DC">
            <w:pPr>
              <w:pStyle w:val="ListBullet"/>
            </w:pPr>
            <w:r w:rsidRPr="00BF65DC">
              <w:t>plating food for practicality of:</w:t>
            </w:r>
          </w:p>
          <w:p w:rsidR="00000000" w:rsidRPr="00BF65DC" w:rsidP="00BF65DC">
            <w:pPr>
              <w:pStyle w:val="ListBullet2"/>
            </w:pPr>
            <w:r w:rsidRPr="00BF65DC">
              <w:t>customer consumption</w:t>
            </w:r>
          </w:p>
          <w:p w:rsidR="00000000" w:rsidRPr="00BF65DC" w:rsidP="00BF65DC">
            <w:pPr>
              <w:pStyle w:val="ListBullet2"/>
            </w:pPr>
            <w:r w:rsidRPr="00BF65DC">
              <w:t>service</w:t>
            </w:r>
          </w:p>
          <w:p w:rsidR="00000000" w:rsidP="00BF65DC">
            <w:pPr>
              <w:pStyle w:val="ListBullet"/>
              <w:rPr>
                <w:lang w:val="en-NZ"/>
              </w:rPr>
            </w:pPr>
            <w:r w:rsidRPr="00BF65DC">
              <w:t>wiping drips and spills.</w:t>
            </w:r>
          </w:p>
        </w:tc>
      </w:tr>
      <w:tr w:rsidTr="003A10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F65DC">
            <w:pPr>
              <w:pStyle w:val="BodyText"/>
              <w:rPr>
                <w:lang w:val="en-NZ"/>
              </w:rPr>
            </w:pPr>
            <w:r w:rsidRPr="00BF65DC">
              <w:rPr>
                <w:rStyle w:val="BoldandItalics"/>
              </w:rPr>
              <w:t>Environmental conditions</w:t>
            </w:r>
            <w:r w:rsidRPr="00BF65DC">
              <w:t xml:space="preserve"> must ensure appropriate:</w:t>
            </w:r>
          </w:p>
        </w:tc>
        <w:tc>
          <w:tcPr>
            <w:tcW w:w="0" w:type="auto"/>
            <w:tcBorders>
              <w:top w:val="nil"/>
              <w:left w:val="nil"/>
              <w:bottom w:val="nil"/>
              <w:right w:val="nil"/>
            </w:tcBorders>
            <w:tcMar>
              <w:top w:w="0" w:type="dxa"/>
              <w:left w:w="62" w:type="dxa"/>
              <w:bottom w:w="0" w:type="dxa"/>
              <w:right w:w="62" w:type="dxa"/>
            </w:tcMar>
          </w:tcPr>
          <w:p w:rsidR="00000000" w:rsidRPr="00BF65DC" w:rsidP="00BF65DC">
            <w:pPr>
              <w:pStyle w:val="ListBullet"/>
            </w:pPr>
            <w:r w:rsidRPr="00BF65DC">
              <w:t>atmosphere</w:t>
            </w:r>
          </w:p>
          <w:p w:rsidR="00000000" w:rsidRPr="00BF65DC" w:rsidP="00BF65DC">
            <w:pPr>
              <w:pStyle w:val="ListBullet"/>
            </w:pPr>
            <w:r w:rsidRPr="00BF65DC">
              <w:t>humidity</w:t>
            </w:r>
          </w:p>
          <w:p w:rsidR="00000000" w:rsidRPr="00BF65DC" w:rsidP="00BF65DC">
            <w:pPr>
              <w:pStyle w:val="ListBullet"/>
            </w:pPr>
            <w:r w:rsidRPr="00BF65DC">
              <w:t>light</w:t>
            </w:r>
          </w:p>
          <w:p w:rsidR="00000000" w:rsidRPr="00BF65DC" w:rsidP="00BF65DC">
            <w:pPr>
              <w:pStyle w:val="ListBullet"/>
            </w:pPr>
            <w:r w:rsidRPr="00BF65DC">
              <w:t>packaging</w:t>
            </w:r>
          </w:p>
          <w:p w:rsidR="00000000" w:rsidRPr="00BF65DC" w:rsidP="00BF65DC">
            <w:pPr>
              <w:pStyle w:val="ListBullet"/>
            </w:pPr>
            <w:r w:rsidRPr="00BF65DC">
              <w:t>temperature</w:t>
            </w:r>
          </w:p>
          <w:p w:rsidR="00000000" w:rsidRPr="00BF65DC" w:rsidP="00BF65DC">
            <w:pPr>
              <w:pStyle w:val="ListBullet"/>
            </w:pPr>
            <w:r w:rsidRPr="00BF65DC">
              <w:t>use of containers</w:t>
            </w:r>
          </w:p>
          <w:p w:rsidR="00000000" w:rsidRPr="00BF65DC" w:rsidP="00BF65DC">
            <w:pPr>
              <w:pStyle w:val="ListBullet"/>
            </w:pPr>
            <w:r w:rsidRPr="00BF65DC">
              <w:t>ventilation.</w:t>
            </w:r>
          </w:p>
        </w:tc>
      </w:tr>
    </w:tbl>
    <w:p w:rsidR="00000000" w:rsidRPr="00BF65DC" w:rsidP="00BF65DC">
      <w:pPr>
        <w:pStyle w:val="BodyText"/>
      </w:pPr>
    </w:p>
    <w:p w:rsidR="00000000" w:rsidRPr="00BF65DC" w:rsidP="00BF65DC">
      <w:pPr>
        <w:pStyle w:val="AllowPageBreak"/>
      </w:pPr>
    </w:p>
    <w:p w:rsidR="00000000" w:rsidRPr="00BF65DC" w:rsidP="00BF65DC">
      <w:pPr>
        <w:pStyle w:val="Heading1"/>
      </w:pPr>
      <w:bookmarkStart w:id="9" w:name="O_764524"/>
      <w:bookmarkEnd w:id="9"/>
      <w:r w:rsidRPr="00BF65DC">
        <w:t>Unit Mapping Information</w:t>
      </w:r>
    </w:p>
    <w:p w:rsidR="00000000" w:rsidRPr="00BF65DC" w:rsidP="003A1016">
      <w:pPr>
        <w:pStyle w:val="BodyText"/>
      </w:pPr>
      <w:r w:rsidRPr="00BF65DC">
        <w:t>SITHCCC204 Produce vegetable, fruit, egg and farinaceous dishes</w:t>
      </w:r>
    </w:p>
    <w:p w:rsidR="00000000" w:rsidRPr="00BF65DC" w:rsidP="00BF65DC">
      <w:pPr>
        <w:pStyle w:val="Heading1"/>
      </w:pPr>
      <w:bookmarkStart w:id="10" w:name="O_764531"/>
      <w:bookmarkEnd w:id="10"/>
      <w:r w:rsidRPr="00BF65DC">
        <w:t>Links</w:t>
      </w:r>
    </w:p>
    <w:p w:rsidR="00000000" w:rsidRPr="00BF65DC" w:rsidP="003A1016">
      <w:pPr>
        <w:pStyle w:val="BodyText"/>
      </w:pPr>
      <w:r w:rsidRPr="00BF65DC">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142569">
        <w:rPr>
          <w:rStyle w:val="Hyperlink"/>
        </w:rPr>
        <w:t>https://vetnet.gov.au/Pages/TrainingDocs.aspx?q=68c40a93-e51d-4e0f-bc06-899dff092694</w:t>
      </w:r>
      <w:r>
        <w:fldChar w:fldCharType="end"/>
      </w:r>
    </w:p>
    <w:p w:rsidR="00000000" w:rsidRPr="00BF65DC" w:rsidP="003A1016">
      <w:pPr>
        <w:pStyle w:val="BodyText"/>
        <w:sectPr w:rsidSect="00BF65DC">
          <w:headerReference w:type="default" r:id="rId10"/>
          <w:footerReference w:type="default" r:id="rId11"/>
          <w:pgSz w:w="11908" w:h="16833"/>
          <w:pgMar w:top="1702" w:right="1418" w:bottom="1702" w:left="1418" w:header="992" w:footer="992" w:gutter="0"/>
          <w:cols w:space="720"/>
          <w:noEndnote/>
          <w:docGrid w:linePitch="299"/>
        </w:sectPr>
      </w:pPr>
    </w:p>
    <w:p w:rsidR="00000000" w:rsidRPr="00BF65DC" w:rsidP="00BF65DC">
      <w:pPr>
        <w:pStyle w:val="SuperHeading"/>
      </w:pPr>
      <w:r w:rsidRPr="00BF65DC">
        <w:t xml:space="preserve">Assessment </w:t>
      </w:r>
      <w:r w:rsidRPr="00BF65DC">
        <w:t>Requirements for SITHCCC008 Prepare vegetable, fruit, eggs and farinaceous dishes</w:t>
      </w:r>
    </w:p>
    <w:p w:rsidR="00000000" w:rsidRPr="00BF65DC" w:rsidP="00BF65DC">
      <w:pPr>
        <w:pStyle w:val="Heading1"/>
      </w:pPr>
      <w:bookmarkStart w:id="11" w:name="O_764526"/>
      <w:bookmarkEnd w:id="11"/>
      <w:r w:rsidRPr="00BF65DC">
        <w:t>Modification History</w:t>
      </w:r>
    </w:p>
    <w:p w:rsidR="00000000" w:rsidRPr="00BF65DC" w:rsidP="003A1016">
      <w:pPr>
        <w:pStyle w:val="BodyText"/>
      </w:pPr>
      <w:r w:rsidRPr="00BF65DC">
        <w:t>Not applicable.</w:t>
      </w:r>
    </w:p>
    <w:p w:rsidR="00000000" w:rsidRPr="00BF65DC" w:rsidP="00BF65DC">
      <w:pPr>
        <w:pStyle w:val="Heading1"/>
      </w:pPr>
      <w:bookmarkStart w:id="12" w:name="O_764527"/>
      <w:bookmarkEnd w:id="12"/>
      <w:r w:rsidRPr="00BF65DC">
        <w:t>Performance Evidence</w:t>
      </w:r>
    </w:p>
    <w:p w:rsidR="00000000" w:rsidRPr="00BF65DC" w:rsidP="003A1016">
      <w:pPr>
        <w:pStyle w:val="BodyText"/>
      </w:pPr>
      <w:r w:rsidRPr="00BF65DC">
        <w:t>Evidence of the ability to complete tasks outlined in elements and performance crit</w:t>
      </w:r>
      <w:r w:rsidRPr="00BF65DC">
        <w:t>eria of this unit in the context of the job role, and:</w:t>
      </w:r>
    </w:p>
    <w:p w:rsidR="00000000" w:rsidRPr="00BF65DC" w:rsidP="00BF65DC">
      <w:pPr>
        <w:pStyle w:val="ListBullet"/>
      </w:pPr>
      <w:r w:rsidRPr="00BF65DC">
        <w:t>follow standard recipes to prepare dishes for at least six different customers using each of the following types of products:</w:t>
      </w:r>
    </w:p>
    <w:p w:rsidR="00000000" w:rsidRPr="00BF65DC" w:rsidP="00BF65DC">
      <w:pPr>
        <w:pStyle w:val="ListBullet2"/>
      </w:pPr>
      <w:r w:rsidRPr="00BF65DC">
        <w:t>vegetables and fruit:</w:t>
      </w:r>
    </w:p>
    <w:p w:rsidR="00000000" w:rsidRPr="00BF65DC" w:rsidP="00BF65DC">
      <w:pPr>
        <w:pStyle w:val="ListBullet3"/>
      </w:pPr>
      <w:r w:rsidRPr="00BF65DC">
        <w:t>dried</w:t>
      </w:r>
    </w:p>
    <w:p w:rsidR="00000000" w:rsidRPr="00BF65DC" w:rsidP="00BF65DC">
      <w:pPr>
        <w:pStyle w:val="ListBullet3"/>
      </w:pPr>
      <w:r w:rsidRPr="00BF65DC">
        <w:t>fresh</w:t>
      </w:r>
    </w:p>
    <w:p w:rsidR="00000000" w:rsidRPr="00BF65DC" w:rsidP="00BF65DC">
      <w:pPr>
        <w:pStyle w:val="ListBullet3"/>
      </w:pPr>
      <w:r w:rsidRPr="00BF65DC">
        <w:t>frozen</w:t>
      </w:r>
    </w:p>
    <w:p w:rsidR="00000000" w:rsidRPr="00BF65DC" w:rsidP="00BF65DC">
      <w:pPr>
        <w:pStyle w:val="ListBullet2"/>
      </w:pPr>
      <w:r w:rsidRPr="00BF65DC">
        <w:t>eggs used for the following applications:</w:t>
      </w:r>
    </w:p>
    <w:p w:rsidR="00000000" w:rsidRPr="00BF65DC" w:rsidP="00BF65DC">
      <w:pPr>
        <w:pStyle w:val="ListBullet3"/>
      </w:pPr>
      <w:r w:rsidRPr="00BF65DC">
        <w:t>aerating</w:t>
      </w:r>
    </w:p>
    <w:p w:rsidR="00000000" w:rsidRPr="00BF65DC" w:rsidP="00BF65DC">
      <w:pPr>
        <w:pStyle w:val="ListBullet3"/>
      </w:pPr>
      <w:r w:rsidRPr="00BF65DC">
        <w:t>binding</w:t>
      </w:r>
    </w:p>
    <w:p w:rsidR="00000000" w:rsidRPr="00BF65DC" w:rsidP="00BF65DC">
      <w:pPr>
        <w:pStyle w:val="ListBullet3"/>
      </w:pPr>
      <w:r w:rsidRPr="00BF65DC">
        <w:t>setting</w:t>
      </w:r>
    </w:p>
    <w:p w:rsidR="00000000" w:rsidRPr="00BF65DC" w:rsidP="00BF65DC">
      <w:pPr>
        <w:pStyle w:val="ListBullet3"/>
      </w:pPr>
      <w:r w:rsidRPr="00BF65DC">
        <w:t>coating</w:t>
      </w:r>
    </w:p>
    <w:p w:rsidR="00000000" w:rsidRPr="00BF65DC" w:rsidP="00BF65DC">
      <w:pPr>
        <w:pStyle w:val="ListBullet3"/>
      </w:pPr>
      <w:r w:rsidRPr="00BF65DC">
        <w:t>enriching</w:t>
      </w:r>
    </w:p>
    <w:p w:rsidR="00000000" w:rsidRPr="00BF65DC" w:rsidP="00BF65DC">
      <w:pPr>
        <w:pStyle w:val="ListBullet3"/>
      </w:pPr>
      <w:r w:rsidRPr="00BF65DC">
        <w:t>emulsifying</w:t>
      </w:r>
    </w:p>
    <w:p w:rsidR="00000000" w:rsidRPr="00BF65DC" w:rsidP="00BF65DC">
      <w:pPr>
        <w:pStyle w:val="ListBullet3"/>
      </w:pPr>
      <w:r w:rsidRPr="00BF65DC">
        <w:t>glazing</w:t>
      </w:r>
    </w:p>
    <w:p w:rsidR="00000000" w:rsidRPr="00BF65DC" w:rsidP="00BF65DC">
      <w:pPr>
        <w:pStyle w:val="ListBullet3"/>
      </w:pPr>
      <w:r w:rsidRPr="00BF65DC">
        <w:t>clarifying</w:t>
      </w:r>
    </w:p>
    <w:p w:rsidR="00000000" w:rsidRPr="00BF65DC" w:rsidP="00BF65DC">
      <w:pPr>
        <w:pStyle w:val="ListBullet3"/>
      </w:pPr>
      <w:r w:rsidRPr="00BF65DC">
        <w:t>garnishing</w:t>
      </w:r>
    </w:p>
    <w:p w:rsidR="00000000" w:rsidRPr="00BF65DC" w:rsidP="00BF65DC">
      <w:pPr>
        <w:pStyle w:val="ListBullet3"/>
      </w:pPr>
      <w:r w:rsidRPr="00BF65DC">
        <w:t>thickening</w:t>
      </w:r>
    </w:p>
    <w:p w:rsidR="00000000" w:rsidRPr="00BF65DC" w:rsidP="00BF65DC">
      <w:pPr>
        <w:pStyle w:val="ListBullet2"/>
      </w:pPr>
      <w:r w:rsidRPr="00BF65DC">
        <w:t>farinaceous items:</w:t>
      </w:r>
    </w:p>
    <w:p w:rsidR="00000000" w:rsidRPr="00BF65DC" w:rsidP="00BF65DC">
      <w:pPr>
        <w:pStyle w:val="ListBullet3"/>
      </w:pPr>
      <w:r w:rsidRPr="00BF65DC">
        <w:t>couscous</w:t>
      </w:r>
    </w:p>
    <w:p w:rsidR="00000000" w:rsidRPr="00BF65DC" w:rsidP="00BF65DC">
      <w:pPr>
        <w:pStyle w:val="ListBullet3"/>
      </w:pPr>
      <w:r w:rsidRPr="00BF65DC">
        <w:t>pasta and noodles</w:t>
      </w:r>
    </w:p>
    <w:p w:rsidR="00000000" w:rsidRPr="00BF65DC" w:rsidP="00BF65DC">
      <w:pPr>
        <w:pStyle w:val="ListBullet3"/>
      </w:pPr>
      <w:r w:rsidRPr="00BF65DC">
        <w:t>polenta</w:t>
      </w:r>
    </w:p>
    <w:p w:rsidR="00000000" w:rsidRPr="00BF65DC" w:rsidP="00BF65DC">
      <w:pPr>
        <w:pStyle w:val="ListBullet3"/>
      </w:pPr>
      <w:r w:rsidRPr="00BF65DC">
        <w:t>pulses</w:t>
      </w:r>
    </w:p>
    <w:p w:rsidR="00000000" w:rsidRPr="00BF65DC" w:rsidP="00BF65DC">
      <w:pPr>
        <w:pStyle w:val="ListBullet3"/>
      </w:pPr>
      <w:r w:rsidRPr="00BF65DC">
        <w:t>rice</w:t>
      </w:r>
    </w:p>
    <w:p w:rsidR="00000000" w:rsidRPr="00BF65DC" w:rsidP="00BF65DC">
      <w:pPr>
        <w:pStyle w:val="ListBullet"/>
      </w:pPr>
      <w:r w:rsidRPr="00BF65DC">
        <w:t>prepare dishes using each of the following cookery methods at least once:</w:t>
      </w:r>
    </w:p>
    <w:p w:rsidR="00000000" w:rsidRPr="00BF65DC" w:rsidP="00BF65DC">
      <w:pPr>
        <w:pStyle w:val="ListBullet2"/>
      </w:pPr>
      <w:r w:rsidRPr="00BF65DC">
        <w:t>boiling</w:t>
      </w:r>
    </w:p>
    <w:p w:rsidR="00000000" w:rsidRPr="00BF65DC" w:rsidP="00BF65DC">
      <w:pPr>
        <w:pStyle w:val="ListBullet2"/>
      </w:pPr>
      <w:r w:rsidRPr="00BF65DC">
        <w:t>braising</w:t>
      </w:r>
    </w:p>
    <w:p w:rsidR="00000000" w:rsidRPr="00BF65DC" w:rsidP="00BF65DC">
      <w:pPr>
        <w:pStyle w:val="ListBullet2"/>
      </w:pPr>
      <w:r w:rsidRPr="00BF65DC">
        <w:t>deep and shallow frying</w:t>
      </w:r>
    </w:p>
    <w:p w:rsidR="00000000" w:rsidRPr="00BF65DC" w:rsidP="00BF65DC">
      <w:pPr>
        <w:pStyle w:val="ListBullet2"/>
      </w:pPr>
      <w:r w:rsidRPr="00BF65DC">
        <w:t>poaching or scrambling</w:t>
      </w:r>
    </w:p>
    <w:p w:rsidR="00000000" w:rsidRPr="00BF65DC" w:rsidP="00BF65DC">
      <w:pPr>
        <w:pStyle w:val="ListBullet2"/>
      </w:pPr>
      <w:r w:rsidRPr="00BF65DC">
        <w:t>roasting</w:t>
      </w:r>
    </w:p>
    <w:p w:rsidR="00000000" w:rsidRPr="00BF65DC" w:rsidP="00BF65DC">
      <w:pPr>
        <w:pStyle w:val="ListBullet2"/>
      </w:pPr>
      <w:r w:rsidRPr="00BF65DC">
        <w:t>stewing</w:t>
      </w:r>
    </w:p>
    <w:p w:rsidR="00000000" w:rsidRPr="00BF65DC" w:rsidP="00BF65DC">
      <w:pPr>
        <w:pStyle w:val="ListBullet"/>
      </w:pPr>
      <w:r w:rsidRPr="00BF65DC">
        <w:t>prepare at least three different types of fresh pasta</w:t>
      </w:r>
    </w:p>
    <w:p w:rsidR="00000000" w:rsidRPr="00BF65DC" w:rsidP="00BF65DC">
      <w:pPr>
        <w:pStyle w:val="ListBullet"/>
      </w:pPr>
      <w:r w:rsidRPr="00BF65DC">
        <w:t>prepare the above dishes:</w:t>
      </w:r>
    </w:p>
    <w:p w:rsidR="00000000" w:rsidRPr="00BF65DC" w:rsidP="00BF65DC">
      <w:pPr>
        <w:pStyle w:val="ListBullet2"/>
      </w:pPr>
      <w:r w:rsidRPr="00BF65DC">
        <w:t>within commercial time constraints and deadlines</w:t>
      </w:r>
    </w:p>
    <w:p w:rsidR="00000000" w:rsidRPr="00BF65DC" w:rsidP="00BF65DC">
      <w:pPr>
        <w:pStyle w:val="ListBullet2"/>
      </w:pPr>
      <w:r w:rsidRPr="00BF65DC">
        <w:t>reflecting required quantities to be produced</w:t>
      </w:r>
    </w:p>
    <w:p w:rsidR="00000000" w:rsidRPr="00BF65DC" w:rsidP="00BF65DC">
      <w:pPr>
        <w:pStyle w:val="ListBullet2"/>
      </w:pPr>
      <w:r w:rsidRPr="00BF65DC">
        <w:t>following procedures for portion control and food safety practices when handling and storing different food types</w:t>
      </w:r>
    </w:p>
    <w:p w:rsidR="00000000" w:rsidRPr="00BF65DC" w:rsidP="00BF65DC">
      <w:pPr>
        <w:pStyle w:val="ListBullet2"/>
      </w:pPr>
      <w:r w:rsidRPr="00BF65DC">
        <w:t>responding to special customer requests and die</w:t>
      </w:r>
      <w:r w:rsidRPr="00BF65DC">
        <w:t>tary requirements.</w:t>
      </w:r>
    </w:p>
    <w:p w:rsidR="00000000" w:rsidRPr="00BF65DC" w:rsidP="00BF65DC">
      <w:pPr>
        <w:pStyle w:val="AllowPageBreak"/>
      </w:pPr>
    </w:p>
    <w:p w:rsidR="00000000" w:rsidRPr="00BF65DC" w:rsidP="00BF65DC">
      <w:pPr>
        <w:pStyle w:val="Heading1"/>
      </w:pPr>
      <w:bookmarkStart w:id="13" w:name="O_764528"/>
      <w:bookmarkEnd w:id="13"/>
      <w:r w:rsidRPr="00BF65DC">
        <w:t>Knowledge Evidence</w:t>
      </w:r>
    </w:p>
    <w:p w:rsidR="00000000" w:rsidRPr="00BF65DC" w:rsidP="003A1016">
      <w:pPr>
        <w:pStyle w:val="BodyText"/>
      </w:pPr>
      <w:r w:rsidRPr="00BF65DC">
        <w:t>Demonstrated knowledge required to complete the tasks outlined in elements and performance criteria of this unit:</w:t>
      </w:r>
    </w:p>
    <w:p w:rsidR="00000000" w:rsidRPr="00BF65DC" w:rsidP="00BF65DC">
      <w:pPr>
        <w:pStyle w:val="ListBullet"/>
      </w:pPr>
      <w:r w:rsidRPr="00BF65DC">
        <w:t>culinary terms and trade names for ingredients used in standard recipes for vegetable, fruit, egg and farinaceous dishes, relating to:</w:t>
      </w:r>
    </w:p>
    <w:p w:rsidR="00000000" w:rsidRPr="00BF65DC" w:rsidP="00BF65DC">
      <w:pPr>
        <w:pStyle w:val="ListBullet2"/>
      </w:pPr>
      <w:r w:rsidRPr="00BF65DC">
        <w:t>convenience products</w:t>
      </w:r>
    </w:p>
    <w:p w:rsidR="00000000" w:rsidRPr="00BF65DC" w:rsidP="00BF65DC">
      <w:pPr>
        <w:pStyle w:val="ListBullet2"/>
      </w:pPr>
      <w:r w:rsidRPr="00BF65DC">
        <w:t>fresh products</w:t>
      </w:r>
    </w:p>
    <w:p w:rsidR="00000000" w:rsidRPr="00BF65DC" w:rsidP="00BF65DC">
      <w:pPr>
        <w:pStyle w:val="ListBullet"/>
      </w:pPr>
      <w:r w:rsidRPr="00BF65DC">
        <w:t>contents of stock date codes and rotation labels</w:t>
      </w:r>
    </w:p>
    <w:p w:rsidR="00000000" w:rsidRPr="00BF65DC" w:rsidP="00BF65DC">
      <w:pPr>
        <w:pStyle w:val="ListBullet"/>
      </w:pPr>
      <w:r w:rsidRPr="00BF65DC">
        <w:t>characteristics of different veget</w:t>
      </w:r>
      <w:r w:rsidRPr="00BF65DC">
        <w:t>able, fruit, egg and farinaceous dishes:</w:t>
      </w:r>
    </w:p>
    <w:p w:rsidR="00000000" w:rsidRPr="00BF65DC" w:rsidP="00BF65DC">
      <w:pPr>
        <w:pStyle w:val="ListBullet2"/>
      </w:pPr>
      <w:r w:rsidRPr="00BF65DC">
        <w:t>appearance and presentation</w:t>
      </w:r>
    </w:p>
    <w:p w:rsidR="00000000" w:rsidRPr="00BF65DC" w:rsidP="00BF65DC">
      <w:pPr>
        <w:pStyle w:val="ListBullet2"/>
      </w:pPr>
      <w:r w:rsidRPr="00BF65DC">
        <w:t>classical and contemporary variations</w:t>
      </w:r>
    </w:p>
    <w:p w:rsidR="00000000" w:rsidRPr="00BF65DC" w:rsidP="00BF65DC">
      <w:pPr>
        <w:pStyle w:val="ListBullet2"/>
      </w:pPr>
      <w:r w:rsidRPr="00BF65DC">
        <w:t>freshness and other quality indicators</w:t>
      </w:r>
    </w:p>
    <w:p w:rsidR="00000000" w:rsidRPr="00BF65DC" w:rsidP="00BF65DC">
      <w:pPr>
        <w:pStyle w:val="ListBullet2"/>
      </w:pPr>
      <w:r w:rsidRPr="00BF65DC">
        <w:t>nutritional value</w:t>
      </w:r>
    </w:p>
    <w:p w:rsidR="00000000" w:rsidRPr="00BF65DC" w:rsidP="00BF65DC">
      <w:pPr>
        <w:pStyle w:val="ListBullet2"/>
      </w:pPr>
      <w:r w:rsidRPr="00BF65DC">
        <w:t>service style</w:t>
      </w:r>
    </w:p>
    <w:p w:rsidR="00000000" w:rsidRPr="00BF65DC" w:rsidP="00BF65DC">
      <w:pPr>
        <w:pStyle w:val="ListBullet2"/>
      </w:pPr>
      <w:r w:rsidRPr="00BF65DC">
        <w:t>taste</w:t>
      </w:r>
    </w:p>
    <w:p w:rsidR="00000000" w:rsidRPr="00BF65DC" w:rsidP="00BF65DC">
      <w:pPr>
        <w:pStyle w:val="ListBullet2"/>
      </w:pPr>
      <w:r w:rsidRPr="00BF65DC">
        <w:t>texture</w:t>
      </w:r>
    </w:p>
    <w:p w:rsidR="00000000" w:rsidRPr="00BF65DC" w:rsidP="00BF65DC">
      <w:pPr>
        <w:pStyle w:val="ListBullet"/>
      </w:pPr>
      <w:r w:rsidRPr="00BF65DC">
        <w:t>accompaniments and sauces for vegetable, fruit, egg and farinaceous dishes</w:t>
      </w:r>
    </w:p>
    <w:p w:rsidR="00000000" w:rsidRPr="00BF65DC" w:rsidP="00BF65DC">
      <w:pPr>
        <w:pStyle w:val="ListBullet"/>
      </w:pPr>
      <w:r w:rsidRPr="00BF65DC">
        <w:t>historical and cultural origin of different vegetable, fruit, egg and farinaceous dishes and products</w:t>
      </w:r>
    </w:p>
    <w:p w:rsidR="00000000" w:rsidRPr="00BF65DC" w:rsidP="00BF65DC">
      <w:pPr>
        <w:pStyle w:val="ListBullet"/>
      </w:pPr>
      <w:r w:rsidRPr="00BF65DC">
        <w:t xml:space="preserve">cookery methods for vegetable, fruit, egg and farinaceous dishes listed in the </w:t>
      </w:r>
      <w:r w:rsidRPr="00BF65DC">
        <w:t>performance evidence</w:t>
      </w:r>
    </w:p>
    <w:p w:rsidR="00000000" w:rsidRPr="00BF65DC" w:rsidP="00BF65DC">
      <w:pPr>
        <w:pStyle w:val="ListBullet"/>
      </w:pPr>
      <w:r w:rsidRPr="00BF65DC">
        <w:t>health risks associated with raw egg products and alternative egg products</w:t>
      </w:r>
    </w:p>
    <w:p w:rsidR="00000000" w:rsidRPr="00BF65DC" w:rsidP="00BF65DC">
      <w:pPr>
        <w:pStyle w:val="ListBullet"/>
      </w:pPr>
      <w:r w:rsidRPr="00BF65DC">
        <w:t>culinary applications which use eggs as specified in the performance evidence</w:t>
      </w:r>
    </w:p>
    <w:p w:rsidR="00000000" w:rsidRPr="00BF65DC" w:rsidP="00BF65DC">
      <w:pPr>
        <w:pStyle w:val="ListBullet"/>
      </w:pPr>
      <w:r w:rsidRPr="00BF65DC">
        <w:t>mise en place requirements for vegetable, fruit, egg and farinaceous dishes</w:t>
      </w:r>
    </w:p>
    <w:p w:rsidR="00000000" w:rsidRPr="00BF65DC" w:rsidP="00BF65DC">
      <w:pPr>
        <w:pStyle w:val="ListBullet"/>
      </w:pPr>
      <w:r w:rsidRPr="00BF65DC">
        <w:t>approp</w:t>
      </w:r>
      <w:r w:rsidRPr="00BF65DC">
        <w:t>riate environmental conditions for storing food products to:</w:t>
      </w:r>
    </w:p>
    <w:p w:rsidR="00000000" w:rsidRPr="00BF65DC" w:rsidP="00BF65DC">
      <w:pPr>
        <w:pStyle w:val="ListBullet2"/>
      </w:pPr>
      <w:r w:rsidRPr="00BF65DC">
        <w:t>ensure food safety</w:t>
      </w:r>
    </w:p>
    <w:p w:rsidR="00000000" w:rsidRPr="00BF65DC" w:rsidP="00BF65DC">
      <w:pPr>
        <w:pStyle w:val="ListBullet2"/>
      </w:pPr>
      <w:r w:rsidRPr="00BF65DC">
        <w:t>optimise shelf life</w:t>
      </w:r>
    </w:p>
    <w:p w:rsidR="00000000" w:rsidRPr="00BF65DC" w:rsidP="00BF65DC">
      <w:pPr>
        <w:pStyle w:val="ListBullet"/>
      </w:pPr>
      <w:r w:rsidRPr="00BF65DC">
        <w:t>safe operational practices using essential functions and features of equipment used to produce vegetable, fruit, egg and farinaceous dishes.</w:t>
      </w:r>
    </w:p>
    <w:p w:rsidR="00000000" w:rsidRPr="00BF65DC" w:rsidP="00BF65DC">
      <w:pPr>
        <w:pStyle w:val="AllowPageBreak"/>
      </w:pPr>
    </w:p>
    <w:p w:rsidR="00000000" w:rsidRPr="00BF65DC" w:rsidP="00BF65DC">
      <w:pPr>
        <w:pStyle w:val="Heading1"/>
      </w:pPr>
      <w:bookmarkStart w:id="14" w:name="O_764529"/>
      <w:bookmarkEnd w:id="14"/>
      <w:r w:rsidRPr="00BF65DC">
        <w:t>Assessment Conditions</w:t>
      </w:r>
    </w:p>
    <w:p w:rsidR="00000000" w:rsidRPr="00BF65DC" w:rsidP="003A1016">
      <w:pPr>
        <w:pStyle w:val="BodyText"/>
      </w:pPr>
      <w:r w:rsidRPr="00BF65DC">
        <w:t>Skills must be demonstrated in an operational commercial kitchen. This can be:</w:t>
      </w:r>
    </w:p>
    <w:p w:rsidR="00000000" w:rsidRPr="00BF65DC" w:rsidP="00BF65DC">
      <w:pPr>
        <w:pStyle w:val="ListBullet"/>
      </w:pPr>
      <w:r w:rsidRPr="00BF65DC">
        <w:t>an industry workplace</w:t>
      </w:r>
    </w:p>
    <w:p w:rsidR="00000000" w:rsidRPr="00BF65DC" w:rsidP="00BF65DC">
      <w:pPr>
        <w:pStyle w:val="ListBullet"/>
      </w:pPr>
      <w:r w:rsidRPr="00BF65DC">
        <w:t>a simulated industry environment, such as a training kitchen servicing customers.</w:t>
      </w:r>
    </w:p>
    <w:p w:rsidR="00000000" w:rsidRPr="00BF65DC" w:rsidP="00BF65DC">
      <w:pPr>
        <w:pStyle w:val="BodyText"/>
      </w:pPr>
    </w:p>
    <w:p w:rsidR="00000000" w:rsidRPr="00BF65DC" w:rsidP="003A1016">
      <w:pPr>
        <w:pStyle w:val="BodyText"/>
      </w:pPr>
      <w:r w:rsidRPr="00BF65DC">
        <w:t>Assessment must ensure access to:</w:t>
      </w:r>
    </w:p>
    <w:p w:rsidR="00000000" w:rsidRPr="00BF65DC" w:rsidP="00BF65DC">
      <w:pPr>
        <w:pStyle w:val="ListBullet"/>
      </w:pPr>
      <w:r w:rsidRPr="00BF65DC">
        <w:t>fixtur</w:t>
      </w:r>
      <w:r w:rsidRPr="00BF65DC">
        <w:t>es and large equipment:</w:t>
      </w:r>
    </w:p>
    <w:p w:rsidR="00000000" w:rsidRPr="00BF65DC" w:rsidP="00BF65DC">
      <w:pPr>
        <w:pStyle w:val="ListBullet2"/>
      </w:pPr>
      <w:r w:rsidRPr="00BF65DC">
        <w:t>commercial:</w:t>
      </w:r>
    </w:p>
    <w:p w:rsidR="00000000" w:rsidRPr="00BF65DC" w:rsidP="00BF65DC">
      <w:pPr>
        <w:pStyle w:val="ListBullet3"/>
      </w:pPr>
      <w:r w:rsidRPr="00BF65DC">
        <w:t>blenders and food mills</w:t>
      </w:r>
    </w:p>
    <w:p w:rsidR="00000000" w:rsidRPr="00BF65DC" w:rsidP="00BF65DC">
      <w:pPr>
        <w:pStyle w:val="ListBullet3"/>
      </w:pPr>
      <w:r w:rsidRPr="00BF65DC">
        <w:t>food processor</w:t>
      </w:r>
    </w:p>
    <w:p w:rsidR="00000000" w:rsidRPr="00BF65DC" w:rsidP="00BF65DC">
      <w:pPr>
        <w:pStyle w:val="ListBullet3"/>
      </w:pPr>
      <w:r w:rsidRPr="00BF65DC">
        <w:t>planetary mixer</w:t>
      </w:r>
    </w:p>
    <w:p w:rsidR="00000000" w:rsidRPr="00BF65DC" w:rsidP="00BF65DC">
      <w:pPr>
        <w:pStyle w:val="ListBullet2"/>
      </w:pPr>
      <w:r w:rsidRPr="00BF65DC">
        <w:t>commercial grade work benches (1.5 m/person)</w:t>
      </w:r>
    </w:p>
    <w:p w:rsidR="00000000" w:rsidRPr="00BF65DC" w:rsidP="00BF65DC">
      <w:pPr>
        <w:pStyle w:val="ListBullet2"/>
      </w:pPr>
      <w:r w:rsidRPr="00BF65DC">
        <w:t>commercial ovens with trays (one per two persons)</w:t>
      </w:r>
    </w:p>
    <w:p w:rsidR="00000000" w:rsidRPr="00BF65DC" w:rsidP="00BF65DC">
      <w:pPr>
        <w:pStyle w:val="ListBullet2"/>
      </w:pPr>
      <w:r w:rsidRPr="00BF65DC">
        <w:t>commercial refrigeration facilities:</w:t>
      </w:r>
    </w:p>
    <w:p w:rsidR="00000000" w:rsidRPr="00BF65DC" w:rsidP="00BF65DC">
      <w:pPr>
        <w:pStyle w:val="ListBullet3"/>
      </w:pPr>
      <w:r w:rsidRPr="00BF65DC">
        <w:t>cool room and/or fridge</w:t>
      </w:r>
    </w:p>
    <w:p w:rsidR="00000000" w:rsidRPr="00BF65DC" w:rsidP="00BF65DC">
      <w:pPr>
        <w:pStyle w:val="ListBullet3"/>
      </w:pPr>
      <w:r w:rsidRPr="00BF65DC">
        <w:t>freezer</w:t>
      </w:r>
    </w:p>
    <w:p w:rsidR="00000000" w:rsidRPr="00BF65DC" w:rsidP="00BF65DC">
      <w:pPr>
        <w:pStyle w:val="ListBullet2"/>
      </w:pPr>
      <w:r w:rsidRPr="00BF65DC">
        <w:t>deep-fryer</w:t>
      </w:r>
    </w:p>
    <w:p w:rsidR="00000000" w:rsidRPr="00BF65DC" w:rsidP="00BF65DC">
      <w:pPr>
        <w:pStyle w:val="ListBullet2"/>
      </w:pPr>
      <w:r w:rsidRPr="00BF65DC">
        <w:t>designated storage areas for dry goods and perishables</w:t>
      </w:r>
    </w:p>
    <w:p w:rsidR="00000000" w:rsidRPr="00BF65DC" w:rsidP="00BF65DC">
      <w:pPr>
        <w:pStyle w:val="ListBullet2"/>
      </w:pPr>
      <w:r w:rsidRPr="00BF65DC">
        <w:t>double sink</w:t>
      </w:r>
    </w:p>
    <w:p w:rsidR="00000000" w:rsidRPr="00BF65DC" w:rsidP="00BF65DC">
      <w:pPr>
        <w:pStyle w:val="ListBullet2"/>
      </w:pPr>
      <w:r w:rsidRPr="00BF65DC">
        <w:t>gas, electric or induction stove tops (two burners per person)</w:t>
      </w:r>
    </w:p>
    <w:p w:rsidR="00000000" w:rsidRPr="00BF65DC" w:rsidP="00BF65DC">
      <w:pPr>
        <w:pStyle w:val="ListBullet2"/>
      </w:pPr>
      <w:r w:rsidRPr="00BF65DC">
        <w:t>hot plate or griddle</w:t>
      </w:r>
    </w:p>
    <w:p w:rsidR="00000000" w:rsidRPr="00BF65DC" w:rsidP="00BF65DC">
      <w:pPr>
        <w:pStyle w:val="ListBullet2"/>
      </w:pPr>
      <w:r w:rsidRPr="00BF65DC">
        <w:t>microwave</w:t>
      </w:r>
    </w:p>
    <w:p w:rsidR="00000000" w:rsidRPr="00BF65DC" w:rsidP="00BF65DC">
      <w:pPr>
        <w:pStyle w:val="ListBullet2"/>
      </w:pPr>
      <w:r w:rsidRPr="00BF65DC">
        <w:t>pasta machine</w:t>
      </w:r>
    </w:p>
    <w:p w:rsidR="00000000" w:rsidRPr="00BF65DC" w:rsidP="00BF65DC">
      <w:pPr>
        <w:pStyle w:val="ListBullet2"/>
      </w:pPr>
      <w:r w:rsidRPr="00BF65DC">
        <w:t>salamander or other form of griller (one per four persons)</w:t>
      </w:r>
    </w:p>
    <w:p w:rsidR="00000000" w:rsidRPr="00BF65DC" w:rsidP="00BF65DC">
      <w:pPr>
        <w:pStyle w:val="ListBullet2"/>
      </w:pPr>
      <w:r w:rsidRPr="00BF65DC">
        <w:t>storage facilities:</w:t>
      </w:r>
    </w:p>
    <w:p w:rsidR="00000000" w:rsidRPr="00BF65DC" w:rsidP="00BF65DC">
      <w:pPr>
        <w:pStyle w:val="ListBullet3"/>
      </w:pPr>
      <w:r w:rsidRPr="00BF65DC">
        <w:t>shelving</w:t>
      </w:r>
    </w:p>
    <w:p w:rsidR="00000000" w:rsidRPr="00BF65DC" w:rsidP="00BF65DC">
      <w:pPr>
        <w:pStyle w:val="ListBullet3"/>
      </w:pPr>
      <w:r w:rsidRPr="00BF65DC">
        <w:t>trays</w:t>
      </w:r>
    </w:p>
    <w:p w:rsidR="00000000" w:rsidRPr="00BF65DC" w:rsidP="00BF65DC">
      <w:pPr>
        <w:pStyle w:val="ListBullet"/>
      </w:pPr>
      <w:r w:rsidRPr="00BF65DC">
        <w:t>small equipment:</w:t>
      </w:r>
    </w:p>
    <w:p w:rsidR="00000000" w:rsidRPr="00BF65DC" w:rsidP="00BF65DC">
      <w:pPr>
        <w:pStyle w:val="ListBullet2"/>
      </w:pPr>
      <w:r w:rsidRPr="00BF65DC">
        <w:t>baking sheets and trays</w:t>
      </w:r>
    </w:p>
    <w:p w:rsidR="00000000" w:rsidRPr="00BF65DC" w:rsidP="00BF65DC">
      <w:pPr>
        <w:pStyle w:val="ListBullet2"/>
      </w:pPr>
      <w:r w:rsidRPr="00BF65DC">
        <w:t>beaters</w:t>
      </w:r>
    </w:p>
    <w:p w:rsidR="00000000" w:rsidRPr="00BF65DC" w:rsidP="00BF65DC">
      <w:pPr>
        <w:pStyle w:val="ListBullet2"/>
      </w:pPr>
      <w:r w:rsidRPr="00BF65DC">
        <w:t>containers for hot and cold food</w:t>
      </w:r>
    </w:p>
    <w:p w:rsidR="00000000" w:rsidRPr="00BF65DC" w:rsidP="00BF65DC">
      <w:pPr>
        <w:pStyle w:val="ListBullet2"/>
      </w:pPr>
      <w:r w:rsidRPr="00BF65DC">
        <w:t>cutting boards</w:t>
      </w:r>
    </w:p>
    <w:p w:rsidR="00000000" w:rsidRPr="00BF65DC" w:rsidP="00BF65DC">
      <w:pPr>
        <w:pStyle w:val="ListBullet2"/>
      </w:pPr>
      <w:r w:rsidRPr="00BF65DC">
        <w:t>food handler gloves</w:t>
      </w:r>
    </w:p>
    <w:p w:rsidR="00000000" w:rsidRPr="00BF65DC" w:rsidP="00BF65DC">
      <w:pPr>
        <w:pStyle w:val="ListBullet2"/>
      </w:pPr>
      <w:r w:rsidRPr="00BF65DC">
        <w:t>graters</w:t>
      </w:r>
    </w:p>
    <w:p w:rsidR="00000000" w:rsidRPr="00BF65DC" w:rsidP="00BF65DC">
      <w:pPr>
        <w:pStyle w:val="ListBullet2"/>
      </w:pPr>
      <w:r w:rsidRPr="00BF65DC">
        <w:t>juicers</w:t>
      </w:r>
    </w:p>
    <w:p w:rsidR="00000000" w:rsidRPr="00BF65DC" w:rsidP="00BF65DC">
      <w:pPr>
        <w:pStyle w:val="ListBullet2"/>
      </w:pPr>
      <w:r w:rsidRPr="00BF65DC">
        <w:t>knife sharpening equipment</w:t>
      </w:r>
    </w:p>
    <w:p w:rsidR="00000000" w:rsidRPr="00BF65DC" w:rsidP="00BF65DC">
      <w:pPr>
        <w:pStyle w:val="ListBullet2"/>
      </w:pPr>
      <w:r w:rsidRPr="00BF65DC">
        <w:t>sharpening steels and stones</w:t>
      </w:r>
    </w:p>
    <w:p w:rsidR="00000000" w:rsidRPr="00BF65DC" w:rsidP="00BF65DC">
      <w:pPr>
        <w:pStyle w:val="ListBullet2"/>
      </w:pPr>
      <w:r w:rsidRPr="00BF65DC">
        <w:t xml:space="preserve">knives: </w:t>
      </w:r>
    </w:p>
    <w:p w:rsidR="00000000" w:rsidRPr="00BF65DC" w:rsidP="00BF65DC">
      <w:pPr>
        <w:pStyle w:val="ListBullet3"/>
      </w:pPr>
      <w:r w:rsidRPr="00BF65DC">
        <w:t>chef knives</w:t>
      </w:r>
    </w:p>
    <w:p w:rsidR="00000000" w:rsidRPr="00BF65DC" w:rsidP="00BF65DC">
      <w:pPr>
        <w:pStyle w:val="ListBullet3"/>
      </w:pPr>
      <w:r w:rsidRPr="00BF65DC">
        <w:t xml:space="preserve">utility knives </w:t>
      </w:r>
    </w:p>
    <w:p w:rsidR="00000000" w:rsidRPr="00BF65DC" w:rsidP="00BF65DC">
      <w:pPr>
        <w:pStyle w:val="ListBullet2"/>
      </w:pPr>
      <w:r w:rsidRPr="00BF65DC">
        <w:t>measurers:</w:t>
      </w:r>
    </w:p>
    <w:p w:rsidR="00000000" w:rsidRPr="00BF65DC" w:rsidP="00BF65DC">
      <w:pPr>
        <w:pStyle w:val="ListBullet3"/>
      </w:pPr>
      <w:r w:rsidRPr="00BF65DC">
        <w:t>metric calibrated measuring jugs</w:t>
      </w:r>
    </w:p>
    <w:p w:rsidR="00000000" w:rsidRPr="00BF65DC" w:rsidP="00BF65DC">
      <w:pPr>
        <w:pStyle w:val="ListBullet3"/>
      </w:pPr>
      <w:r w:rsidRPr="00BF65DC">
        <w:t>measuring spoons</w:t>
      </w:r>
    </w:p>
    <w:p w:rsidR="00000000" w:rsidRPr="00BF65DC" w:rsidP="00BF65DC">
      <w:pPr>
        <w:pStyle w:val="ListBullet3"/>
      </w:pPr>
      <w:r w:rsidRPr="00BF65DC">
        <w:t xml:space="preserve">portion control scoops </w:t>
      </w:r>
    </w:p>
    <w:p w:rsidR="00000000" w:rsidRPr="00BF65DC" w:rsidP="00BF65DC">
      <w:pPr>
        <w:pStyle w:val="ListBullet2"/>
      </w:pPr>
      <w:r w:rsidRPr="00BF65DC">
        <w:t>oven mitts</w:t>
      </w:r>
    </w:p>
    <w:p w:rsidR="00000000" w:rsidRPr="00BF65DC" w:rsidP="00BF65DC">
      <w:pPr>
        <w:pStyle w:val="ListBullet2"/>
      </w:pPr>
      <w:r w:rsidRPr="00BF65DC">
        <w:t>pots and pans for small and large production:</w:t>
      </w:r>
    </w:p>
    <w:p w:rsidR="00000000" w:rsidRPr="00BF65DC" w:rsidP="00BF65DC">
      <w:pPr>
        <w:pStyle w:val="ListBullet3"/>
      </w:pPr>
      <w:r w:rsidRPr="00BF65DC">
        <w:t>stainless steel</w:t>
      </w:r>
    </w:p>
    <w:p w:rsidR="00000000" w:rsidRPr="00BF65DC" w:rsidP="00BF65DC">
      <w:pPr>
        <w:pStyle w:val="ListBullet3"/>
      </w:pPr>
      <w:r w:rsidRPr="00BF65DC">
        <w:t>cast iron</w:t>
      </w:r>
    </w:p>
    <w:p w:rsidR="00000000" w:rsidRPr="00BF65DC" w:rsidP="00BF65DC">
      <w:pPr>
        <w:pStyle w:val="ListBullet3"/>
      </w:pPr>
      <w:r w:rsidRPr="00BF65DC">
        <w:t>non-stick fry pans</w:t>
      </w:r>
    </w:p>
    <w:p w:rsidR="00000000" w:rsidRPr="00BF65DC" w:rsidP="00BF65DC">
      <w:pPr>
        <w:pStyle w:val="ListBullet2"/>
      </w:pPr>
      <w:r w:rsidRPr="00BF65DC">
        <w:t>scoops, skimmers and spiders</w:t>
      </w:r>
    </w:p>
    <w:p w:rsidR="00000000" w:rsidRPr="00BF65DC" w:rsidP="00BF65DC">
      <w:pPr>
        <w:pStyle w:val="ListBullet2"/>
      </w:pPr>
      <w:r w:rsidRPr="00BF65DC">
        <w:t xml:space="preserve">scales </w:t>
      </w:r>
    </w:p>
    <w:p w:rsidR="00000000" w:rsidRPr="00BF65DC" w:rsidP="00BF65DC">
      <w:pPr>
        <w:pStyle w:val="ListBullet2"/>
      </w:pPr>
      <w:r w:rsidRPr="00BF65DC">
        <w:t>service-war</w:t>
      </w:r>
      <w:r w:rsidRPr="00BF65DC">
        <w:t>e:</w:t>
      </w:r>
    </w:p>
    <w:p w:rsidR="00000000" w:rsidRPr="00BF65DC" w:rsidP="00BF65DC">
      <w:pPr>
        <w:pStyle w:val="ListBullet3"/>
      </w:pPr>
      <w:r w:rsidRPr="00BF65DC">
        <w:t>platters, dishes and bowls</w:t>
      </w:r>
    </w:p>
    <w:p w:rsidR="00000000" w:rsidRPr="00BF65DC" w:rsidP="00BF65DC">
      <w:pPr>
        <w:pStyle w:val="ListBullet3"/>
      </w:pPr>
      <w:r w:rsidRPr="00BF65DC">
        <w:t>cutlery and serving utensils</w:t>
      </w:r>
    </w:p>
    <w:p w:rsidR="00000000" w:rsidRPr="00BF65DC" w:rsidP="00BF65DC">
      <w:pPr>
        <w:pStyle w:val="ListBullet2"/>
      </w:pPr>
      <w:r w:rsidRPr="00BF65DC">
        <w:t>sets of stainless steel bowls</w:t>
      </w:r>
    </w:p>
    <w:p w:rsidR="00000000" w:rsidRPr="00BF65DC" w:rsidP="00BF65DC">
      <w:pPr>
        <w:pStyle w:val="ListBullet2"/>
      </w:pPr>
      <w:r w:rsidRPr="00BF65DC">
        <w:t>steamers</w:t>
      </w:r>
    </w:p>
    <w:p w:rsidR="00000000" w:rsidRPr="00BF65DC" w:rsidP="00BF65DC">
      <w:pPr>
        <w:pStyle w:val="ListBullet2"/>
      </w:pPr>
      <w:r w:rsidRPr="00BF65DC">
        <w:t>small utensils:</w:t>
      </w:r>
    </w:p>
    <w:p w:rsidR="00000000" w:rsidRPr="00BF65DC" w:rsidP="00BF65DC">
      <w:pPr>
        <w:pStyle w:val="ListBullet3"/>
      </w:pPr>
      <w:r w:rsidRPr="00BF65DC">
        <w:t>flour and drum sieves</w:t>
      </w:r>
    </w:p>
    <w:p w:rsidR="00000000" w:rsidRPr="00BF65DC" w:rsidP="00BF65DC">
      <w:pPr>
        <w:pStyle w:val="ListBullet3"/>
      </w:pPr>
      <w:r w:rsidRPr="00BF65DC">
        <w:t xml:space="preserve">pastry brushes </w:t>
      </w:r>
    </w:p>
    <w:p w:rsidR="00000000" w:rsidRPr="00BF65DC" w:rsidP="00BF65DC">
      <w:pPr>
        <w:pStyle w:val="ListBullet3"/>
      </w:pPr>
      <w:r w:rsidRPr="00BF65DC">
        <w:t>peelers, corers and slicers</w:t>
      </w:r>
    </w:p>
    <w:p w:rsidR="00000000" w:rsidRPr="00BF65DC" w:rsidP="00BF65DC">
      <w:pPr>
        <w:pStyle w:val="ListBullet3"/>
      </w:pPr>
      <w:r w:rsidRPr="00BF65DC">
        <w:t>scrapers</w:t>
      </w:r>
    </w:p>
    <w:p w:rsidR="00000000" w:rsidRPr="00BF65DC" w:rsidP="00BF65DC">
      <w:pPr>
        <w:pStyle w:val="ListBullet3"/>
      </w:pPr>
      <w:r w:rsidRPr="00BF65DC">
        <w:t>spatulas</w:t>
      </w:r>
    </w:p>
    <w:p w:rsidR="00000000" w:rsidRPr="00BF65DC" w:rsidP="00BF65DC">
      <w:pPr>
        <w:pStyle w:val="ListBullet3"/>
      </w:pPr>
      <w:r w:rsidRPr="00BF65DC">
        <w:t>strainers and chinois</w:t>
      </w:r>
    </w:p>
    <w:p w:rsidR="00000000" w:rsidRPr="00BF65DC" w:rsidP="00BF65DC">
      <w:pPr>
        <w:pStyle w:val="ListBullet3"/>
      </w:pPr>
      <w:r w:rsidRPr="00BF65DC">
        <w:t>tongs and serving utensils</w:t>
      </w:r>
    </w:p>
    <w:p w:rsidR="00000000" w:rsidRPr="00BF65DC" w:rsidP="00BF65DC">
      <w:pPr>
        <w:pStyle w:val="ListBullet3"/>
      </w:pPr>
      <w:r w:rsidRPr="00BF65DC">
        <w:t xml:space="preserve">whisks: </w:t>
      </w:r>
    </w:p>
    <w:p w:rsidR="00000000" w:rsidRPr="00BF65DC" w:rsidP="00BF65DC">
      <w:pPr>
        <w:pStyle w:val="ListBullet4"/>
      </w:pPr>
      <w:r w:rsidRPr="00BF65DC">
        <w:t>fine stainless steel wire</w:t>
      </w:r>
    </w:p>
    <w:p w:rsidR="00000000" w:rsidRPr="00BF65DC" w:rsidP="00BF65DC">
      <w:pPr>
        <w:pStyle w:val="ListBullet4"/>
      </w:pPr>
      <w:r w:rsidRPr="00BF65DC">
        <w:t>coarse stainless steel wire</w:t>
      </w:r>
    </w:p>
    <w:p w:rsidR="00000000" w:rsidRPr="00BF65DC" w:rsidP="00BF65DC">
      <w:pPr>
        <w:pStyle w:val="ListBullet2"/>
      </w:pPr>
      <w:r w:rsidRPr="00BF65DC">
        <w:t>spoons:</w:t>
      </w:r>
    </w:p>
    <w:p w:rsidR="00000000" w:rsidRPr="00BF65DC" w:rsidP="00BF65DC">
      <w:pPr>
        <w:pStyle w:val="ListBullet3"/>
      </w:pPr>
      <w:r w:rsidRPr="00BF65DC">
        <w:t>large plain and slotted metal spoons</w:t>
      </w:r>
    </w:p>
    <w:p w:rsidR="00000000" w:rsidRPr="00BF65DC" w:rsidP="00BF65DC">
      <w:pPr>
        <w:pStyle w:val="ListBullet3"/>
      </w:pPr>
      <w:r w:rsidRPr="00BF65DC">
        <w:t>ladles in a variety of sizes</w:t>
      </w:r>
    </w:p>
    <w:p w:rsidR="00000000" w:rsidRPr="00BF65DC" w:rsidP="00BF65DC">
      <w:pPr>
        <w:pStyle w:val="ListBullet3"/>
      </w:pPr>
      <w:r w:rsidRPr="00BF65DC">
        <w:t>serving spoons</w:t>
      </w:r>
    </w:p>
    <w:p w:rsidR="00000000" w:rsidRPr="00BF65DC" w:rsidP="00BF65DC">
      <w:pPr>
        <w:pStyle w:val="ListBullet3"/>
      </w:pPr>
      <w:r w:rsidRPr="00BF65DC">
        <w:t>wooden spoons</w:t>
      </w:r>
    </w:p>
    <w:p w:rsidR="00000000" w:rsidRPr="00BF65DC" w:rsidP="00BF65DC">
      <w:pPr>
        <w:pStyle w:val="ListBullet2"/>
      </w:pPr>
      <w:r w:rsidRPr="00BF65DC">
        <w:t>thermometers</w:t>
      </w:r>
    </w:p>
    <w:p w:rsidR="00000000" w:rsidRPr="00BF65DC" w:rsidP="00BF65DC">
      <w:pPr>
        <w:pStyle w:val="ListBullet"/>
      </w:pPr>
      <w:r w:rsidRPr="00BF65DC">
        <w:t>cleaning materials and equipment:</w:t>
      </w:r>
    </w:p>
    <w:p w:rsidR="00000000" w:rsidRPr="00BF65DC" w:rsidP="00BF65DC">
      <w:pPr>
        <w:pStyle w:val="ListBullet2"/>
      </w:pPr>
      <w:r w:rsidRPr="00BF65DC">
        <w:t>cleaning cloths</w:t>
      </w:r>
    </w:p>
    <w:p w:rsidR="00000000" w:rsidRPr="00BF65DC" w:rsidP="00BF65DC">
      <w:pPr>
        <w:pStyle w:val="ListBullet2"/>
      </w:pPr>
      <w:r w:rsidRPr="00BF65DC">
        <w:t>commercial cleaning and sanitising agents and chemicals for cleaning commercial kitchens, equipment and food storage areas</w:t>
      </w:r>
    </w:p>
    <w:p w:rsidR="00000000" w:rsidRPr="00BF65DC" w:rsidP="00BF65DC">
      <w:pPr>
        <w:pStyle w:val="ListBullet2"/>
      </w:pPr>
      <w:r w:rsidRPr="00BF65DC">
        <w:t>dustpans and brooms</w:t>
      </w:r>
    </w:p>
    <w:p w:rsidR="00000000" w:rsidRPr="00BF65DC" w:rsidP="00BF65DC">
      <w:pPr>
        <w:pStyle w:val="ListBullet2"/>
      </w:pPr>
      <w:r w:rsidRPr="00BF65DC">
        <w:t>garbage bins and bags</w:t>
      </w:r>
    </w:p>
    <w:p w:rsidR="00000000" w:rsidRPr="00BF65DC" w:rsidP="00BF65DC">
      <w:pPr>
        <w:pStyle w:val="ListBullet2"/>
      </w:pPr>
      <w:r w:rsidRPr="00BF65DC">
        <w:t>hand towel dispenser and hand towels</w:t>
      </w:r>
    </w:p>
    <w:p w:rsidR="00000000" w:rsidRPr="00BF65DC" w:rsidP="00BF65DC">
      <w:pPr>
        <w:pStyle w:val="ListBullet2"/>
      </w:pPr>
      <w:r w:rsidRPr="00BF65DC">
        <w:t>mops and buckets</w:t>
      </w:r>
    </w:p>
    <w:p w:rsidR="00000000" w:rsidRPr="00BF65DC" w:rsidP="00BF65DC">
      <w:pPr>
        <w:pStyle w:val="ListBullet2"/>
      </w:pPr>
      <w:r w:rsidRPr="00BF65DC">
        <w:t>separate hand basin and antiseptic liquid soap dispenser for hand washing</w:t>
      </w:r>
    </w:p>
    <w:p w:rsidR="00000000" w:rsidRPr="00BF65DC" w:rsidP="00BF65DC">
      <w:pPr>
        <w:pStyle w:val="ListBullet2"/>
      </w:pPr>
      <w:r w:rsidRPr="00BF65DC">
        <w:t>sponges, brushes and scourers</w:t>
      </w:r>
    </w:p>
    <w:p w:rsidR="00000000" w:rsidRPr="00BF65DC" w:rsidP="00BF65DC">
      <w:pPr>
        <w:pStyle w:val="ListBullet2"/>
      </w:pPr>
      <w:r w:rsidRPr="00BF65DC">
        <w:t>tea towels</w:t>
      </w:r>
    </w:p>
    <w:p w:rsidR="00000000" w:rsidRPr="00BF65DC" w:rsidP="00BF65DC">
      <w:pPr>
        <w:pStyle w:val="ListBullet"/>
      </w:pPr>
      <w:r w:rsidRPr="00BF65DC">
        <w:t>organisational specifications:</w:t>
      </w:r>
    </w:p>
    <w:p w:rsidR="00000000" w:rsidRPr="00BF65DC" w:rsidP="00BF65DC">
      <w:pPr>
        <w:pStyle w:val="ListBullet2"/>
      </w:pPr>
      <w:r w:rsidRPr="00BF65DC">
        <w:t>equipment manufacturer instructions</w:t>
      </w:r>
    </w:p>
    <w:p w:rsidR="00000000" w:rsidRPr="00BF65DC" w:rsidP="00BF65DC">
      <w:pPr>
        <w:pStyle w:val="ListBullet2"/>
      </w:pPr>
      <w:r w:rsidRPr="00BF65DC">
        <w:t>current commercial stock control procedures and documentation for orderi</w:t>
      </w:r>
      <w:r w:rsidRPr="00BF65DC">
        <w:t>ng, monitoring and maintaining stock</w:t>
      </w:r>
    </w:p>
    <w:p w:rsidR="00000000" w:rsidRPr="00BF65DC" w:rsidP="00BF65DC">
      <w:pPr>
        <w:pStyle w:val="ListBullet2"/>
      </w:pPr>
      <w:r w:rsidRPr="00BF65DC">
        <w:t>mise en place lists, menus, standard recipes, and recipes for special dietary requirements</w:t>
      </w:r>
    </w:p>
    <w:p w:rsidR="00000000" w:rsidRPr="00BF65DC" w:rsidP="00BF65DC">
      <w:pPr>
        <w:pStyle w:val="ListBullet2"/>
      </w:pPr>
      <w:r w:rsidRPr="00BF65DC">
        <w:t>guidelines relating to food disposal, storage and presentation requirements</w:t>
      </w:r>
    </w:p>
    <w:p w:rsidR="00000000" w:rsidRPr="00BF65DC" w:rsidP="00BF65DC">
      <w:pPr>
        <w:pStyle w:val="ListBullet2"/>
      </w:pPr>
      <w:r w:rsidRPr="00BF65DC">
        <w:t>ordering and docketing paperwork</w:t>
      </w:r>
    </w:p>
    <w:p w:rsidR="00000000" w:rsidRPr="00BF65DC" w:rsidP="00BF65DC">
      <w:pPr>
        <w:pStyle w:val="ListBullet2"/>
      </w:pPr>
      <w:r w:rsidRPr="00BF65DC">
        <w:t>food safety plan</w:t>
      </w:r>
    </w:p>
    <w:p w:rsidR="00000000" w:rsidRPr="00BF65DC" w:rsidP="00BF65DC">
      <w:pPr>
        <w:pStyle w:val="ListBullet2"/>
      </w:pPr>
      <w:r w:rsidRPr="00BF65DC">
        <w:t>safety data sheets (SDS) for cleaning agents and chemicals</w:t>
      </w:r>
    </w:p>
    <w:p w:rsidR="00000000" w:rsidRPr="00BF65DC" w:rsidP="00BF65DC">
      <w:pPr>
        <w:pStyle w:val="ListBullet"/>
      </w:pPr>
      <w:r w:rsidRPr="00BF65DC">
        <w:t>diverse and comprehensive range of perishable food supplies for commercial cookery or catering operations as specified in the performance evidence</w:t>
      </w:r>
    </w:p>
    <w:p w:rsidR="00000000" w:rsidRPr="00BF65DC" w:rsidP="00BF65DC">
      <w:pPr>
        <w:pStyle w:val="ListBullet"/>
      </w:pPr>
      <w:r w:rsidRPr="00BF65DC">
        <w:t>industry-realistic ratios of kitchen staff to cus</w:t>
      </w:r>
      <w:r w:rsidRPr="00BF65DC">
        <w:t>tomers; these can be:</w:t>
      </w:r>
    </w:p>
    <w:p w:rsidR="00000000" w:rsidRPr="00BF65DC" w:rsidP="00BF65DC">
      <w:pPr>
        <w:pStyle w:val="ListBullet2"/>
      </w:pPr>
      <w:r w:rsidRPr="00BF65DC">
        <w:t>staff and customers in an industry workplace during the assessment process; or</w:t>
      </w:r>
    </w:p>
    <w:p w:rsidR="00000000" w:rsidRPr="00BF65DC" w:rsidP="00BF65DC">
      <w:pPr>
        <w:pStyle w:val="ListBullet2"/>
      </w:pPr>
      <w:r w:rsidRPr="00BF65DC">
        <w:t>individuals who participate in role plays or simulated activities, set up for the purpose of assessment, in a simulated industry environment operated with</w:t>
      </w:r>
      <w:r w:rsidRPr="00BF65DC">
        <w:t>in a training organisation.</w:t>
      </w:r>
    </w:p>
    <w:p w:rsidR="00000000" w:rsidRPr="00BF65DC" w:rsidP="00BF65DC">
      <w:pPr>
        <w:pStyle w:val="BodyText"/>
      </w:pPr>
    </w:p>
    <w:p w:rsidR="00000000" w:rsidRPr="00BF65DC" w:rsidP="003A1016">
      <w:pPr>
        <w:pStyle w:val="BodyText"/>
      </w:pPr>
      <w:r w:rsidRPr="00BF65DC">
        <w:t>Assessors must satisfy the Standards for Registered Training Organisations’ requirements for assessors; and:</w:t>
      </w:r>
    </w:p>
    <w:p w:rsidR="00000000" w:rsidRPr="00BF65DC" w:rsidP="00BF65DC">
      <w:pPr>
        <w:pStyle w:val="ListBullet"/>
      </w:pPr>
      <w:r w:rsidRPr="00BF65DC">
        <w:t>have achieved the Certificate III in Commercial Cookery or Certificate IV in Commercial Cookery to assess this unit a</w:t>
      </w:r>
      <w:r w:rsidRPr="00BF65DC">
        <w:t>s part of a Certificate III in Commercial Cookery or Certificate IV in Commercial Cookery qualification; and</w:t>
      </w:r>
    </w:p>
    <w:p w:rsidR="00000000" w:rsidRPr="00BF65DC" w:rsidP="00BF65DC">
      <w:pPr>
        <w:pStyle w:val="ListBullet"/>
      </w:pPr>
      <w:r w:rsidRPr="00BF65DC">
        <w:t>have worked in industry for at least three years where they have applied the skills and knowledge of this unit of competency.</w:t>
      </w:r>
    </w:p>
    <w:p w:rsidR="00000000" w:rsidRPr="00BF65DC" w:rsidP="00BF65DC">
      <w:pPr>
        <w:pStyle w:val="AllowPageBreak"/>
      </w:pPr>
    </w:p>
    <w:p w:rsidR="00000000" w:rsidRPr="00BF65DC" w:rsidP="00BF65DC">
      <w:pPr>
        <w:pStyle w:val="Heading1"/>
      </w:pPr>
      <w:bookmarkStart w:id="15" w:name="O_764532"/>
      <w:bookmarkEnd w:id="15"/>
      <w:r w:rsidRPr="00BF65DC">
        <w:t>Link</w:t>
      </w:r>
      <w:r w:rsidRPr="00BF65DC">
        <w:t>s</w:t>
      </w:r>
    </w:p>
    <w:p w:rsidR="00000000" w:rsidRPr="00BF65DC" w:rsidP="003A1016">
      <w:pPr>
        <w:pStyle w:val="BodyText"/>
      </w:pPr>
      <w:r w:rsidRPr="00BF65DC">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142569">
        <w:rPr>
          <w:rStyle w:val="Hyperlink"/>
        </w:rPr>
        <w:t>https://vetnet.gov.au/Pages/TrainingDocs.aspx?q=68c40a93-e51d-4e0f-bc06-899dff092694</w:t>
      </w:r>
      <w:r>
        <w:fldChar w:fldCharType="end"/>
      </w:r>
    </w:p>
    <w:p w:rsidR="00000000" w:rsidRPr="00BF65DC" w:rsidP="00BF65DC"/>
    <w:sectPr w:rsidSect="00BF65D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5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5DC" w:rsidRPr="003A1016" w:rsidP="003A10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5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016" w:rsidP="00BF65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3A1016" w:rsidP="00BF65D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3A1016" w:rsidP="00BF65D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5DC" w:rsidP="00BF65DC">
    <w:pPr>
      <w:pStyle w:val="Footer"/>
      <w:framePr w:wrap="around"/>
    </w:pPr>
    <w:r>
      <w:fldChar w:fldCharType="begin"/>
    </w:r>
    <w:r>
      <w:instrText xml:space="preserve"> DOCPROPERTY  Subject  \* MERGEFORMAT </w:instrText>
    </w:r>
    <w:r>
      <w:fldChar w:fldCharType="separate"/>
    </w:r>
    <w:r w:rsidR="003A1016">
      <w:t>Approved</w:t>
    </w:r>
    <w:r w:rsidR="003A1016">
      <w:fldChar w:fldCharType="end"/>
    </w:r>
    <w:r>
      <w:tab/>
      <w:t xml:space="preserve">Page </w:t>
    </w:r>
    <w:r>
      <w:fldChar w:fldCharType="begin"/>
    </w:r>
    <w:r>
      <w:instrText xml:space="preserve"> PAGE  \* Arabic  \* MERGEFORMAT </w:instrText>
    </w:r>
    <w:r>
      <w:fldChar w:fldCharType="separate"/>
    </w:r>
    <w:r w:rsidR="003A1016">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A1016">
      <w:rPr>
        <w:noProof/>
      </w:rPr>
      <w:t>7</w:t>
    </w:r>
    <w:r>
      <w:rPr>
        <w:noProof/>
      </w:rPr>
      <w:fldChar w:fldCharType="end"/>
    </w:r>
  </w:p>
  <w:p w:rsidR="00BF65DC" w:rsidP="00BF65DC">
    <w:pPr>
      <w:pStyle w:val="Footer"/>
      <w:framePr w:wrap="around"/>
    </w:pPr>
    <w:r>
      <w:t xml:space="preserve">© Commonwealth of Australia, </w:t>
    </w:r>
    <w:r>
      <w:fldChar w:fldCharType="begin"/>
    </w:r>
    <w:r>
      <w:instrText xml:space="preserve"> DATE  \@ "yyyy"  \* MERGEFORMAT </w:instrText>
    </w:r>
    <w:r>
      <w:fldChar w:fldCharType="separate"/>
    </w:r>
    <w:r w:rsidR="003A1016">
      <w:rPr>
        <w:noProof/>
      </w:rPr>
      <w:t>2025</w:t>
    </w:r>
    <w:r>
      <w:fldChar w:fldCharType="end"/>
    </w:r>
    <w:r>
      <w:tab/>
    </w:r>
    <w:r>
      <w:fldChar w:fldCharType="begin"/>
    </w:r>
    <w:r>
      <w:instrText xml:space="preserve"> DOCPROPERTY  Author  \* MERGEFORMAT </w:instrText>
    </w:r>
    <w:r>
      <w:fldChar w:fldCharType="separate"/>
    </w:r>
    <w:r w:rsidR="003A1016">
      <w:t>Service and Creative Skills Australia</w:t>
    </w:r>
    <w:r w:rsidR="003A1016">
      <w:fldChar w:fldCharType="end"/>
    </w:r>
  </w:p>
  <w:p w:rsidR="00BF65DC" w:rsidP="00BF65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5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0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65DC" w:rsidRPr="003A1016" w:rsidP="003A10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5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016" w:rsidRPr="002D2AF8" w:rsidP="00BF65DC">
    <w:pPr>
      <w:pStyle w:val="Header"/>
      <w:framePr w:wrap="around"/>
    </w:pPr>
    <w:r>
      <w:fldChar w:fldCharType="begin"/>
    </w:r>
    <w:r>
      <w:instrText xml:space="preserve"> TITLE   \* MERGEFORMAT </w:instrText>
    </w:r>
    <w:r>
      <w:fldChar w:fldCharType="separate"/>
    </w:r>
    <w:r>
      <w:t>SITHCCC008 Prepare vegetable, fruit, eggs and farinaceous dishes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A1016" w:rsidP="00BF65D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5DC" w:rsidRPr="002D2AF8" w:rsidP="00BF65DC">
    <w:pPr>
      <w:pStyle w:val="Header"/>
      <w:framePr w:wrap="around"/>
    </w:pPr>
    <w:r>
      <w:fldChar w:fldCharType="begin"/>
    </w:r>
    <w:r>
      <w:instrText xml:space="preserve"> TITLE   \* MERGEFORMAT </w:instrText>
    </w:r>
    <w:r>
      <w:fldChar w:fldCharType="separate"/>
    </w:r>
    <w:r w:rsidR="003A1016">
      <w:t>SITHCCC008 Prepare vegetable, fruit, eggs and farinaceous dishes</w:t>
    </w:r>
    <w:r w:rsidR="003A1016">
      <w:fldChar w:fldCharType="end"/>
    </w:r>
    <w:r>
      <w:tab/>
      <w:t xml:space="preserve">Date this document was generated: </w:t>
    </w:r>
    <w:r>
      <w:fldChar w:fldCharType="begin"/>
    </w:r>
    <w:r>
      <w:instrText xml:space="preserve"> CREATEDATE  \@ "d MMMM yyyy"  \* MERGEFORMAT </w:instrText>
    </w:r>
    <w:r>
      <w:fldChar w:fldCharType="separate"/>
    </w:r>
    <w:r w:rsidR="003A1016">
      <w:rPr>
        <w:noProof/>
      </w:rPr>
      <w:t>2 March 2025</w:t>
    </w:r>
    <w:r>
      <w:fldChar w:fldCharType="end"/>
    </w:r>
  </w:p>
  <w:p w:rsidR="00BF65DC" w:rsidP="00BF65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C810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F081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A00B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5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65DC"/>
    <w:pPr>
      <w:spacing w:before="360" w:after="60"/>
      <w:outlineLvl w:val="0"/>
    </w:pPr>
    <w:rPr>
      <w:sz w:val="32"/>
    </w:rPr>
  </w:style>
  <w:style w:type="paragraph" w:styleId="Heading2">
    <w:name w:val="heading 2"/>
    <w:basedOn w:val="HeadingBase"/>
    <w:next w:val="BodyText"/>
    <w:link w:val="Heading2Char"/>
    <w:qFormat/>
    <w:rsid w:val="00BF65DC"/>
    <w:pPr>
      <w:keepLines/>
      <w:spacing w:before="240" w:after="120"/>
      <w:outlineLvl w:val="1"/>
    </w:pPr>
    <w:rPr>
      <w:sz w:val="28"/>
      <w:szCs w:val="40"/>
    </w:rPr>
  </w:style>
  <w:style w:type="paragraph" w:styleId="Heading3">
    <w:name w:val="heading 3"/>
    <w:basedOn w:val="HeadingBase"/>
    <w:next w:val="BodyText"/>
    <w:link w:val="Heading3Char"/>
    <w:qFormat/>
    <w:rsid w:val="00BF65DC"/>
    <w:pPr>
      <w:spacing w:before="180" w:after="120"/>
      <w:outlineLvl w:val="2"/>
    </w:pPr>
    <w:rPr>
      <w:spacing w:val="-10"/>
      <w:kern w:val="32"/>
    </w:rPr>
  </w:style>
  <w:style w:type="paragraph" w:styleId="Heading4">
    <w:name w:val="heading 4"/>
    <w:basedOn w:val="HeadingBase"/>
    <w:next w:val="BodyText"/>
    <w:link w:val="Heading4Char"/>
    <w:qFormat/>
    <w:rsid w:val="00BF65DC"/>
    <w:pPr>
      <w:spacing w:before="160" w:after="120"/>
      <w:outlineLvl w:val="3"/>
    </w:pPr>
    <w:rPr>
      <w:sz w:val="22"/>
    </w:rPr>
  </w:style>
  <w:style w:type="paragraph" w:styleId="Heading5">
    <w:name w:val="heading 5"/>
    <w:basedOn w:val="HeadingBase"/>
    <w:next w:val="Normal"/>
    <w:link w:val="Heading5Char"/>
    <w:qFormat/>
    <w:rsid w:val="00BF65DC"/>
    <w:pPr>
      <w:spacing w:before="80"/>
      <w:outlineLvl w:val="4"/>
    </w:pPr>
    <w:rPr>
      <w:color w:val="918585"/>
      <w:sz w:val="20"/>
    </w:rPr>
  </w:style>
  <w:style w:type="paragraph" w:styleId="Heading6">
    <w:name w:val="heading 6"/>
    <w:basedOn w:val="HeadingBase"/>
    <w:next w:val="Normal"/>
    <w:link w:val="Heading6Char"/>
    <w:qFormat/>
    <w:rsid w:val="00BF65DC"/>
    <w:pPr>
      <w:spacing w:before="60"/>
      <w:outlineLvl w:val="5"/>
    </w:pPr>
    <w:rPr>
      <w:color w:val="918585"/>
      <w:sz w:val="20"/>
    </w:rPr>
  </w:style>
  <w:style w:type="paragraph" w:styleId="Heading7">
    <w:name w:val="heading 7"/>
    <w:basedOn w:val="Normal"/>
    <w:next w:val="Normal"/>
    <w:link w:val="Heading7Char"/>
    <w:qFormat/>
    <w:rsid w:val="00BF65DC"/>
    <w:pPr>
      <w:ind w:left="720"/>
      <w:outlineLvl w:val="6"/>
    </w:pPr>
    <w:rPr>
      <w:i/>
    </w:rPr>
  </w:style>
  <w:style w:type="paragraph" w:styleId="Heading8">
    <w:name w:val="heading 8"/>
    <w:basedOn w:val="Normal"/>
    <w:next w:val="Normal"/>
    <w:link w:val="Heading8Char"/>
    <w:qFormat/>
    <w:rsid w:val="00BF65DC"/>
    <w:pPr>
      <w:ind w:left="720"/>
      <w:outlineLvl w:val="7"/>
    </w:pPr>
    <w:rPr>
      <w:i/>
    </w:rPr>
  </w:style>
  <w:style w:type="paragraph" w:styleId="Heading9">
    <w:name w:val="heading 9"/>
    <w:basedOn w:val="Normal"/>
    <w:next w:val="Normal"/>
    <w:link w:val="Heading9Char"/>
    <w:qFormat/>
    <w:rsid w:val="00BF65DC"/>
    <w:pPr>
      <w:ind w:left="720"/>
      <w:outlineLvl w:val="8"/>
    </w:pPr>
    <w:rPr>
      <w:i/>
    </w:rPr>
  </w:style>
  <w:style w:type="character" w:default="1" w:styleId="DefaultParagraphFont">
    <w:name w:val="Default Paragraph Font"/>
    <w:uiPriority w:val="1"/>
    <w:unhideWhenUsed/>
    <w:rsid w:val="00BF65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65DC"/>
  </w:style>
  <w:style w:type="character" w:customStyle="1" w:styleId="Heading1Char">
    <w:name w:val="Heading 1 Char"/>
    <w:basedOn w:val="DefaultParagraphFont"/>
    <w:link w:val="Heading1"/>
    <w:rsid w:val="00BF65DC"/>
    <w:rPr>
      <w:rFonts w:ascii="Times New Roman" w:eastAsia="Times New Roman" w:hAnsi="Times New Roman" w:cs="Times New Roman"/>
      <w:b/>
      <w:sz w:val="32"/>
      <w:szCs w:val="20"/>
      <w:lang w:eastAsia="en-US"/>
    </w:rPr>
  </w:style>
  <w:style w:type="paragraph" w:styleId="BodyText">
    <w:name w:val="Body Text"/>
    <w:basedOn w:val="Normal"/>
    <w:link w:val="BodyTextChar"/>
    <w:rsid w:val="00BF65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65DC"/>
    <w:rPr>
      <w:rFonts w:ascii="Times New Roman" w:eastAsia="Times New Roman" w:hAnsi="Times New Roman" w:cs="Times New Roman"/>
      <w:sz w:val="24"/>
      <w:lang w:eastAsia="en-US"/>
    </w:rPr>
  </w:style>
  <w:style w:type="paragraph" w:styleId="List">
    <w:name w:val="List"/>
    <w:basedOn w:val="BodyText"/>
    <w:next w:val="BodyText"/>
    <w:rsid w:val="00BF65DC"/>
    <w:pPr>
      <w:tabs>
        <w:tab w:val="left" w:pos="340"/>
      </w:tabs>
      <w:spacing w:before="60" w:after="60"/>
      <w:ind w:left="340" w:hanging="340"/>
    </w:pPr>
  </w:style>
  <w:style w:type="paragraph" w:styleId="ListBullet">
    <w:name w:val="List Bullet"/>
    <w:basedOn w:val="List"/>
    <w:rsid w:val="00BF65DC"/>
    <w:pPr>
      <w:numPr>
        <w:numId w:val="14"/>
      </w:numPr>
      <w:tabs>
        <w:tab w:val="clear" w:pos="340"/>
      </w:tabs>
      <w:spacing w:before="40" w:after="40"/>
    </w:pPr>
  </w:style>
  <w:style w:type="character" w:customStyle="1" w:styleId="SpecialBold">
    <w:name w:val="Special Bold"/>
    <w:basedOn w:val="DefaultParagraphFont"/>
    <w:rsid w:val="00BF65DC"/>
    <w:rPr>
      <w:b/>
      <w:spacing w:val="0"/>
    </w:rPr>
  </w:style>
  <w:style w:type="paragraph" w:styleId="ListBullet2">
    <w:name w:val="List Bullet 2"/>
    <w:basedOn w:val="List2"/>
    <w:rsid w:val="00BF65DC"/>
    <w:pPr>
      <w:numPr>
        <w:numId w:val="15"/>
      </w:numPr>
      <w:tabs>
        <w:tab w:val="clear" w:pos="680"/>
      </w:tabs>
    </w:pPr>
  </w:style>
  <w:style w:type="paragraph" w:customStyle="1" w:styleId="SuperHeading">
    <w:name w:val="SuperHeading"/>
    <w:basedOn w:val="Normal"/>
    <w:rsid w:val="00BF65DC"/>
    <w:pPr>
      <w:spacing w:before="240" w:after="120"/>
      <w:outlineLvl w:val="0"/>
    </w:pPr>
    <w:rPr>
      <w:rFonts w:ascii="Times New Roman" w:hAnsi="Times New Roman"/>
      <w:b/>
      <w:sz w:val="32"/>
    </w:rPr>
  </w:style>
  <w:style w:type="paragraph" w:customStyle="1" w:styleId="AllowPageBreak">
    <w:name w:val="AllowPageBreak"/>
    <w:rsid w:val="00BF65D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F65DC"/>
    <w:pPr>
      <w:numPr>
        <w:numId w:val="3"/>
      </w:numPr>
      <w:tabs>
        <w:tab w:val="clear" w:pos="1021"/>
      </w:tabs>
      <w:ind w:left="1037" w:hanging="357"/>
    </w:pPr>
  </w:style>
  <w:style w:type="paragraph" w:styleId="ListBullet4">
    <w:name w:val="List Bullet 4"/>
    <w:basedOn w:val="List4"/>
    <w:rsid w:val="00BF65DC"/>
    <w:pPr>
      <w:numPr>
        <w:numId w:val="4"/>
      </w:numPr>
      <w:tabs>
        <w:tab w:val="clear" w:pos="1361"/>
      </w:tabs>
    </w:pPr>
  </w:style>
  <w:style w:type="character" w:customStyle="1" w:styleId="BoldandItalics">
    <w:name w:val="Bold and Italics"/>
    <w:qFormat/>
    <w:rsid w:val="00BF65DC"/>
    <w:rPr>
      <w:b/>
      <w:i/>
      <w:u w:val="none"/>
    </w:rPr>
  </w:style>
  <w:style w:type="character" w:customStyle="1" w:styleId="Heading2Char">
    <w:name w:val="Heading 2 Char"/>
    <w:basedOn w:val="DefaultParagraphFont"/>
    <w:link w:val="Heading2"/>
    <w:rsid w:val="00BF65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65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65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65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65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65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65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65DC"/>
    <w:rPr>
      <w:rFonts w:ascii="Courier New" w:eastAsia="Times New Roman" w:hAnsi="Courier New" w:cs="Times New Roman"/>
      <w:i/>
      <w:szCs w:val="20"/>
      <w:lang w:eastAsia="en-US"/>
    </w:rPr>
  </w:style>
  <w:style w:type="paragraph" w:customStyle="1" w:styleId="HeadingBase">
    <w:name w:val="Heading Base"/>
    <w:rsid w:val="00BF65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65DC"/>
    <w:pPr>
      <w:tabs>
        <w:tab w:val="right" w:leader="dot" w:pos="9072"/>
      </w:tabs>
      <w:ind w:left="567"/>
    </w:pPr>
    <w:rPr>
      <w:szCs w:val="22"/>
    </w:rPr>
  </w:style>
  <w:style w:type="paragraph" w:customStyle="1" w:styleId="TOCBase">
    <w:name w:val="TOC Base"/>
    <w:rsid w:val="00BF65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65DC"/>
    <w:pPr>
      <w:tabs>
        <w:tab w:val="right" w:leader="dot" w:pos="9072"/>
      </w:tabs>
      <w:spacing w:before="40" w:after="40"/>
      <w:ind w:left="284"/>
    </w:pPr>
    <w:rPr>
      <w:rFonts w:ascii="Times New Roman" w:hAnsi="Times New Roman"/>
    </w:rPr>
  </w:style>
  <w:style w:type="paragraph" w:styleId="TOC1">
    <w:name w:val="toc 1"/>
    <w:basedOn w:val="TOCBase"/>
    <w:next w:val="Normal"/>
    <w:rsid w:val="00BF65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65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65DC"/>
    <w:rPr>
      <w:rFonts w:ascii="Times New Roman" w:eastAsia="Times New Roman" w:hAnsi="Times New Roman" w:cs="Times New Roman"/>
      <w:sz w:val="16"/>
      <w:lang w:eastAsia="en-US"/>
    </w:rPr>
  </w:style>
  <w:style w:type="paragraph" w:styleId="Title">
    <w:name w:val="Title"/>
    <w:basedOn w:val="HeadingBase"/>
    <w:link w:val="TitleChar"/>
    <w:qFormat/>
    <w:rsid w:val="00BF65DC"/>
    <w:pPr>
      <w:spacing w:before="5040"/>
      <w:jc w:val="center"/>
    </w:pPr>
    <w:rPr>
      <w:sz w:val="48"/>
      <w:szCs w:val="72"/>
      <w:lang w:val="en-US"/>
    </w:rPr>
  </w:style>
  <w:style w:type="character" w:customStyle="1" w:styleId="TitleChar">
    <w:name w:val="Title Char"/>
    <w:basedOn w:val="DefaultParagraphFont"/>
    <w:link w:val="Title"/>
    <w:rsid w:val="00BF65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65DC"/>
    <w:pPr>
      <w:tabs>
        <w:tab w:val="left" w:pos="3600"/>
        <w:tab w:val="left" w:pos="3958"/>
      </w:tabs>
    </w:pPr>
  </w:style>
  <w:style w:type="paragraph" w:customStyle="1" w:styleId="Note">
    <w:name w:val="Note"/>
    <w:basedOn w:val="BodyText"/>
    <w:rsid w:val="00BF65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65DC"/>
    <w:pPr>
      <w:framePr w:wrap="auto" w:hAnchor="text" w:y="6049"/>
    </w:pPr>
    <w:rPr>
      <w:color w:val="000000"/>
      <w:sz w:val="40"/>
    </w:rPr>
  </w:style>
  <w:style w:type="paragraph" w:customStyle="1" w:styleId="TOCTitle">
    <w:name w:val="TOCTitle"/>
    <w:basedOn w:val="Heading1"/>
    <w:rsid w:val="00BF65DC"/>
    <w:pPr>
      <w:spacing w:after="240"/>
      <w:jc w:val="center"/>
      <w:outlineLvl w:val="9"/>
    </w:pPr>
    <w:rPr>
      <w:caps/>
    </w:rPr>
  </w:style>
  <w:style w:type="paragraph" w:customStyle="1" w:styleId="Version">
    <w:name w:val="Version"/>
    <w:rsid w:val="00BF65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65DC"/>
    <w:pPr>
      <w:keepNext w:val="0"/>
      <w:tabs>
        <w:tab w:val="right" w:pos="4176"/>
      </w:tabs>
      <w:ind w:left="198" w:hanging="198"/>
    </w:pPr>
    <w:rPr>
      <w:rFonts w:ascii="Garamond" w:hAnsi="Garamond"/>
    </w:rPr>
  </w:style>
  <w:style w:type="paragraph" w:styleId="IndexHeading">
    <w:name w:val="index heading"/>
    <w:basedOn w:val="Normal"/>
    <w:next w:val="Index1"/>
    <w:semiHidden/>
    <w:rsid w:val="00BF65DC"/>
    <w:pPr>
      <w:spacing w:before="120" w:after="120"/>
    </w:pPr>
    <w:rPr>
      <w:rFonts w:ascii="Arial" w:hAnsi="Arial"/>
      <w:b/>
      <w:color w:val="918585"/>
      <w:sz w:val="24"/>
    </w:rPr>
  </w:style>
  <w:style w:type="paragraph" w:styleId="Header">
    <w:name w:val="header"/>
    <w:basedOn w:val="Normal"/>
    <w:link w:val="HeaderChar"/>
    <w:rsid w:val="00BF65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65DC"/>
    <w:rPr>
      <w:rFonts w:ascii="Times New Roman" w:eastAsia="Times New Roman" w:hAnsi="Times New Roman" w:cs="Times New Roman"/>
      <w:sz w:val="16"/>
      <w:szCs w:val="20"/>
      <w:lang w:val="en-GB" w:eastAsia="en-US"/>
    </w:rPr>
  </w:style>
  <w:style w:type="paragraph" w:customStyle="1" w:styleId="Chapter">
    <w:name w:val="Chapter"/>
    <w:basedOn w:val="Normal"/>
    <w:rsid w:val="00BF65DC"/>
    <w:pPr>
      <w:spacing w:before="240"/>
    </w:pPr>
    <w:rPr>
      <w:rFonts w:ascii="Times New Roman" w:hAnsi="Times New Roman"/>
      <w:smallCaps/>
      <w:spacing w:val="80"/>
      <w:sz w:val="28"/>
    </w:rPr>
  </w:style>
  <w:style w:type="paragraph" w:customStyle="1" w:styleId="InChapter">
    <w:name w:val="InChapter"/>
    <w:basedOn w:val="Heading3"/>
    <w:rsid w:val="00BF65DC"/>
    <w:pPr>
      <w:spacing w:after="240"/>
      <w:outlineLvl w:val="9"/>
    </w:pPr>
    <w:rPr>
      <w:noProof/>
    </w:rPr>
  </w:style>
  <w:style w:type="paragraph" w:styleId="Index2">
    <w:name w:val="index 2"/>
    <w:basedOn w:val="Normal"/>
    <w:next w:val="Normal"/>
    <w:semiHidden/>
    <w:rsid w:val="00BF65DC"/>
    <w:pPr>
      <w:tabs>
        <w:tab w:val="right" w:pos="4176"/>
      </w:tabs>
      <w:ind w:left="568" w:hanging="284"/>
    </w:pPr>
    <w:rPr>
      <w:rFonts w:ascii="Garamond" w:hAnsi="Garamond"/>
    </w:rPr>
  </w:style>
  <w:style w:type="paragraph" w:customStyle="1" w:styleId="Byline">
    <w:name w:val="Byline"/>
    <w:rsid w:val="00BF65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65DC"/>
    <w:pPr>
      <w:tabs>
        <w:tab w:val="clear" w:pos="3600"/>
        <w:tab w:val="clear" w:pos="3958"/>
      </w:tabs>
      <w:jc w:val="right"/>
    </w:pPr>
  </w:style>
  <w:style w:type="character" w:styleId="Emphasis">
    <w:name w:val="Emphasis"/>
    <w:basedOn w:val="DefaultParagraphFont"/>
    <w:qFormat/>
    <w:rsid w:val="00BF65DC"/>
    <w:rPr>
      <w:i/>
    </w:rPr>
  </w:style>
  <w:style w:type="paragraph" w:styleId="Caption">
    <w:name w:val="caption"/>
    <w:basedOn w:val="BodyText"/>
    <w:next w:val="Normal"/>
    <w:qFormat/>
    <w:rsid w:val="00BF65DC"/>
    <w:pPr>
      <w:framePr w:w="2268" w:hSpace="181" w:vSpace="181" w:wrap="around" w:vAnchor="text" w:hAnchor="page" w:x="1135" w:y="285" w:anchorLock="1"/>
    </w:pPr>
    <w:rPr>
      <w:i/>
    </w:rPr>
  </w:style>
  <w:style w:type="paragraph" w:customStyle="1" w:styleId="MiniTOCTitle">
    <w:name w:val="MiniTOCTitle"/>
    <w:basedOn w:val="Heading4"/>
    <w:rsid w:val="00BF65DC"/>
    <w:pPr>
      <w:spacing w:before="240"/>
      <w:outlineLvl w:val="9"/>
    </w:pPr>
    <w:rPr>
      <w:noProof/>
      <w:sz w:val="24"/>
    </w:rPr>
  </w:style>
  <w:style w:type="paragraph" w:customStyle="1" w:styleId="MiniTOCItem">
    <w:name w:val="MiniTOCItem"/>
    <w:basedOn w:val="ListBullet"/>
    <w:rsid w:val="00BF65DC"/>
    <w:pPr>
      <w:numPr>
        <w:numId w:val="0"/>
      </w:numPr>
      <w:tabs>
        <w:tab w:val="right" w:leader="dot" w:pos="6521"/>
      </w:tabs>
      <w:spacing w:before="0" w:after="0"/>
    </w:pPr>
  </w:style>
  <w:style w:type="paragraph" w:customStyle="1" w:styleId="TOFTitle">
    <w:name w:val="TOFTitle"/>
    <w:basedOn w:val="TOCTitle"/>
    <w:rsid w:val="00BF65DC"/>
  </w:style>
  <w:style w:type="paragraph" w:styleId="TableofFigures">
    <w:name w:val="table of figures"/>
    <w:basedOn w:val="Normal"/>
    <w:next w:val="Normal"/>
    <w:semiHidden/>
    <w:rsid w:val="00BF65DC"/>
    <w:pPr>
      <w:tabs>
        <w:tab w:val="right" w:leader="dot" w:pos="9072"/>
      </w:tabs>
      <w:ind w:left="970" w:hanging="403"/>
    </w:pPr>
    <w:rPr>
      <w:rFonts w:ascii="Times New Roman" w:hAnsi="Times New Roman"/>
      <w:b/>
    </w:rPr>
  </w:style>
  <w:style w:type="paragraph" w:styleId="ListNumber">
    <w:name w:val="List Number"/>
    <w:basedOn w:val="List"/>
    <w:rsid w:val="00BF65DC"/>
    <w:pPr>
      <w:numPr>
        <w:numId w:val="17"/>
      </w:numPr>
      <w:tabs>
        <w:tab w:val="clear" w:pos="340"/>
      </w:tabs>
    </w:pPr>
  </w:style>
  <w:style w:type="character" w:customStyle="1" w:styleId="WingdingSymbols">
    <w:name w:val="Wingding Symbols"/>
    <w:rsid w:val="00BF65DC"/>
    <w:rPr>
      <w:rFonts w:ascii="Wingdings" w:hAnsi="Wingdings"/>
    </w:rPr>
  </w:style>
  <w:style w:type="paragraph" w:customStyle="1" w:styleId="TableHeading">
    <w:name w:val="Table Heading"/>
    <w:basedOn w:val="HeadingBase"/>
    <w:rsid w:val="00BF65DC"/>
    <w:pPr>
      <w:keepLines/>
      <w:pBdr>
        <w:bottom w:val="single" w:sz="6" w:space="1" w:color="918585"/>
      </w:pBdr>
      <w:spacing w:before="240"/>
    </w:pPr>
  </w:style>
  <w:style w:type="character" w:customStyle="1" w:styleId="HotSpot">
    <w:name w:val="HotSpot"/>
    <w:rsid w:val="00BF65DC"/>
    <w:rPr>
      <w:color w:val="0033CC"/>
      <w:u w:val="none"/>
    </w:rPr>
  </w:style>
  <w:style w:type="paragraph" w:customStyle="1" w:styleId="BodyTextRight">
    <w:name w:val="Body Text Right"/>
    <w:basedOn w:val="BodyText"/>
    <w:rsid w:val="00BF65DC"/>
    <w:pPr>
      <w:spacing w:before="0" w:after="0"/>
      <w:jc w:val="right"/>
    </w:pPr>
  </w:style>
  <w:style w:type="paragraph" w:styleId="Index3">
    <w:name w:val="index 3"/>
    <w:basedOn w:val="ListNumber2"/>
    <w:next w:val="Normal"/>
    <w:semiHidden/>
    <w:rsid w:val="00BF65DC"/>
    <w:pPr>
      <w:numPr>
        <w:numId w:val="0"/>
      </w:numPr>
      <w:tabs>
        <w:tab w:val="right" w:leader="dot" w:pos="4176"/>
      </w:tabs>
    </w:pPr>
  </w:style>
  <w:style w:type="paragraph" w:styleId="ListNumber2">
    <w:name w:val="List Number 2"/>
    <w:basedOn w:val="List2"/>
    <w:rsid w:val="00BF65DC"/>
    <w:pPr>
      <w:numPr>
        <w:numId w:val="12"/>
      </w:numPr>
      <w:tabs>
        <w:tab w:val="clear" w:pos="1060"/>
      </w:tabs>
    </w:pPr>
  </w:style>
  <w:style w:type="paragraph" w:customStyle="1" w:styleId="MarginNote">
    <w:name w:val="Margin Note"/>
    <w:basedOn w:val="BodyText"/>
    <w:rsid w:val="00BF65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65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65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65DC"/>
    <w:rPr>
      <w:sz w:val="32"/>
    </w:rPr>
  </w:style>
  <w:style w:type="paragraph" w:customStyle="1" w:styleId="HeadingProcedure">
    <w:name w:val="Heading Procedure"/>
    <w:basedOn w:val="HeadingBase"/>
    <w:next w:val="Normal"/>
    <w:rsid w:val="00BF65DC"/>
    <w:pPr>
      <w:tabs>
        <w:tab w:val="left" w:pos="0"/>
      </w:tabs>
      <w:spacing w:before="120" w:after="60"/>
    </w:pPr>
    <w:rPr>
      <w:i/>
      <w:color w:val="918585"/>
      <w:sz w:val="22"/>
    </w:rPr>
  </w:style>
  <w:style w:type="paragraph" w:customStyle="1" w:styleId="TableBodyText">
    <w:name w:val="Table Body Text"/>
    <w:basedOn w:val="BodyText"/>
    <w:rsid w:val="00BF65DC"/>
    <w:pPr>
      <w:spacing w:before="60" w:after="60"/>
    </w:pPr>
  </w:style>
  <w:style w:type="paragraph" w:styleId="ListContinue">
    <w:name w:val="List Continue"/>
    <w:basedOn w:val="List"/>
    <w:rsid w:val="00BF65DC"/>
    <w:pPr>
      <w:ind w:firstLine="0"/>
    </w:pPr>
  </w:style>
  <w:style w:type="paragraph" w:customStyle="1" w:styleId="ListNote">
    <w:name w:val="List Note"/>
    <w:basedOn w:val="List"/>
    <w:rsid w:val="00BF65DC"/>
    <w:pPr>
      <w:pBdr>
        <w:top w:val="single" w:sz="6" w:space="2" w:color="918585"/>
        <w:bottom w:val="single" w:sz="6" w:space="2" w:color="918585"/>
      </w:pBdr>
      <w:tabs>
        <w:tab w:val="left" w:pos="1021"/>
      </w:tabs>
      <w:ind w:firstLine="0"/>
    </w:pPr>
  </w:style>
  <w:style w:type="paragraph" w:customStyle="1" w:styleId="Warning">
    <w:name w:val="Warning"/>
    <w:basedOn w:val="BodyText"/>
    <w:rsid w:val="00BF65DC"/>
    <w:pPr>
      <w:shd w:val="clear" w:color="auto" w:fill="D9D9D9"/>
      <w:tabs>
        <w:tab w:val="left" w:pos="992"/>
      </w:tabs>
      <w:ind w:left="119" w:right="119"/>
    </w:pPr>
    <w:rPr>
      <w:sz w:val="20"/>
    </w:rPr>
  </w:style>
  <w:style w:type="paragraph" w:customStyle="1" w:styleId="MarginIcons">
    <w:name w:val="Margin Icons"/>
    <w:basedOn w:val="BodyText"/>
    <w:rsid w:val="00BF65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65DC"/>
    <w:rPr>
      <w:rFonts w:ascii="Courier New" w:hAnsi="Courier New"/>
    </w:rPr>
  </w:style>
  <w:style w:type="paragraph" w:customStyle="1" w:styleId="NoteBullet">
    <w:name w:val="Note Bullet"/>
    <w:basedOn w:val="Note"/>
    <w:rsid w:val="00BF65DC"/>
    <w:pPr>
      <w:tabs>
        <w:tab w:val="clear" w:pos="680"/>
      </w:tabs>
      <w:spacing w:before="60" w:after="60"/>
    </w:pPr>
  </w:style>
  <w:style w:type="paragraph" w:customStyle="1" w:styleId="SubHeading2">
    <w:name w:val="SubHeading2"/>
    <w:basedOn w:val="HeadingBase"/>
    <w:rsid w:val="00BF65DC"/>
    <w:pPr>
      <w:spacing w:before="240" w:after="60"/>
    </w:pPr>
    <w:rPr>
      <w:sz w:val="20"/>
    </w:rPr>
  </w:style>
  <w:style w:type="paragraph" w:customStyle="1" w:styleId="SubHeading1">
    <w:name w:val="SubHeading1"/>
    <w:basedOn w:val="HeadingBase"/>
    <w:rsid w:val="00BF65DC"/>
    <w:pPr>
      <w:spacing w:before="240" w:after="60"/>
    </w:pPr>
    <w:rPr>
      <w:color w:val="918585"/>
      <w:sz w:val="22"/>
    </w:rPr>
  </w:style>
  <w:style w:type="paragraph" w:customStyle="1" w:styleId="SideHeading">
    <w:name w:val="Side Heading"/>
    <w:basedOn w:val="HeadingBase"/>
    <w:rsid w:val="00BF65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65DC"/>
    <w:pPr>
      <w:numPr>
        <w:numId w:val="13"/>
      </w:numPr>
    </w:pPr>
  </w:style>
  <w:style w:type="paragraph" w:styleId="PlainText">
    <w:name w:val="Plain Text"/>
    <w:basedOn w:val="Normal"/>
    <w:link w:val="PlainTextChar"/>
    <w:rsid w:val="00BF65DC"/>
    <w:rPr>
      <w:sz w:val="20"/>
    </w:rPr>
  </w:style>
  <w:style w:type="character" w:customStyle="1" w:styleId="PlainTextChar">
    <w:name w:val="Plain Text Char"/>
    <w:basedOn w:val="DefaultParagraphFont"/>
    <w:link w:val="PlainText"/>
    <w:rsid w:val="00BF65DC"/>
    <w:rPr>
      <w:rFonts w:ascii="Courier New" w:eastAsia="Times New Roman" w:hAnsi="Courier New" w:cs="Times New Roman"/>
      <w:sz w:val="20"/>
      <w:szCs w:val="20"/>
      <w:lang w:eastAsia="en-US"/>
    </w:rPr>
  </w:style>
  <w:style w:type="character" w:customStyle="1" w:styleId="MenuOption">
    <w:name w:val="Menu Option"/>
    <w:basedOn w:val="DefaultParagraphFont"/>
    <w:rsid w:val="00BF65DC"/>
    <w:rPr>
      <w:b/>
      <w:smallCaps/>
    </w:rPr>
  </w:style>
  <w:style w:type="paragraph" w:customStyle="1" w:styleId="TableListNumber">
    <w:name w:val="Table List Number"/>
    <w:basedOn w:val="ListNumber"/>
    <w:rsid w:val="00BF65DC"/>
    <w:pPr>
      <w:numPr>
        <w:numId w:val="0"/>
      </w:numPr>
    </w:pPr>
  </w:style>
  <w:style w:type="paragraph" w:styleId="TOC4">
    <w:name w:val="toc 4"/>
    <w:basedOn w:val="TOCBase"/>
    <w:next w:val="Normal"/>
    <w:semiHidden/>
    <w:rsid w:val="00BF65DC"/>
    <w:pPr>
      <w:tabs>
        <w:tab w:val="right" w:leader="dot" w:pos="9071"/>
      </w:tabs>
      <w:ind w:left="1701"/>
    </w:pPr>
  </w:style>
  <w:style w:type="paragraph" w:customStyle="1" w:styleId="ListAlpha">
    <w:name w:val="List Alpha"/>
    <w:basedOn w:val="List"/>
    <w:rsid w:val="00BF65DC"/>
    <w:pPr>
      <w:numPr>
        <w:numId w:val="11"/>
      </w:numPr>
    </w:pPr>
  </w:style>
  <w:style w:type="paragraph" w:customStyle="1" w:styleId="ListAlpha2">
    <w:name w:val="List Alpha 2"/>
    <w:basedOn w:val="List2"/>
    <w:rsid w:val="00BF65DC"/>
    <w:pPr>
      <w:numPr>
        <w:numId w:val="10"/>
      </w:numPr>
    </w:pPr>
  </w:style>
  <w:style w:type="paragraph" w:styleId="List2">
    <w:name w:val="List 2"/>
    <w:basedOn w:val="BodyText"/>
    <w:rsid w:val="00BF65DC"/>
    <w:pPr>
      <w:tabs>
        <w:tab w:val="left" w:pos="680"/>
      </w:tabs>
      <w:spacing w:before="60" w:after="60"/>
      <w:ind w:left="680" w:hanging="340"/>
    </w:pPr>
  </w:style>
  <w:style w:type="paragraph" w:styleId="List3">
    <w:name w:val="List 3"/>
    <w:basedOn w:val="BodyText"/>
    <w:rsid w:val="00BF65DC"/>
    <w:pPr>
      <w:tabs>
        <w:tab w:val="left" w:pos="1021"/>
      </w:tabs>
      <w:spacing w:before="60" w:after="60"/>
      <w:ind w:left="1020" w:hanging="340"/>
    </w:pPr>
  </w:style>
  <w:style w:type="paragraph" w:styleId="List4">
    <w:name w:val="List 4"/>
    <w:basedOn w:val="BodyText"/>
    <w:rsid w:val="00BF65DC"/>
    <w:pPr>
      <w:tabs>
        <w:tab w:val="left" w:pos="1361"/>
      </w:tabs>
      <w:spacing w:before="60" w:after="60"/>
      <w:ind w:left="1361" w:hanging="340"/>
    </w:pPr>
  </w:style>
  <w:style w:type="paragraph" w:styleId="List5">
    <w:name w:val="List 5"/>
    <w:basedOn w:val="BodyText"/>
    <w:rsid w:val="00BF65DC"/>
    <w:pPr>
      <w:tabs>
        <w:tab w:val="left" w:pos="1701"/>
      </w:tabs>
      <w:spacing w:before="60" w:after="60"/>
      <w:ind w:left="1701" w:hanging="340"/>
    </w:pPr>
  </w:style>
  <w:style w:type="paragraph" w:styleId="ListBullet5">
    <w:name w:val="List Bullet 5"/>
    <w:basedOn w:val="List5"/>
    <w:rsid w:val="00BF65DC"/>
    <w:pPr>
      <w:numPr>
        <w:numId w:val="6"/>
      </w:numPr>
    </w:pPr>
  </w:style>
  <w:style w:type="paragraph" w:styleId="ListContinue2">
    <w:name w:val="List Continue 2"/>
    <w:basedOn w:val="List2"/>
    <w:rsid w:val="00BF65DC"/>
    <w:pPr>
      <w:ind w:firstLine="0"/>
    </w:pPr>
  </w:style>
  <w:style w:type="paragraph" w:styleId="ListContinue3">
    <w:name w:val="List Continue 3"/>
    <w:basedOn w:val="List3"/>
    <w:rsid w:val="00BF65DC"/>
    <w:pPr>
      <w:ind w:left="1021" w:firstLine="0"/>
    </w:pPr>
  </w:style>
  <w:style w:type="paragraph" w:styleId="ListContinue4">
    <w:name w:val="List Continue 4"/>
    <w:basedOn w:val="List4"/>
    <w:rsid w:val="00BF65DC"/>
    <w:pPr>
      <w:ind w:firstLine="0"/>
    </w:pPr>
  </w:style>
  <w:style w:type="paragraph" w:styleId="ListContinue5">
    <w:name w:val="List Continue 5"/>
    <w:basedOn w:val="List5"/>
    <w:rsid w:val="00BF65DC"/>
    <w:pPr>
      <w:ind w:firstLine="0"/>
    </w:pPr>
  </w:style>
  <w:style w:type="paragraph" w:styleId="ListNumber3">
    <w:name w:val="List Number 3"/>
    <w:basedOn w:val="List3"/>
    <w:rsid w:val="00BF65DC"/>
    <w:pPr>
      <w:numPr>
        <w:numId w:val="7"/>
      </w:numPr>
    </w:pPr>
  </w:style>
  <w:style w:type="paragraph" w:styleId="ListNumber4">
    <w:name w:val="List Number 4"/>
    <w:basedOn w:val="List4"/>
    <w:rsid w:val="00BF65DC"/>
    <w:pPr>
      <w:numPr>
        <w:numId w:val="8"/>
      </w:numPr>
    </w:pPr>
  </w:style>
  <w:style w:type="paragraph" w:styleId="ListNumber5">
    <w:name w:val="List Number 5"/>
    <w:basedOn w:val="List5"/>
    <w:rsid w:val="00BF65DC"/>
    <w:pPr>
      <w:numPr>
        <w:numId w:val="9"/>
      </w:numPr>
    </w:pPr>
  </w:style>
  <w:style w:type="paragraph" w:styleId="BlockText">
    <w:name w:val="Block Text"/>
    <w:basedOn w:val="Normal"/>
    <w:rsid w:val="00BF65DC"/>
    <w:pPr>
      <w:spacing w:after="120"/>
      <w:ind w:left="1440" w:right="1440"/>
    </w:pPr>
  </w:style>
  <w:style w:type="character" w:customStyle="1" w:styleId="Subscript">
    <w:name w:val="Subscript"/>
    <w:basedOn w:val="DefaultParagraphFont"/>
    <w:rsid w:val="00BF65DC"/>
    <w:rPr>
      <w:sz w:val="16"/>
      <w:vertAlign w:val="subscript"/>
    </w:rPr>
  </w:style>
  <w:style w:type="character" w:customStyle="1" w:styleId="Superscript">
    <w:name w:val="Superscript"/>
    <w:basedOn w:val="DefaultParagraphFont"/>
    <w:rsid w:val="00BF65DC"/>
    <w:rPr>
      <w:sz w:val="16"/>
      <w:vertAlign w:val="superscript"/>
    </w:rPr>
  </w:style>
  <w:style w:type="character" w:customStyle="1" w:styleId="Symbols">
    <w:name w:val="Symbols"/>
    <w:basedOn w:val="DefaultParagraphFont"/>
    <w:rsid w:val="00BF65DC"/>
    <w:rPr>
      <w:rFonts w:ascii="Symbol" w:hAnsi="Symbol"/>
    </w:rPr>
  </w:style>
  <w:style w:type="character" w:customStyle="1" w:styleId="MenuOptions">
    <w:name w:val="Menu Options"/>
    <w:basedOn w:val="DefaultParagraphFont"/>
    <w:rsid w:val="00BF65DC"/>
    <w:rPr>
      <w:rFonts w:ascii="Arial Narrow" w:hAnsi="Arial Narrow"/>
      <w:smallCaps/>
    </w:rPr>
  </w:style>
  <w:style w:type="character" w:customStyle="1" w:styleId="Buttons">
    <w:name w:val="Buttons"/>
    <w:basedOn w:val="DefaultParagraphFont"/>
    <w:rsid w:val="00BF65DC"/>
    <w:rPr>
      <w:b/>
    </w:rPr>
  </w:style>
  <w:style w:type="character" w:customStyle="1" w:styleId="Underlined">
    <w:name w:val="Underlined"/>
    <w:basedOn w:val="DefaultParagraphFont"/>
    <w:rsid w:val="00BF65DC"/>
    <w:rPr>
      <w:u w:val="single"/>
    </w:rPr>
  </w:style>
  <w:style w:type="paragraph" w:customStyle="1" w:styleId="TableBodyTextRight">
    <w:name w:val="Table Body Text Right"/>
    <w:basedOn w:val="TableBodyText"/>
    <w:rsid w:val="00BF65DC"/>
    <w:pPr>
      <w:widowControl w:val="0"/>
      <w:autoSpaceDE w:val="0"/>
      <w:autoSpaceDN w:val="0"/>
      <w:adjustRightInd w:val="0"/>
      <w:jc w:val="right"/>
    </w:pPr>
    <w:rPr>
      <w:rFonts w:cs="Arial"/>
      <w:szCs w:val="18"/>
    </w:rPr>
  </w:style>
  <w:style w:type="paragraph" w:customStyle="1" w:styleId="CopyrightText">
    <w:name w:val="Copyright Text"/>
    <w:basedOn w:val="BodyText"/>
    <w:rsid w:val="00BF65DC"/>
    <w:rPr>
      <w:sz w:val="18"/>
    </w:rPr>
  </w:style>
  <w:style w:type="paragraph" w:customStyle="1" w:styleId="BodySmallRight">
    <w:name w:val="Body Small Right"/>
    <w:basedOn w:val="BodyTextRight"/>
    <w:rsid w:val="00BF65DC"/>
    <w:rPr>
      <w:sz w:val="18"/>
      <w:szCs w:val="18"/>
    </w:rPr>
  </w:style>
  <w:style w:type="paragraph" w:customStyle="1" w:styleId="MarginEdition">
    <w:name w:val="Margin Edition"/>
    <w:basedOn w:val="MarginNote"/>
    <w:rsid w:val="00BF65DC"/>
    <w:pPr>
      <w:spacing w:before="0" w:after="0"/>
    </w:pPr>
    <w:rPr>
      <w:rFonts w:ascii="Times New Roman" w:hAnsi="Times New Roman"/>
      <w:color w:val="999999"/>
    </w:rPr>
  </w:style>
  <w:style w:type="paragraph" w:customStyle="1" w:styleId="Spacer">
    <w:name w:val="Spacer"/>
    <w:basedOn w:val="Normal"/>
    <w:rsid w:val="00BF65DC"/>
    <w:rPr>
      <w:sz w:val="2"/>
      <w:szCs w:val="2"/>
    </w:rPr>
  </w:style>
  <w:style w:type="character" w:customStyle="1" w:styleId="Small">
    <w:name w:val="Small"/>
    <w:basedOn w:val="DefaultParagraphFont"/>
    <w:rsid w:val="00BF65DC"/>
    <w:rPr>
      <w:sz w:val="16"/>
    </w:rPr>
  </w:style>
  <w:style w:type="paragraph" w:customStyle="1" w:styleId="WideTable">
    <w:name w:val="Wide Table"/>
    <w:basedOn w:val="Normal"/>
    <w:rsid w:val="00BF65DC"/>
    <w:pPr>
      <w:ind w:left="-1418"/>
    </w:pPr>
    <w:rPr>
      <w:sz w:val="2"/>
      <w:szCs w:val="2"/>
    </w:rPr>
  </w:style>
  <w:style w:type="character" w:styleId="PageNumber">
    <w:name w:val="page number"/>
    <w:basedOn w:val="DefaultParagraphFont"/>
    <w:rsid w:val="00BF65DC"/>
  </w:style>
  <w:style w:type="paragraph" w:styleId="Quote">
    <w:name w:val="Quote"/>
    <w:basedOn w:val="Heading1"/>
    <w:link w:val="QuoteChar"/>
    <w:qFormat/>
    <w:rsid w:val="00BF65DC"/>
    <w:rPr>
      <w:b w:val="0"/>
      <w:sz w:val="72"/>
      <w:szCs w:val="72"/>
      <w:lang w:val="en-NZ"/>
    </w:rPr>
  </w:style>
  <w:style w:type="character" w:customStyle="1" w:styleId="QuoteChar">
    <w:name w:val="Quote Char"/>
    <w:basedOn w:val="DefaultParagraphFont"/>
    <w:link w:val="Quote"/>
    <w:rsid w:val="00BF65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65DC"/>
    <w:pPr>
      <w:pageBreakBefore/>
    </w:pPr>
  </w:style>
  <w:style w:type="paragraph" w:customStyle="1" w:styleId="Border">
    <w:name w:val="Border"/>
    <w:basedOn w:val="Normal"/>
    <w:qFormat/>
    <w:rsid w:val="00BF65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65DC"/>
    <w:rPr>
      <w:b/>
      <w:bCs/>
      <w:i/>
      <w:iCs/>
      <w:color w:val="auto"/>
    </w:rPr>
  </w:style>
  <w:style w:type="paragraph" w:styleId="IntenseQuote">
    <w:name w:val="Intense Quote"/>
    <w:basedOn w:val="Normal"/>
    <w:next w:val="Normal"/>
    <w:link w:val="IntenseQuoteChar"/>
    <w:uiPriority w:val="30"/>
    <w:qFormat/>
    <w:rsid w:val="00BF65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65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65DC"/>
    <w:rPr>
      <w:smallCaps/>
      <w:color w:val="auto"/>
      <w:u w:val="single"/>
    </w:rPr>
  </w:style>
  <w:style w:type="character" w:styleId="IntenseReference">
    <w:name w:val="Intense Reference"/>
    <w:basedOn w:val="DefaultParagraphFont"/>
    <w:uiPriority w:val="32"/>
    <w:qFormat/>
    <w:rsid w:val="00BF65DC"/>
    <w:rPr>
      <w:b/>
      <w:bCs/>
      <w:smallCaps/>
      <w:color w:val="auto"/>
      <w:spacing w:val="5"/>
      <w:u w:val="single"/>
    </w:rPr>
  </w:style>
  <w:style w:type="paragraph" w:customStyle="1" w:styleId="2ColumnHeading">
    <w:name w:val="2Column Heading"/>
    <w:basedOn w:val="BodyText"/>
    <w:qFormat/>
    <w:rsid w:val="00BF65DC"/>
    <w:pPr>
      <w:spacing w:after="60"/>
      <w:ind w:left="-2268"/>
    </w:pPr>
    <w:rPr>
      <w:b/>
    </w:rPr>
  </w:style>
  <w:style w:type="paragraph" w:customStyle="1" w:styleId="Heading1TOC">
    <w:name w:val="Heading1 TOC"/>
    <w:basedOn w:val="Normal"/>
    <w:qFormat/>
    <w:rsid w:val="00BF65DC"/>
    <w:pPr>
      <w:spacing w:before="240" w:after="120"/>
    </w:pPr>
    <w:rPr>
      <w:rFonts w:ascii="Times New Roman" w:hAnsi="Times New Roman"/>
      <w:b/>
      <w:sz w:val="32"/>
    </w:rPr>
  </w:style>
  <w:style w:type="paragraph" w:customStyle="1" w:styleId="Heading2TOC">
    <w:name w:val="Heading2 TOC"/>
    <w:basedOn w:val="Normal"/>
    <w:qFormat/>
    <w:rsid w:val="00BF65DC"/>
    <w:pPr>
      <w:spacing w:before="240" w:after="60"/>
    </w:pPr>
    <w:rPr>
      <w:rFonts w:ascii="Times New Roman" w:hAnsi="Times New Roman"/>
      <w:b/>
      <w:sz w:val="28"/>
    </w:rPr>
  </w:style>
  <w:style w:type="character" w:customStyle="1" w:styleId="Underline">
    <w:name w:val="Underline"/>
    <w:basedOn w:val="DefaultParagraphFont"/>
    <w:qFormat/>
    <w:rsid w:val="00BF65DC"/>
    <w:rPr>
      <w:u w:val="single"/>
    </w:rPr>
  </w:style>
  <w:style w:type="paragraph" w:styleId="BalloonText">
    <w:name w:val="Balloon Text"/>
    <w:basedOn w:val="Normal"/>
    <w:link w:val="BalloonTextChar"/>
    <w:rsid w:val="00BF65DC"/>
    <w:rPr>
      <w:rFonts w:ascii="Tahoma" w:hAnsi="Tahoma" w:cs="Tahoma"/>
      <w:sz w:val="16"/>
      <w:szCs w:val="16"/>
    </w:rPr>
  </w:style>
  <w:style w:type="character" w:customStyle="1" w:styleId="BalloonTextChar">
    <w:name w:val="Balloon Text Char"/>
    <w:basedOn w:val="DefaultParagraphFont"/>
    <w:link w:val="BalloonText"/>
    <w:rsid w:val="00BF65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65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65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65DC"/>
    <w:rPr>
      <w:b/>
      <w:color w:val="660033"/>
      <w:spacing w:val="0"/>
    </w:rPr>
  </w:style>
  <w:style w:type="paragraph" w:customStyle="1" w:styleId="Nameditemlist">
    <w:name w:val="Named item list"/>
    <w:basedOn w:val="BodyText"/>
    <w:qFormat/>
    <w:rsid w:val="00BF65DC"/>
    <w:pPr>
      <w:tabs>
        <w:tab w:val="left" w:pos="2835"/>
      </w:tabs>
      <w:ind w:left="2835" w:hanging="2835"/>
    </w:pPr>
  </w:style>
  <w:style w:type="paragraph" w:customStyle="1" w:styleId="BodyTextnopadding">
    <w:name w:val="Body Text no padding"/>
    <w:basedOn w:val="BodyText"/>
    <w:qFormat/>
    <w:rsid w:val="00BF65DC"/>
    <w:pPr>
      <w:spacing w:before="0" w:after="0"/>
    </w:pPr>
  </w:style>
  <w:style w:type="paragraph" w:customStyle="1" w:styleId="BodyTextBold">
    <w:name w:val="Body Text Bold"/>
    <w:basedOn w:val="BodyText"/>
    <w:qFormat/>
    <w:rsid w:val="00BF65DC"/>
    <w:rPr>
      <w:b/>
    </w:rPr>
  </w:style>
  <w:style w:type="character" w:styleId="Hyperlink">
    <w:name w:val="Hyperlink"/>
    <w:basedOn w:val="DefaultParagraphFont"/>
    <w:uiPriority w:val="99"/>
    <w:unhideWhenUsed/>
    <w:rsid w:val="003A10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1560</Words>
  <Characters>10256</Characters>
  <Application>Microsoft Office Word</Application>
  <DocSecurity>0</DocSecurity>
  <Lines>353</Lines>
  <Paragraphs>295</Paragraphs>
  <ScaleCrop>false</ScaleCrop>
  <Company>Author-it Software Corporation Ltd.</Company>
  <LinksUpToDate>false</LinksUpToDate>
  <CharactersWithSpaces>11521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SITHCCC008 Prepare vegetable, fruit, eggs and farinaceous dishes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2025-03-01T15:13:00Z</dcterms:created>
  <dcterms:modified xsi:type="dcterms:W3CDTF">2025-03-01T15:13:00Z</dcterms:modified>
</cp:coreProperties>
</file>