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F4C" w:rsidP="00C21F4C">
      <w:pPr>
        <w:pStyle w:val="Title"/>
      </w:pPr>
      <w:r>
        <w:fldChar w:fldCharType="begin"/>
      </w:r>
      <w:r>
        <w:instrText xml:space="preserve"> TITLE   \* MERGEFORMAT </w:instrText>
      </w:r>
      <w:r>
        <w:fldChar w:fldCharType="separate"/>
      </w:r>
      <w:r>
        <w:t>SITHASC026 Prepare curry pastes and powders</w:t>
      </w:r>
      <w:r>
        <w:fldChar w:fldCharType="end"/>
      </w:r>
    </w:p>
    <w:p w:rsidR="00C21F4C" w:rsidP="00C21F4C">
      <w:pPr>
        <w:pStyle w:val="Version"/>
        <w:sectPr w:rsidSect="00303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721" w:rsidP="00303721">
      <w:pPr>
        <w:pStyle w:val="SuperHeading"/>
      </w:pPr>
      <w:r w:rsidRPr="00303721">
        <w:t>SITHASC026 Prepare curry pastes and powders</w:t>
      </w:r>
    </w:p>
    <w:p w:rsidR="00000000" w:rsidRPr="00303721" w:rsidP="00303721">
      <w:pPr>
        <w:pStyle w:val="Heading1"/>
      </w:pPr>
      <w:bookmarkStart w:id="1" w:name="O_1207898"/>
      <w:bookmarkEnd w:id="1"/>
      <w:r w:rsidRPr="00303721">
        <w:t>Modification History</w:t>
      </w:r>
    </w:p>
    <w:p w:rsidR="00000000" w:rsidRPr="00303721" w:rsidP="00C21F4C">
      <w:pPr>
        <w:pStyle w:val="BodyText"/>
      </w:pPr>
      <w:r w:rsidRPr="00303721">
        <w:t>Not applicable.</w:t>
      </w:r>
    </w:p>
    <w:p w:rsidR="00000000" w:rsidRPr="00303721" w:rsidP="00303721">
      <w:pPr>
        <w:pStyle w:val="Heading1"/>
      </w:pPr>
      <w:bookmarkStart w:id="2" w:name="O_1207899"/>
      <w:bookmarkEnd w:id="2"/>
      <w:r w:rsidRPr="00303721">
        <w:t>Application</w:t>
      </w:r>
    </w:p>
    <w:p w:rsidR="00000000" w:rsidRPr="00303721" w:rsidP="00C21F4C">
      <w:pPr>
        <w:pStyle w:val="BodyText"/>
      </w:pPr>
      <w:r w:rsidRPr="00303721">
        <w:t>This unit describes the performance outcomes, skills and knowledge required to prepare curry pastes and powders for national and regional Asian cuisines. It requires the ability t</w:t>
      </w:r>
      <w:r w:rsidRPr="00303721">
        <w:t>o select and prepare ingredients, and to use relevant equipment and cookery methods.</w:t>
      </w:r>
    </w:p>
    <w:p w:rsidR="00000000" w:rsidRPr="00303721" w:rsidP="00C21F4C">
      <w:pPr>
        <w:pStyle w:val="BodyText"/>
      </w:pPr>
      <w:r w:rsidRPr="00303721">
        <w:t>The unit applies to hospitality and catering organisations that offer Asian cuisine and to cooks who usually work under the guidance of more senior chefs. Cuisines may inc</w:t>
      </w:r>
      <w:r w:rsidRPr="00303721">
        <w:t>lude Indonesian, Indian, Malay, Nonya or Thai.</w:t>
      </w:r>
    </w:p>
    <w:p w:rsidR="00000000" w:rsidRPr="00303721" w:rsidP="00C21F4C">
      <w:pPr>
        <w:pStyle w:val="BodyText"/>
      </w:pPr>
      <w:r w:rsidRPr="00303721">
        <w:t>The skills in this unit must be applied in accordance with Commonwealth and State or Territory legislation, Australian standards and industry codes of practice.</w:t>
      </w:r>
    </w:p>
    <w:p w:rsidR="00000000" w:rsidRPr="00303721" w:rsidP="00C21F4C">
      <w:pPr>
        <w:pStyle w:val="BodyText"/>
      </w:pPr>
      <w:r w:rsidRPr="00303721">
        <w:t>No occupational licensing, certification or spec</w:t>
      </w:r>
      <w:r w:rsidRPr="00303721">
        <w:t>ific legislative requirements apply to this unit at the time of publication.</w:t>
      </w:r>
    </w:p>
    <w:p w:rsidR="00000000" w:rsidRPr="00303721" w:rsidP="00303721">
      <w:pPr>
        <w:pStyle w:val="Heading1"/>
      </w:pPr>
      <w:bookmarkStart w:id="3" w:name="O_1207900"/>
      <w:bookmarkEnd w:id="3"/>
      <w:r w:rsidRPr="00303721">
        <w:t>Pre-requisite Unit</w:t>
      </w:r>
    </w:p>
    <w:tbl>
      <w:tblPr>
        <w:tblW w:w="0" w:type="auto"/>
        <w:tblLayout w:type="fixed"/>
        <w:tblCellMar>
          <w:left w:w="62" w:type="dxa"/>
          <w:right w:w="62" w:type="dxa"/>
        </w:tblCellMar>
        <w:tblLook w:val="0000"/>
      </w:tblPr>
      <w:tblGrid>
        <w:gridCol w:w="1602"/>
        <w:gridCol w:w="5778"/>
      </w:tblGrid>
      <w:tr w:rsidTr="00303721">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303721" w:rsidP="00303721">
            <w:pPr>
              <w:pStyle w:val="BodyText"/>
            </w:pPr>
            <w:r w:rsidRPr="00303721">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303721">
            <w:pPr>
              <w:pStyle w:val="BodyText"/>
              <w:rPr>
                <w:lang w:val="en-NZ"/>
              </w:rPr>
            </w:pPr>
            <w:r w:rsidRPr="00303721">
              <w:rPr>
                <w:rStyle w:val="SpecialBold"/>
              </w:rPr>
              <w:t>Unit Title</w:t>
            </w:r>
          </w:p>
        </w:tc>
      </w:tr>
      <w:tr w:rsidTr="00303721">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303721">
            <w:pPr>
              <w:pStyle w:val="BodyText"/>
              <w:rPr>
                <w:lang w:val="en-NZ"/>
              </w:rPr>
            </w:pPr>
            <w:r w:rsidRPr="00303721">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303721" w:rsidP="00303721">
            <w:pPr>
              <w:pStyle w:val="BodyText"/>
            </w:pPr>
            <w:r w:rsidRPr="00303721">
              <w:t>Use hygienic practices for food safety</w:t>
            </w:r>
          </w:p>
        </w:tc>
      </w:tr>
    </w:tbl>
    <w:p w:rsidR="00000000" w:rsidRPr="00303721" w:rsidP="00303721">
      <w:pPr>
        <w:pStyle w:val="BodyText"/>
      </w:pPr>
    </w:p>
    <w:p w:rsidR="00000000" w:rsidRPr="00303721" w:rsidP="00303721">
      <w:pPr>
        <w:pStyle w:val="AllowPageBreak"/>
      </w:pPr>
    </w:p>
    <w:p w:rsidR="00000000" w:rsidRPr="00303721" w:rsidP="00303721">
      <w:pPr>
        <w:pStyle w:val="Heading1"/>
      </w:pPr>
      <w:bookmarkStart w:id="4" w:name="O_1207901"/>
      <w:bookmarkEnd w:id="4"/>
      <w:r w:rsidRPr="00303721">
        <w:t>Competency Field</w:t>
      </w:r>
    </w:p>
    <w:p w:rsidR="00000000" w:rsidRPr="00303721" w:rsidP="00C21F4C">
      <w:pPr>
        <w:pStyle w:val="BodyText"/>
      </w:pPr>
      <w:r w:rsidRPr="00303721">
        <w:t>Asian Cookery</w:t>
      </w:r>
    </w:p>
    <w:p w:rsidR="00000000" w:rsidRPr="00303721" w:rsidP="00303721">
      <w:pPr>
        <w:pStyle w:val="Heading1"/>
      </w:pPr>
      <w:bookmarkStart w:id="5" w:name="O_1207902"/>
      <w:bookmarkEnd w:id="5"/>
      <w:r w:rsidRPr="00303721">
        <w:t>Unit Sector</w:t>
      </w:r>
    </w:p>
    <w:p w:rsidR="00000000" w:rsidRPr="00303721" w:rsidP="00C21F4C">
      <w:pPr>
        <w:pStyle w:val="BodyText"/>
      </w:pPr>
      <w:r w:rsidRPr="00303721">
        <w:t>Hospitality</w:t>
      </w:r>
    </w:p>
    <w:p w:rsidR="00000000" w:rsidRPr="00303721" w:rsidP="00303721">
      <w:pPr>
        <w:pStyle w:val="Heading1"/>
      </w:pPr>
      <w:bookmarkStart w:id="6" w:name="O_1207903"/>
      <w:bookmarkEnd w:id="6"/>
      <w:r w:rsidRPr="00303721">
        <w:t>Elements and Performance Criteria</w:t>
      </w:r>
    </w:p>
    <w:tbl>
      <w:tblPr>
        <w:tblW w:w="0" w:type="auto"/>
        <w:tblLayout w:type="fixed"/>
        <w:tblCellMar>
          <w:left w:w="62" w:type="dxa"/>
          <w:right w:w="62" w:type="dxa"/>
        </w:tblCellMar>
        <w:tblLook w:val="0000"/>
      </w:tblPr>
      <w:tblGrid>
        <w:gridCol w:w="2694"/>
        <w:gridCol w:w="6350"/>
      </w:tblGrid>
      <w:tr w:rsidTr="003037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03721" w:rsidP="00303721">
            <w:pPr>
              <w:pStyle w:val="BodyText"/>
            </w:pPr>
            <w:r w:rsidRPr="0030372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rPr>
                <w:rStyle w:val="SpecialBold"/>
              </w:rPr>
              <w:t>PERFORMANCE</w:t>
            </w:r>
            <w:r w:rsidRPr="00303721">
              <w:t xml:space="preserve"> </w:t>
            </w:r>
            <w:r w:rsidRPr="00303721">
              <w:rPr>
                <w:rStyle w:val="SpecialBold"/>
              </w:rPr>
              <w:t>CRITERIA</w:t>
            </w:r>
          </w:p>
        </w:tc>
      </w:tr>
      <w:tr w:rsidTr="00303721">
        <w:tblPrEx>
          <w:tblW w:w="0" w:type="auto"/>
          <w:tblLayout w:type="fixed"/>
          <w:tblCellMar>
            <w:left w:w="62" w:type="dxa"/>
            <w:right w:w="62" w:type="dxa"/>
          </w:tblCellMar>
          <w:tblLook w:val="0000"/>
        </w:tblPrEx>
        <w:trPr>
          <w:trHeight w:val="994"/>
        </w:trPr>
        <w:tc>
          <w:tcPr>
            <w:tcW w:w="2694" w:type="dxa"/>
            <w:tcBorders>
              <w:top w:val="nil"/>
              <w:left w:val="nil"/>
              <w:bottom w:val="nil"/>
              <w:right w:val="nil"/>
            </w:tcBorders>
            <w:tcMar>
              <w:top w:w="0" w:type="dxa"/>
              <w:left w:w="62" w:type="dxa"/>
              <w:bottom w:w="0" w:type="dxa"/>
              <w:right w:w="62" w:type="dxa"/>
            </w:tcMar>
          </w:tcPr>
          <w:p w:rsidR="00000000" w:rsidRPr="00303721" w:rsidP="00303721">
            <w:pPr>
              <w:pStyle w:val="BodyText"/>
            </w:pPr>
            <w:r w:rsidRPr="0030372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rPr>
                <w:rStyle w:val="Emphasis"/>
              </w:rPr>
              <w:t>Performance criteria describe the performance needed to demonstrate achievement of the element.</w:t>
            </w:r>
          </w:p>
        </w:tc>
      </w:tr>
      <w:tr w:rsidTr="00303721">
        <w:tblPrEx>
          <w:tblW w:w="0" w:type="auto"/>
          <w:tblLayout w:type="fixed"/>
          <w:tblCellMar>
            <w:left w:w="62" w:type="dxa"/>
            <w:right w:w="62" w:type="dxa"/>
          </w:tblCellMar>
          <w:tblLook w:val="0000"/>
        </w:tblPrEx>
        <w:trPr>
          <w:trHeight w:val="2720"/>
        </w:trPr>
        <w:tc>
          <w:tcPr>
            <w:tcW w:w="2694" w:type="dxa"/>
            <w:tcBorders>
              <w:top w:val="nil"/>
              <w:left w:val="nil"/>
              <w:bottom w:val="nil"/>
              <w:right w:val="nil"/>
            </w:tcBorders>
            <w:tcMar>
              <w:top w:w="0" w:type="dxa"/>
              <w:left w:w="62" w:type="dxa"/>
              <w:bottom w:w="0" w:type="dxa"/>
              <w:right w:w="62" w:type="dxa"/>
            </w:tcMar>
          </w:tcPr>
          <w:p w:rsidR="00000000" w:rsidP="00303721">
            <w:pPr>
              <w:pStyle w:val="List"/>
              <w:rPr>
                <w:lang w:val="en-NZ"/>
              </w:rPr>
            </w:pPr>
            <w:r w:rsidRPr="00303721">
              <w:t>1.  Select ingredients.</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
            </w:pPr>
            <w:r w:rsidRPr="00303721">
              <w:t>1.1. Confirm food production requirements from standard recipes.</w:t>
            </w:r>
          </w:p>
          <w:p w:rsidR="00000000" w:rsidRPr="00303721" w:rsidP="00303721">
            <w:pPr>
              <w:pStyle w:val="List"/>
            </w:pPr>
            <w:r w:rsidRPr="00303721">
              <w:t>1.2. Calculate ingredient amounts according to requirements.</w:t>
            </w:r>
          </w:p>
          <w:p w:rsidR="00000000" w:rsidRPr="00303721" w:rsidP="00303721">
            <w:pPr>
              <w:pStyle w:val="List"/>
            </w:pPr>
            <w:r w:rsidRPr="00303721">
              <w:t>1.3. Identify and select ingredients for curry pastes and powders from stores according to recipe, quality</w:t>
            </w:r>
            <w:r w:rsidRPr="00303721">
              <w:t>, freshness and stock rotation requirements.</w:t>
            </w:r>
          </w:p>
          <w:p w:rsidR="00000000" w:rsidP="00303721">
            <w:pPr>
              <w:pStyle w:val="List"/>
              <w:rPr>
                <w:lang w:val="en-NZ"/>
              </w:rPr>
            </w:pPr>
            <w:r w:rsidRPr="00303721">
              <w:t>1.4. Check perishable supplies for spoilage or contamination prior to preparation.</w:t>
            </w:r>
          </w:p>
        </w:tc>
      </w:tr>
      <w:tr w:rsidTr="00303721">
        <w:tblPrEx>
          <w:tblW w:w="0" w:type="auto"/>
          <w:tblLayout w:type="fixed"/>
          <w:tblCellMar>
            <w:left w:w="62" w:type="dxa"/>
            <w:right w:w="62" w:type="dxa"/>
          </w:tblCellMar>
          <w:tblLook w:val="0000"/>
        </w:tblPrEx>
        <w:trPr>
          <w:trHeight w:val="1796"/>
        </w:trPr>
        <w:tc>
          <w:tcPr>
            <w:tcW w:w="2694" w:type="dxa"/>
            <w:tcBorders>
              <w:top w:val="nil"/>
              <w:left w:val="nil"/>
              <w:bottom w:val="nil"/>
              <w:right w:val="nil"/>
            </w:tcBorders>
            <w:tcMar>
              <w:top w:w="0" w:type="dxa"/>
              <w:left w:w="62" w:type="dxa"/>
              <w:bottom w:w="0" w:type="dxa"/>
              <w:right w:w="62" w:type="dxa"/>
            </w:tcMar>
          </w:tcPr>
          <w:p w:rsidR="00000000" w:rsidP="00303721">
            <w:pPr>
              <w:pStyle w:val="List"/>
              <w:rPr>
                <w:lang w:val="en-NZ"/>
              </w:rPr>
            </w:pPr>
            <w:r w:rsidRPr="00303721">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
            </w:pPr>
            <w:r w:rsidRPr="00303721">
              <w:t>2.1. Select type and size of equipment suitable to requirements.</w:t>
            </w:r>
          </w:p>
          <w:p w:rsidR="00000000" w:rsidRPr="00303721" w:rsidP="00303721">
            <w:pPr>
              <w:pStyle w:val="List"/>
            </w:pPr>
            <w:r w:rsidRPr="00303721">
              <w:t>2.2. Safely assemble an</w:t>
            </w:r>
            <w:r w:rsidRPr="00303721">
              <w:t>d ensure cleanliness of equipment before use.</w:t>
            </w:r>
          </w:p>
          <w:p w:rsidR="00000000" w:rsidP="00303721">
            <w:pPr>
              <w:pStyle w:val="List"/>
              <w:rPr>
                <w:lang w:val="en-NZ"/>
              </w:rPr>
            </w:pPr>
            <w:r w:rsidRPr="00303721">
              <w:t>2.3. Use equipment safely and hygienically according to manufacturer instructions.</w:t>
            </w:r>
          </w:p>
        </w:tc>
      </w:tr>
      <w:tr w:rsidTr="00303721">
        <w:tblPrEx>
          <w:tblW w:w="0" w:type="auto"/>
          <w:tblLayout w:type="fixed"/>
          <w:tblCellMar>
            <w:left w:w="62" w:type="dxa"/>
            <w:right w:w="62" w:type="dxa"/>
          </w:tblCellMar>
          <w:tblLook w:val="0000"/>
        </w:tblPrEx>
        <w:trPr>
          <w:trHeight w:val="2868"/>
        </w:trPr>
        <w:tc>
          <w:tcPr>
            <w:tcW w:w="2694" w:type="dxa"/>
            <w:tcBorders>
              <w:top w:val="nil"/>
              <w:left w:val="nil"/>
              <w:bottom w:val="nil"/>
              <w:right w:val="nil"/>
            </w:tcBorders>
            <w:tcMar>
              <w:top w:w="0" w:type="dxa"/>
              <w:left w:w="62" w:type="dxa"/>
              <w:bottom w:w="0" w:type="dxa"/>
              <w:right w:w="62" w:type="dxa"/>
            </w:tcMar>
          </w:tcPr>
          <w:p w:rsidR="00000000" w:rsidP="00303721">
            <w:pPr>
              <w:pStyle w:val="List"/>
              <w:rPr>
                <w:lang w:val="en-NZ"/>
              </w:rPr>
            </w:pPr>
            <w:r w:rsidRPr="00303721">
              <w:t>3.  Portion and prepare ingredients.</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
            </w:pPr>
            <w:r w:rsidRPr="00303721">
              <w:t>3.1. Sort and assemble ingredients according to food production sequencing.</w:t>
            </w:r>
          </w:p>
          <w:p w:rsidR="00000000" w:rsidRPr="00303721" w:rsidP="00303721">
            <w:pPr>
              <w:pStyle w:val="List"/>
            </w:pPr>
            <w:r w:rsidRPr="00303721">
              <w:t>3.2. Measure, weigh and portion ingredients according to recipe requirements.</w:t>
            </w:r>
          </w:p>
          <w:p w:rsidR="00000000" w:rsidRPr="00303721" w:rsidP="00303721">
            <w:pPr>
              <w:pStyle w:val="List"/>
            </w:pPr>
            <w:r w:rsidRPr="00303721">
              <w:t>3.3. Prepare, cut and portion ingredients according to recipe and cooking style.</w:t>
            </w:r>
          </w:p>
          <w:p w:rsidR="00000000" w:rsidP="00303721">
            <w:pPr>
              <w:pStyle w:val="List"/>
              <w:rPr>
                <w:lang w:val="en-NZ"/>
              </w:rPr>
            </w:pPr>
            <w:r w:rsidRPr="00303721">
              <w:t>3.4. Minimise waste to maximise profitability of food items prepared.</w:t>
            </w:r>
          </w:p>
        </w:tc>
      </w:tr>
      <w:tr w:rsidTr="00303721">
        <w:tblPrEx>
          <w:tblW w:w="0" w:type="auto"/>
          <w:tblLayout w:type="fixed"/>
          <w:tblCellMar>
            <w:left w:w="62" w:type="dxa"/>
            <w:right w:w="62" w:type="dxa"/>
          </w:tblCellMar>
          <w:tblLook w:val="0000"/>
        </w:tblPrEx>
        <w:trPr>
          <w:trHeight w:val="2938"/>
        </w:trPr>
        <w:tc>
          <w:tcPr>
            <w:tcW w:w="2694" w:type="dxa"/>
            <w:tcBorders>
              <w:top w:val="nil"/>
              <w:left w:val="nil"/>
              <w:bottom w:val="nil"/>
              <w:right w:val="nil"/>
            </w:tcBorders>
            <w:tcMar>
              <w:top w:w="0" w:type="dxa"/>
              <w:left w:w="62" w:type="dxa"/>
              <w:bottom w:w="0" w:type="dxa"/>
              <w:right w:w="62" w:type="dxa"/>
            </w:tcMar>
          </w:tcPr>
          <w:p w:rsidR="00000000" w:rsidP="00303721">
            <w:pPr>
              <w:pStyle w:val="List"/>
              <w:rPr>
                <w:lang w:val="en-NZ"/>
              </w:rPr>
            </w:pPr>
            <w:r w:rsidRPr="00303721">
              <w:t xml:space="preserve">4.  Prepare and use curry </w:t>
            </w:r>
            <w:r w:rsidRPr="00303721">
              <w:t>pastes and powders.</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
            </w:pPr>
            <w:r w:rsidRPr="00303721">
              <w:t>4.1. Prepare, roast and grind herbs and spices for curry pastes or powders.</w:t>
            </w:r>
          </w:p>
          <w:p w:rsidR="00000000" w:rsidRPr="00303721" w:rsidP="00303721">
            <w:pPr>
              <w:pStyle w:val="List"/>
            </w:pPr>
            <w:r w:rsidRPr="00303721">
              <w:t>4.2. Select and use cooking processes for pastes according to recipe.</w:t>
            </w:r>
          </w:p>
          <w:p w:rsidR="00000000" w:rsidRPr="00303721" w:rsidP="00303721">
            <w:pPr>
              <w:pStyle w:val="List"/>
            </w:pPr>
            <w:r w:rsidRPr="00303721">
              <w:t>4.3. Follow standard recipes and make food quality adjustments within scope of responsibil</w:t>
            </w:r>
            <w:r w:rsidRPr="00303721">
              <w:t>ity.</w:t>
            </w:r>
          </w:p>
          <w:p w:rsidR="00000000" w:rsidP="00303721">
            <w:pPr>
              <w:pStyle w:val="List"/>
              <w:rPr>
                <w:lang w:val="en-NZ"/>
              </w:rPr>
            </w:pPr>
            <w:r w:rsidRPr="00303721">
              <w:t>4.4. Apply prepared pastes and powders in correct quantities to curries and other dishes, according to recipe.</w:t>
            </w:r>
          </w:p>
        </w:tc>
      </w:tr>
      <w:tr w:rsidTr="0030372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03721">
            <w:pPr>
              <w:pStyle w:val="List"/>
              <w:rPr>
                <w:lang w:val="en-NZ"/>
              </w:rPr>
            </w:pPr>
            <w:r w:rsidRPr="00303721">
              <w:t>5.  Package and store curry pastes and powders.</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
            </w:pPr>
            <w:r w:rsidRPr="00303721">
              <w:t>5.1. Preserve taste and quality through use of appropriate packaging.</w:t>
            </w:r>
          </w:p>
          <w:p w:rsidR="00000000" w:rsidRPr="00303721" w:rsidP="00303721">
            <w:pPr>
              <w:pStyle w:val="List"/>
            </w:pPr>
            <w:r w:rsidRPr="00303721">
              <w:t xml:space="preserve">5.2. Ensure food safety, quality and shelf life by storing food in appropriate environmental conditions. </w:t>
            </w:r>
          </w:p>
          <w:p w:rsidR="00000000" w:rsidRPr="00303721" w:rsidP="00303721">
            <w:pPr>
              <w:pStyle w:val="List"/>
            </w:pPr>
            <w:r w:rsidRPr="00303721">
              <w:t>5.3 Clean work area and dispose of or store surplus and re-usable by-products according to organisational procedures, environmental considerations and</w:t>
            </w:r>
            <w:r w:rsidRPr="00303721">
              <w:t xml:space="preserve"> cost-reduction initiatives.</w:t>
            </w:r>
          </w:p>
        </w:tc>
      </w:tr>
    </w:tbl>
    <w:p w:rsidR="00000000" w:rsidRPr="00303721" w:rsidP="00303721">
      <w:pPr>
        <w:pStyle w:val="BodyText"/>
      </w:pPr>
    </w:p>
    <w:p w:rsidR="00000000" w:rsidRPr="00303721" w:rsidP="00303721">
      <w:pPr>
        <w:pStyle w:val="AllowPageBreak"/>
      </w:pPr>
    </w:p>
    <w:p w:rsidR="00000000" w:rsidRPr="00303721" w:rsidP="00303721">
      <w:pPr>
        <w:pStyle w:val="Heading1"/>
      </w:pPr>
      <w:bookmarkStart w:id="7" w:name="O_1207904"/>
      <w:bookmarkEnd w:id="7"/>
      <w:r w:rsidRPr="00303721">
        <w:t>Foundation Skills</w:t>
      </w:r>
    </w:p>
    <w:tbl>
      <w:tblPr>
        <w:tblW w:w="0" w:type="auto"/>
        <w:tblLayout w:type="fixed"/>
        <w:tblCellMar>
          <w:left w:w="62" w:type="dxa"/>
          <w:right w:w="62" w:type="dxa"/>
        </w:tblCellMar>
        <w:tblLook w:val="0000"/>
      </w:tblPr>
      <w:tblGrid>
        <w:gridCol w:w="2694"/>
        <w:gridCol w:w="6350"/>
      </w:tblGrid>
      <w:tr w:rsidTr="0030372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rPr>
                <w:rStyle w:val="Emphasis"/>
              </w:rPr>
              <w:t>Foundation skills essential to performance in this unit, but not explicit in the performance criteria are listed here, along with a brief context statement.</w:t>
            </w:r>
          </w:p>
        </w:tc>
      </w:tr>
      <w:tr w:rsidTr="003037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03721" w:rsidP="00303721">
            <w:pPr>
              <w:pStyle w:val="BodyText"/>
            </w:pPr>
            <w:r w:rsidRPr="0030372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rPr>
                <w:rStyle w:val="SpecialBold"/>
              </w:rPr>
              <w:t>DESCRIPTION</w:t>
            </w:r>
          </w:p>
        </w:tc>
      </w:tr>
      <w:tr w:rsidTr="00303721">
        <w:tblPrEx>
          <w:tblW w:w="0" w:type="auto"/>
          <w:tblLayout w:type="fixed"/>
          <w:tblCellMar>
            <w:left w:w="62" w:type="dxa"/>
            <w:right w:w="62" w:type="dxa"/>
          </w:tblCellMar>
          <w:tblLook w:val="0000"/>
        </w:tblPrEx>
        <w:trPr>
          <w:trHeight w:val="1768"/>
        </w:trPr>
        <w:tc>
          <w:tcPr>
            <w:tcW w:w="2694"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t>Reading skills to:</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Bullet"/>
            </w:pPr>
            <w:r w:rsidRPr="00303721">
              <w:t>locate information in standard recipes to determine food preparation requirements</w:t>
            </w:r>
          </w:p>
          <w:p w:rsidR="00000000" w:rsidRPr="00303721" w:rsidP="00303721">
            <w:pPr>
              <w:pStyle w:val="ListBullet"/>
            </w:pPr>
            <w:r w:rsidRPr="00303721">
              <w:t>interpret manufacturer instructions for equipment</w:t>
            </w:r>
          </w:p>
          <w:p w:rsidR="00000000" w:rsidP="00303721">
            <w:pPr>
              <w:pStyle w:val="ListBullet"/>
              <w:rPr>
                <w:lang w:val="en-NZ"/>
              </w:rPr>
            </w:pPr>
            <w:r w:rsidRPr="00303721">
              <w:t>locate and read date codes and rotation labels on food products.</w:t>
            </w:r>
          </w:p>
        </w:tc>
      </w:tr>
      <w:tr w:rsidTr="00303721">
        <w:tblPrEx>
          <w:tblW w:w="0" w:type="auto"/>
          <w:tblLayout w:type="fixed"/>
          <w:tblCellMar>
            <w:left w:w="62" w:type="dxa"/>
            <w:right w:w="62" w:type="dxa"/>
          </w:tblCellMar>
          <w:tblLook w:val="0000"/>
        </w:tblPrEx>
        <w:trPr>
          <w:trHeight w:val="1011"/>
        </w:trPr>
        <w:tc>
          <w:tcPr>
            <w:tcW w:w="2694"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t>Writing skills to:</w:t>
            </w:r>
          </w:p>
        </w:tc>
        <w:tc>
          <w:tcPr>
            <w:tcW w:w="6350" w:type="dxa"/>
            <w:tcBorders>
              <w:top w:val="nil"/>
              <w:left w:val="nil"/>
              <w:bottom w:val="nil"/>
              <w:right w:val="nil"/>
            </w:tcBorders>
            <w:tcMar>
              <w:top w:w="0" w:type="dxa"/>
              <w:left w:w="62" w:type="dxa"/>
              <w:bottom w:w="0" w:type="dxa"/>
              <w:right w:w="62" w:type="dxa"/>
            </w:tcMar>
          </w:tcPr>
          <w:p w:rsidR="00000000" w:rsidP="00303721">
            <w:pPr>
              <w:pStyle w:val="ListBullet"/>
              <w:rPr>
                <w:lang w:val="en-NZ"/>
              </w:rPr>
            </w:pPr>
            <w:r w:rsidRPr="00303721">
              <w:t>record notes on recipe requirements.</w:t>
            </w:r>
          </w:p>
        </w:tc>
      </w:tr>
      <w:tr w:rsidTr="00303721">
        <w:tblPrEx>
          <w:tblW w:w="0" w:type="auto"/>
          <w:tblLayout w:type="fixed"/>
          <w:tblCellMar>
            <w:left w:w="62" w:type="dxa"/>
            <w:right w:w="62" w:type="dxa"/>
          </w:tblCellMar>
          <w:tblLook w:val="0000"/>
        </w:tblPrEx>
        <w:trPr>
          <w:trHeight w:val="1612"/>
        </w:trPr>
        <w:tc>
          <w:tcPr>
            <w:tcW w:w="2694"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t>Numeracy skills to:</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Bullet"/>
            </w:pPr>
            <w:r w:rsidRPr="00303721">
              <w:t>calculate the number of portions</w:t>
            </w:r>
          </w:p>
          <w:p w:rsidR="00000000" w:rsidRPr="00303721" w:rsidP="00303721">
            <w:pPr>
              <w:pStyle w:val="ListBullet"/>
            </w:pPr>
            <w:r w:rsidRPr="00303721">
              <w:t xml:space="preserve">determine cooking times and temperatures </w:t>
            </w:r>
          </w:p>
          <w:p w:rsidR="00000000" w:rsidP="00303721">
            <w:pPr>
              <w:pStyle w:val="ListBullet"/>
              <w:rPr>
                <w:lang w:val="en-NZ"/>
              </w:rPr>
            </w:pPr>
            <w:r w:rsidRPr="00303721">
              <w:t>measure quantities of ingredients using simple measuring instruments.</w:t>
            </w:r>
          </w:p>
        </w:tc>
      </w:tr>
      <w:tr w:rsidTr="00303721">
        <w:tblPrEx>
          <w:tblW w:w="0" w:type="auto"/>
          <w:tblLayout w:type="fixed"/>
          <w:tblCellMar>
            <w:left w:w="62" w:type="dxa"/>
            <w:right w:w="62" w:type="dxa"/>
          </w:tblCellMar>
          <w:tblLook w:val="0000"/>
        </w:tblPrEx>
        <w:trPr>
          <w:trHeight w:val="1200"/>
        </w:trPr>
        <w:tc>
          <w:tcPr>
            <w:tcW w:w="2694"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t>Teamwork skills to:</w:t>
            </w:r>
          </w:p>
        </w:tc>
        <w:tc>
          <w:tcPr>
            <w:tcW w:w="6350" w:type="dxa"/>
            <w:tcBorders>
              <w:top w:val="nil"/>
              <w:left w:val="nil"/>
              <w:bottom w:val="nil"/>
              <w:right w:val="nil"/>
            </w:tcBorders>
            <w:tcMar>
              <w:top w:w="0" w:type="dxa"/>
              <w:left w:w="62" w:type="dxa"/>
              <w:bottom w:w="0" w:type="dxa"/>
              <w:right w:w="62" w:type="dxa"/>
            </w:tcMar>
          </w:tcPr>
          <w:p w:rsidR="00000000" w:rsidP="00303721">
            <w:pPr>
              <w:pStyle w:val="ListBullet"/>
              <w:rPr>
                <w:lang w:val="en-NZ"/>
              </w:rPr>
            </w:pPr>
            <w:r w:rsidRPr="00303721">
              <w:t>listen to instructions and ask questions to ensure timely and efficient mise en place.</w:t>
            </w:r>
          </w:p>
        </w:tc>
      </w:tr>
      <w:tr w:rsidTr="00303721">
        <w:tblPrEx>
          <w:tblW w:w="0" w:type="auto"/>
          <w:tblLayout w:type="fixed"/>
          <w:tblCellMar>
            <w:left w:w="62" w:type="dxa"/>
            <w:right w:w="62" w:type="dxa"/>
          </w:tblCellMar>
          <w:tblLook w:val="0000"/>
        </w:tblPrEx>
        <w:trPr>
          <w:trHeight w:val="1021"/>
        </w:trPr>
        <w:tc>
          <w:tcPr>
            <w:tcW w:w="2694"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303721">
            <w:pPr>
              <w:pStyle w:val="ListBullet"/>
              <w:rPr>
                <w:lang w:val="en-NZ"/>
              </w:rPr>
            </w:pPr>
            <w:r w:rsidRPr="00303721">
              <w:t>efficiently sequence the stages of food preparation and production.</w:t>
            </w:r>
          </w:p>
        </w:tc>
      </w:tr>
      <w:tr w:rsidTr="003037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03721">
            <w:pPr>
              <w:pStyle w:val="BodyText"/>
              <w:rPr>
                <w:lang w:val="en-NZ"/>
              </w:rPr>
            </w:pPr>
            <w:r w:rsidRPr="00303721">
              <w:t>Self-management skills to:</w:t>
            </w:r>
          </w:p>
        </w:tc>
        <w:tc>
          <w:tcPr>
            <w:tcW w:w="6350" w:type="dxa"/>
            <w:tcBorders>
              <w:top w:val="nil"/>
              <w:left w:val="nil"/>
              <w:bottom w:val="nil"/>
              <w:right w:val="nil"/>
            </w:tcBorders>
            <w:tcMar>
              <w:top w:w="0" w:type="dxa"/>
              <w:left w:w="62" w:type="dxa"/>
              <w:bottom w:w="0" w:type="dxa"/>
              <w:right w:w="62" w:type="dxa"/>
            </w:tcMar>
          </w:tcPr>
          <w:p w:rsidR="00000000" w:rsidRPr="00303721" w:rsidP="00303721">
            <w:pPr>
              <w:pStyle w:val="ListBullet"/>
            </w:pPr>
            <w:r w:rsidRPr="00303721">
              <w:t>manage own speed, timing and productivity.</w:t>
            </w:r>
          </w:p>
        </w:tc>
      </w:tr>
    </w:tbl>
    <w:p w:rsidR="00000000" w:rsidRPr="00303721" w:rsidP="00303721">
      <w:pPr>
        <w:pStyle w:val="BodyText"/>
      </w:pPr>
    </w:p>
    <w:p w:rsidR="00000000" w:rsidRPr="00303721" w:rsidP="00303721">
      <w:pPr>
        <w:pStyle w:val="AllowPageBreak"/>
      </w:pPr>
    </w:p>
    <w:p w:rsidR="00000000" w:rsidRPr="00303721" w:rsidP="00303721">
      <w:pPr>
        <w:pStyle w:val="Heading1"/>
      </w:pPr>
      <w:bookmarkStart w:id="8" w:name="O_1207906"/>
      <w:bookmarkEnd w:id="8"/>
      <w:r w:rsidRPr="00303721">
        <w:t>Unit Mapping Information</w:t>
      </w:r>
    </w:p>
    <w:p w:rsidR="00000000" w:rsidRPr="00303721" w:rsidP="00C21F4C">
      <w:pPr>
        <w:pStyle w:val="BodyText"/>
      </w:pPr>
      <w:r w:rsidRPr="00303721">
        <w:t>Supersedes and is equivalent to SITHASC007 Prepare curry pastes and powders.</w:t>
      </w:r>
    </w:p>
    <w:p w:rsidR="00000000" w:rsidRPr="00303721" w:rsidP="00303721">
      <w:pPr>
        <w:pStyle w:val="Heading1"/>
      </w:pPr>
      <w:bookmarkStart w:id="9" w:name="O_1207913"/>
      <w:bookmarkEnd w:id="9"/>
      <w:r w:rsidRPr="00303721">
        <w:t>Links</w:t>
      </w:r>
    </w:p>
    <w:p w:rsidR="00000000" w:rsidRPr="00303721" w:rsidP="00C21F4C">
      <w:pPr>
        <w:pStyle w:val="BodyText"/>
      </w:pPr>
      <w:r w:rsidRPr="0030372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06BA">
        <w:rPr>
          <w:rStyle w:val="Hyperlink"/>
        </w:rPr>
        <w:t>https://vetnet.gov.au/Pages/TrainingDocs.aspx?q=68c40a93-e51d-4e0f-bc06-899dff092694</w:t>
      </w:r>
      <w:r>
        <w:fldChar w:fldCharType="end"/>
      </w:r>
    </w:p>
    <w:p w:rsidR="00000000" w:rsidRPr="00303721" w:rsidP="00C21F4C">
      <w:pPr>
        <w:pStyle w:val="BodyText"/>
        <w:sectPr w:rsidSect="00303721">
          <w:headerReference w:type="default" r:id="rId10"/>
          <w:footerReference w:type="default" r:id="rId11"/>
          <w:pgSz w:w="11908" w:h="16833"/>
          <w:pgMar w:top="1702" w:right="1418" w:bottom="1702" w:left="1418" w:header="992" w:footer="992" w:gutter="0"/>
          <w:cols w:space="720"/>
          <w:noEndnote/>
          <w:docGrid w:linePitch="299"/>
        </w:sectPr>
      </w:pPr>
    </w:p>
    <w:p w:rsidR="00000000" w:rsidRPr="00303721" w:rsidP="00303721">
      <w:pPr>
        <w:pStyle w:val="SuperHeading"/>
      </w:pPr>
      <w:r w:rsidRPr="00303721">
        <w:t xml:space="preserve">Assessment </w:t>
      </w:r>
      <w:r w:rsidRPr="00303721">
        <w:t>Requirements for SITHASC026 Prepare curry pastes and powders</w:t>
      </w:r>
    </w:p>
    <w:p w:rsidR="00000000" w:rsidRPr="00303721" w:rsidP="00303721">
      <w:pPr>
        <w:pStyle w:val="Heading1"/>
      </w:pPr>
      <w:bookmarkStart w:id="10" w:name="O_1207908"/>
      <w:bookmarkEnd w:id="10"/>
      <w:r w:rsidRPr="00303721">
        <w:t>Modification History</w:t>
      </w:r>
    </w:p>
    <w:p w:rsidR="00000000" w:rsidRPr="00303721" w:rsidP="00C21F4C">
      <w:pPr>
        <w:pStyle w:val="BodyText"/>
      </w:pPr>
      <w:r w:rsidRPr="00303721">
        <w:t>Not applicable.</w:t>
      </w:r>
    </w:p>
    <w:p w:rsidR="00000000" w:rsidRPr="00303721" w:rsidP="00303721">
      <w:pPr>
        <w:pStyle w:val="Heading1"/>
      </w:pPr>
      <w:bookmarkStart w:id="11" w:name="O_1207909"/>
      <w:bookmarkEnd w:id="11"/>
      <w:r w:rsidRPr="00303721">
        <w:t>Performance Evidence</w:t>
      </w:r>
    </w:p>
    <w:p w:rsidR="00000000" w:rsidRPr="00303721" w:rsidP="00C21F4C">
      <w:pPr>
        <w:pStyle w:val="BodyText"/>
      </w:pPr>
      <w:r w:rsidRPr="00303721">
        <w:t>Evidence of the ability to complete tasks outlined in elements and performance criteria of this unit</w:t>
      </w:r>
      <w:r w:rsidRPr="00303721">
        <w:t xml:space="preserve"> in the context of the job role, and:</w:t>
      </w:r>
    </w:p>
    <w:p w:rsidR="00000000" w:rsidRPr="00303721" w:rsidP="00303721">
      <w:pPr>
        <w:pStyle w:val="ListBullet"/>
      </w:pPr>
      <w:r w:rsidRPr="00303721">
        <w:t xml:space="preserve">follow standard recipes to prepare at least three curry pastes and three curry powders from at least three of the following Asian cuisines (across the preparation of the six curry pastes and powders): </w:t>
      </w:r>
    </w:p>
    <w:p w:rsidR="00000000" w:rsidRPr="00303721" w:rsidP="00303721">
      <w:pPr>
        <w:pStyle w:val="ListBullet2"/>
      </w:pPr>
      <w:r w:rsidRPr="00303721">
        <w:t xml:space="preserve">Indian </w:t>
      </w:r>
    </w:p>
    <w:p w:rsidR="00000000" w:rsidRPr="00303721" w:rsidP="00303721">
      <w:pPr>
        <w:pStyle w:val="ListBullet2"/>
      </w:pPr>
      <w:r w:rsidRPr="00303721">
        <w:t>Indonesian</w:t>
      </w:r>
    </w:p>
    <w:p w:rsidR="00000000" w:rsidRPr="00303721" w:rsidP="00303721">
      <w:pPr>
        <w:pStyle w:val="ListBullet2"/>
      </w:pPr>
      <w:r w:rsidRPr="00303721">
        <w:t xml:space="preserve">Malay and Nonya </w:t>
      </w:r>
    </w:p>
    <w:p w:rsidR="00000000" w:rsidRPr="00303721" w:rsidP="00303721">
      <w:pPr>
        <w:pStyle w:val="ListBullet2"/>
      </w:pPr>
      <w:r w:rsidRPr="00303721">
        <w:t xml:space="preserve">Thai </w:t>
      </w:r>
    </w:p>
    <w:p w:rsidR="00000000" w:rsidRPr="00303721" w:rsidP="00303721">
      <w:pPr>
        <w:pStyle w:val="ListBullet"/>
      </w:pPr>
      <w:r w:rsidRPr="00303721">
        <w:t>prepare above curry pastes and powders for use in at least six different curries or other dishes:</w:t>
      </w:r>
    </w:p>
    <w:p w:rsidR="00000000" w:rsidRPr="00303721" w:rsidP="00303721">
      <w:pPr>
        <w:pStyle w:val="ListBullet2"/>
      </w:pPr>
      <w:r w:rsidRPr="00303721">
        <w:t>within commercial time constraints</w:t>
      </w:r>
    </w:p>
    <w:p w:rsidR="00000000" w:rsidRPr="00303721" w:rsidP="00303721">
      <w:pPr>
        <w:pStyle w:val="ListBullet2"/>
      </w:pPr>
      <w:r w:rsidRPr="00303721">
        <w:t>reflecting required quantities to be produced</w:t>
      </w:r>
    </w:p>
    <w:p w:rsidR="00000000" w:rsidRPr="00303721" w:rsidP="00303721">
      <w:pPr>
        <w:pStyle w:val="ListBullet2"/>
      </w:pPr>
      <w:r w:rsidRPr="00303721">
        <w:t xml:space="preserve">following procedures for portion control </w:t>
      </w:r>
      <w:r w:rsidRPr="00303721">
        <w:t>and food safety practices when handling and storing curry pastes and powders.</w:t>
      </w:r>
    </w:p>
    <w:p w:rsidR="00000000" w:rsidRPr="00303721" w:rsidP="00303721">
      <w:pPr>
        <w:pStyle w:val="AllowPageBreak"/>
      </w:pPr>
    </w:p>
    <w:p w:rsidR="00000000" w:rsidRPr="00303721" w:rsidP="00303721">
      <w:pPr>
        <w:pStyle w:val="Heading1"/>
      </w:pPr>
      <w:bookmarkStart w:id="12" w:name="O_1207910"/>
      <w:bookmarkEnd w:id="12"/>
      <w:r w:rsidRPr="00303721">
        <w:t>Knowledge Evidence</w:t>
      </w:r>
    </w:p>
    <w:p w:rsidR="00000000" w:rsidRPr="00303721" w:rsidP="00C21F4C">
      <w:pPr>
        <w:pStyle w:val="BodyText"/>
      </w:pPr>
      <w:r w:rsidRPr="00303721">
        <w:t>Demonstrated knowledge required to complete the tasks outlined in elements and performance criteria of this unit:</w:t>
      </w:r>
    </w:p>
    <w:p w:rsidR="00000000" w:rsidRPr="00303721" w:rsidP="00303721">
      <w:pPr>
        <w:pStyle w:val="ListBullet"/>
      </w:pPr>
      <w:r w:rsidRPr="00303721">
        <w:t xml:space="preserve">culinary terms and trade </w:t>
      </w:r>
      <w:r w:rsidRPr="00303721">
        <w:t>names for ingredients commonly used in the production of curry pastes and powders:</w:t>
      </w:r>
    </w:p>
    <w:p w:rsidR="00000000" w:rsidRPr="00303721" w:rsidP="00303721">
      <w:pPr>
        <w:pStyle w:val="ListBullet2"/>
      </w:pPr>
      <w:r w:rsidRPr="00303721">
        <w:t>aromatics</w:t>
      </w:r>
    </w:p>
    <w:p w:rsidR="00000000" w:rsidRPr="00303721" w:rsidP="00303721">
      <w:pPr>
        <w:pStyle w:val="ListBullet2"/>
      </w:pPr>
      <w:r w:rsidRPr="00303721">
        <w:t>fat compounds:</w:t>
      </w:r>
    </w:p>
    <w:p w:rsidR="00000000" w:rsidRPr="00303721" w:rsidP="00303721">
      <w:pPr>
        <w:pStyle w:val="ListBullet3"/>
      </w:pPr>
      <w:r w:rsidRPr="00303721">
        <w:t xml:space="preserve">coconut milk </w:t>
      </w:r>
    </w:p>
    <w:p w:rsidR="00000000" w:rsidRPr="00303721" w:rsidP="00303721">
      <w:pPr>
        <w:pStyle w:val="ListBullet3"/>
      </w:pPr>
      <w:r w:rsidRPr="00303721">
        <w:t xml:space="preserve">ghee </w:t>
      </w:r>
    </w:p>
    <w:p w:rsidR="00000000" w:rsidRPr="00303721" w:rsidP="00303721">
      <w:pPr>
        <w:pStyle w:val="ListBullet2"/>
      </w:pPr>
      <w:r w:rsidRPr="00303721">
        <w:t>herbs and spices</w:t>
      </w:r>
    </w:p>
    <w:p w:rsidR="00000000" w:rsidRPr="00303721" w:rsidP="00303721">
      <w:pPr>
        <w:pStyle w:val="ListBullet2"/>
      </w:pPr>
      <w:r w:rsidRPr="00303721">
        <w:t>oils:</w:t>
      </w:r>
    </w:p>
    <w:p w:rsidR="00000000" w:rsidRPr="00303721" w:rsidP="00303721">
      <w:pPr>
        <w:pStyle w:val="ListBullet3"/>
      </w:pPr>
      <w:r w:rsidRPr="00303721">
        <w:t>coconut</w:t>
      </w:r>
    </w:p>
    <w:p w:rsidR="00000000" w:rsidRPr="00303721" w:rsidP="00303721">
      <w:pPr>
        <w:pStyle w:val="ListBullet3"/>
      </w:pPr>
      <w:r w:rsidRPr="00303721">
        <w:t>mustard</w:t>
      </w:r>
    </w:p>
    <w:p w:rsidR="00000000" w:rsidRPr="00303721" w:rsidP="00303721">
      <w:pPr>
        <w:pStyle w:val="ListBullet3"/>
      </w:pPr>
      <w:r w:rsidRPr="00303721">
        <w:t>peanut</w:t>
      </w:r>
    </w:p>
    <w:p w:rsidR="00000000" w:rsidRPr="00303721" w:rsidP="00303721">
      <w:pPr>
        <w:pStyle w:val="ListBullet3"/>
      </w:pPr>
      <w:r w:rsidRPr="00303721">
        <w:t xml:space="preserve">sesame </w:t>
      </w:r>
    </w:p>
    <w:p w:rsidR="00000000" w:rsidRPr="00303721" w:rsidP="00303721">
      <w:pPr>
        <w:pStyle w:val="ListBullet"/>
      </w:pPr>
      <w:r w:rsidRPr="00303721">
        <w:t>required changes to curry pastes and powders to reflect cultural and regional considerations and variations</w:t>
      </w:r>
    </w:p>
    <w:p w:rsidR="00000000" w:rsidRPr="00303721" w:rsidP="00303721">
      <w:pPr>
        <w:pStyle w:val="ListBullet"/>
      </w:pPr>
      <w:r w:rsidRPr="00303721">
        <w:t>contents of date codes and rotation labels for stock</w:t>
      </w:r>
    </w:p>
    <w:p w:rsidR="00000000" w:rsidRPr="00303721" w:rsidP="00303721">
      <w:pPr>
        <w:pStyle w:val="ListBullet"/>
      </w:pPr>
      <w:r w:rsidRPr="00303721">
        <w:t>characteristics of curry pastes and powders ingredients and finished dishes:</w:t>
      </w:r>
    </w:p>
    <w:p w:rsidR="00000000" w:rsidRPr="00303721" w:rsidP="00303721">
      <w:pPr>
        <w:pStyle w:val="ListBullet2"/>
      </w:pPr>
      <w:r w:rsidRPr="00303721">
        <w:t>appearance and presentation</w:t>
      </w:r>
    </w:p>
    <w:p w:rsidR="00000000" w:rsidRPr="00303721" w:rsidP="00303721">
      <w:pPr>
        <w:pStyle w:val="ListBullet2"/>
      </w:pPr>
      <w:r w:rsidRPr="00303721">
        <w:t>combinations of spices</w:t>
      </w:r>
    </w:p>
    <w:p w:rsidR="00000000" w:rsidRPr="00303721" w:rsidP="00303721">
      <w:pPr>
        <w:pStyle w:val="ListBullet2"/>
      </w:pPr>
      <w:r w:rsidRPr="00303721">
        <w:t>plant structure and parts used for herbs and spices</w:t>
      </w:r>
    </w:p>
    <w:p w:rsidR="00000000" w:rsidRPr="00303721" w:rsidP="00303721">
      <w:pPr>
        <w:pStyle w:val="ListBullet2"/>
      </w:pPr>
      <w:r w:rsidRPr="00303721">
        <w:t>quality indicators</w:t>
      </w:r>
    </w:p>
    <w:p w:rsidR="00000000" w:rsidRPr="00303721" w:rsidP="00303721">
      <w:pPr>
        <w:pStyle w:val="ListBullet2"/>
      </w:pPr>
      <w:r w:rsidRPr="00303721">
        <w:t>service style</w:t>
      </w:r>
    </w:p>
    <w:p w:rsidR="00000000" w:rsidRPr="00303721" w:rsidP="00303721">
      <w:pPr>
        <w:pStyle w:val="ListBullet2"/>
      </w:pPr>
      <w:r w:rsidRPr="00303721">
        <w:t>strength of flavours</w:t>
      </w:r>
    </w:p>
    <w:p w:rsidR="00000000" w:rsidRPr="00303721" w:rsidP="00303721">
      <w:pPr>
        <w:pStyle w:val="ListBullet2"/>
      </w:pPr>
      <w:r w:rsidRPr="00303721">
        <w:t>taste</w:t>
      </w:r>
    </w:p>
    <w:p w:rsidR="00000000" w:rsidRPr="00303721" w:rsidP="00303721">
      <w:pPr>
        <w:pStyle w:val="ListBullet2"/>
      </w:pPr>
      <w:r w:rsidRPr="00303721">
        <w:t>texture</w:t>
      </w:r>
    </w:p>
    <w:p w:rsidR="00000000" w:rsidRPr="00303721" w:rsidP="00303721">
      <w:pPr>
        <w:pStyle w:val="ListBullet"/>
      </w:pPr>
      <w:r w:rsidRPr="00303721">
        <w:t>characteristics of dishes other than curries that use curry pastes and powders:</w:t>
      </w:r>
    </w:p>
    <w:p w:rsidR="00000000" w:rsidRPr="00303721" w:rsidP="00303721">
      <w:pPr>
        <w:pStyle w:val="ListBullet2"/>
      </w:pPr>
      <w:r w:rsidRPr="00303721">
        <w:t>fis</w:t>
      </w:r>
      <w:r w:rsidRPr="00303721">
        <w:t>h cakes</w:t>
      </w:r>
    </w:p>
    <w:p w:rsidR="00000000" w:rsidRPr="00303721" w:rsidP="00303721">
      <w:pPr>
        <w:pStyle w:val="ListBullet2"/>
      </w:pPr>
      <w:r w:rsidRPr="00303721">
        <w:t>sauces:</w:t>
      </w:r>
    </w:p>
    <w:p w:rsidR="00000000" w:rsidRPr="00303721" w:rsidP="00303721">
      <w:pPr>
        <w:pStyle w:val="ListBullet3"/>
      </w:pPr>
      <w:r w:rsidRPr="00303721">
        <w:t>kecap manis</w:t>
      </w:r>
    </w:p>
    <w:p w:rsidR="00000000" w:rsidRPr="00303721" w:rsidP="00303721">
      <w:pPr>
        <w:pStyle w:val="ListBullet3"/>
      </w:pPr>
      <w:r w:rsidRPr="00303721">
        <w:t>kecap asin</w:t>
      </w:r>
    </w:p>
    <w:p w:rsidR="00000000" w:rsidRPr="00303721" w:rsidP="00303721">
      <w:pPr>
        <w:pStyle w:val="ListBullet2"/>
      </w:pPr>
      <w:r w:rsidRPr="00303721">
        <w:t>shrimp:</w:t>
      </w:r>
    </w:p>
    <w:p w:rsidR="00000000" w:rsidRPr="00303721" w:rsidP="00303721">
      <w:pPr>
        <w:pStyle w:val="ListBullet3"/>
      </w:pPr>
      <w:r w:rsidRPr="00303721">
        <w:t>cakes (blachan)</w:t>
      </w:r>
    </w:p>
    <w:p w:rsidR="00000000" w:rsidRPr="00303721" w:rsidP="00303721">
      <w:pPr>
        <w:pStyle w:val="ListBullet3"/>
      </w:pPr>
      <w:r w:rsidRPr="00303721">
        <w:t>paste (peti)</w:t>
      </w:r>
    </w:p>
    <w:p w:rsidR="00000000" w:rsidRPr="00303721" w:rsidP="00303721">
      <w:pPr>
        <w:pStyle w:val="ListBullet2"/>
      </w:pPr>
      <w:r w:rsidRPr="00303721">
        <w:t>vegetables, edible flowers and aromatic leaves</w:t>
      </w:r>
    </w:p>
    <w:p w:rsidR="00000000" w:rsidRPr="00303721" w:rsidP="00303721">
      <w:pPr>
        <w:pStyle w:val="ListBullet2"/>
      </w:pPr>
      <w:r w:rsidRPr="00303721">
        <w:t>meat and poultry</w:t>
      </w:r>
    </w:p>
    <w:p w:rsidR="00000000" w:rsidRPr="00303721" w:rsidP="00303721">
      <w:pPr>
        <w:pStyle w:val="ListBullet2"/>
      </w:pPr>
      <w:r w:rsidRPr="00303721">
        <w:t>seafood</w:t>
      </w:r>
    </w:p>
    <w:p w:rsidR="00000000" w:rsidRPr="00303721" w:rsidP="00303721">
      <w:pPr>
        <w:pStyle w:val="ListBullet2"/>
      </w:pPr>
      <w:r w:rsidRPr="00303721">
        <w:t>vegetarian items</w:t>
      </w:r>
    </w:p>
    <w:p w:rsidR="00000000" w:rsidRPr="00303721" w:rsidP="00303721">
      <w:pPr>
        <w:pStyle w:val="ListBullet2"/>
      </w:pPr>
      <w:r w:rsidRPr="00303721">
        <w:t>nuts</w:t>
      </w:r>
    </w:p>
    <w:p w:rsidR="00000000" w:rsidRPr="00303721" w:rsidP="00303721">
      <w:pPr>
        <w:pStyle w:val="ListBullet"/>
      </w:pPr>
      <w:r w:rsidRPr="00303721">
        <w:t>preparation methods and considerations for curry pastes and powders:</w:t>
      </w:r>
    </w:p>
    <w:p w:rsidR="00000000" w:rsidRPr="00303721" w:rsidP="00303721">
      <w:pPr>
        <w:pStyle w:val="ListBullet2"/>
      </w:pPr>
      <w:r w:rsidRPr="00303721">
        <w:t>marinating</w:t>
      </w:r>
    </w:p>
    <w:p w:rsidR="00000000" w:rsidRPr="00303721" w:rsidP="00303721">
      <w:pPr>
        <w:pStyle w:val="ListBullet2"/>
      </w:pPr>
      <w:r w:rsidRPr="00303721">
        <w:t>cooking</w:t>
      </w:r>
    </w:p>
    <w:p w:rsidR="00000000" w:rsidRPr="00303721" w:rsidP="00303721">
      <w:pPr>
        <w:pStyle w:val="ListBullet2"/>
      </w:pPr>
      <w:r w:rsidRPr="00303721">
        <w:t>chemical reactions in various processes</w:t>
      </w:r>
    </w:p>
    <w:p w:rsidR="00000000" w:rsidRPr="00303721" w:rsidP="00303721">
      <w:pPr>
        <w:pStyle w:val="ListBullet"/>
      </w:pPr>
      <w:r w:rsidRPr="00303721">
        <w:t>appropriate environmental conditions for storing curry pastes and powders to:</w:t>
      </w:r>
    </w:p>
    <w:p w:rsidR="00000000" w:rsidRPr="00303721" w:rsidP="00303721">
      <w:pPr>
        <w:pStyle w:val="ListBullet2"/>
      </w:pPr>
      <w:r w:rsidRPr="00303721">
        <w:t>ensure food safety</w:t>
      </w:r>
    </w:p>
    <w:p w:rsidR="00000000" w:rsidRPr="00303721" w:rsidP="00303721">
      <w:pPr>
        <w:pStyle w:val="ListBullet2"/>
      </w:pPr>
      <w:r w:rsidRPr="00303721">
        <w:t>optimise shelf life</w:t>
      </w:r>
    </w:p>
    <w:p w:rsidR="00000000" w:rsidRPr="00303721" w:rsidP="00303721">
      <w:pPr>
        <w:pStyle w:val="ListBullet"/>
      </w:pPr>
      <w:r w:rsidRPr="00303721">
        <w:t>safe operational practices using essential functions and features of equipment used to p</w:t>
      </w:r>
      <w:r w:rsidRPr="00303721">
        <w:t>roduce curry pastes and powders.</w:t>
      </w:r>
    </w:p>
    <w:p w:rsidR="00000000" w:rsidRPr="00303721" w:rsidP="00303721">
      <w:pPr>
        <w:pStyle w:val="AllowPageBreak"/>
      </w:pPr>
    </w:p>
    <w:p w:rsidR="00000000" w:rsidRPr="00303721" w:rsidP="00303721">
      <w:pPr>
        <w:pStyle w:val="Heading1"/>
      </w:pPr>
      <w:bookmarkStart w:id="13" w:name="O_1207911"/>
      <w:bookmarkEnd w:id="13"/>
      <w:r w:rsidRPr="00303721">
        <w:t>Assessment Conditions</w:t>
      </w:r>
    </w:p>
    <w:p w:rsidR="00000000" w:rsidRPr="00303721" w:rsidP="00C21F4C">
      <w:pPr>
        <w:pStyle w:val="BodyText"/>
      </w:pPr>
      <w:r w:rsidRPr="00303721">
        <w:t xml:space="preserve">Skills must be demonstrated in an operational commercial kitchen. This can be: </w:t>
      </w:r>
    </w:p>
    <w:p w:rsidR="00000000" w:rsidRPr="00303721" w:rsidP="00303721">
      <w:pPr>
        <w:pStyle w:val="ListBullet"/>
      </w:pPr>
      <w:r w:rsidRPr="00303721">
        <w:t>an industry workplace; or</w:t>
      </w:r>
    </w:p>
    <w:p w:rsidR="00000000" w:rsidRPr="00303721" w:rsidP="00303721">
      <w:pPr>
        <w:pStyle w:val="ListBullet"/>
      </w:pPr>
      <w:r w:rsidRPr="00303721">
        <w:t>a simulated industry environment, such as an industry-realistic training ki</w:t>
      </w:r>
      <w:r w:rsidRPr="00303721">
        <w:t>tchen servicing customers.</w:t>
      </w:r>
    </w:p>
    <w:p w:rsidR="00000000" w:rsidRPr="00303721" w:rsidP="00C21F4C">
      <w:pPr>
        <w:pStyle w:val="BodyText"/>
      </w:pPr>
      <w:r w:rsidRPr="00303721">
        <w:t>Assessment must ensure access to:</w:t>
      </w:r>
    </w:p>
    <w:p w:rsidR="00000000" w:rsidRPr="00303721" w:rsidP="00303721">
      <w:pPr>
        <w:pStyle w:val="ListBullet"/>
      </w:pPr>
      <w:r w:rsidRPr="00303721">
        <w:t>fixtures and large equipment:</w:t>
      </w:r>
    </w:p>
    <w:p w:rsidR="00000000" w:rsidRPr="00303721" w:rsidP="00303721">
      <w:pPr>
        <w:pStyle w:val="ListBullet2"/>
      </w:pPr>
      <w:r w:rsidRPr="00303721">
        <w:t>commercial:</w:t>
      </w:r>
    </w:p>
    <w:p w:rsidR="00000000" w:rsidRPr="00303721" w:rsidP="00303721">
      <w:pPr>
        <w:pStyle w:val="ListBullet3"/>
      </w:pPr>
      <w:r w:rsidRPr="00303721">
        <w:t>blenders and food mills</w:t>
      </w:r>
    </w:p>
    <w:p w:rsidR="00000000" w:rsidRPr="00303721" w:rsidP="00303721">
      <w:pPr>
        <w:pStyle w:val="ListBullet3"/>
      </w:pPr>
      <w:r w:rsidRPr="00303721">
        <w:t>food processors</w:t>
      </w:r>
    </w:p>
    <w:p w:rsidR="00000000" w:rsidRPr="00303721" w:rsidP="00303721">
      <w:pPr>
        <w:pStyle w:val="ListBullet3"/>
      </w:pPr>
      <w:r w:rsidRPr="00303721">
        <w:t>planetary mixers</w:t>
      </w:r>
    </w:p>
    <w:p w:rsidR="00000000" w:rsidRPr="00303721" w:rsidP="00303721">
      <w:pPr>
        <w:pStyle w:val="ListBullet2"/>
      </w:pPr>
      <w:r w:rsidRPr="00303721">
        <w:t>commercial grade work benches (1.5m/person)</w:t>
      </w:r>
    </w:p>
    <w:p w:rsidR="00000000" w:rsidRPr="00303721" w:rsidP="00303721">
      <w:pPr>
        <w:pStyle w:val="ListBullet2"/>
      </w:pPr>
      <w:r w:rsidRPr="00303721">
        <w:t>commercial refrigeration facilities:</w:t>
      </w:r>
    </w:p>
    <w:p w:rsidR="00000000" w:rsidRPr="00303721" w:rsidP="00303721">
      <w:pPr>
        <w:pStyle w:val="ListBullet3"/>
      </w:pPr>
      <w:r w:rsidRPr="00303721">
        <w:t>freezer</w:t>
      </w:r>
    </w:p>
    <w:p w:rsidR="00000000" w:rsidRPr="00303721" w:rsidP="00303721">
      <w:pPr>
        <w:pStyle w:val="ListBullet3"/>
      </w:pPr>
      <w:r w:rsidRPr="00303721">
        <w:t>fridge</w:t>
      </w:r>
    </w:p>
    <w:p w:rsidR="00000000" w:rsidRPr="00303721" w:rsidP="00303721">
      <w:pPr>
        <w:pStyle w:val="ListBullet2"/>
      </w:pPr>
      <w:r w:rsidRPr="00303721">
        <w:t>designated storage area for dry goods and perishables</w:t>
      </w:r>
    </w:p>
    <w:p w:rsidR="00000000" w:rsidRPr="00303721" w:rsidP="00303721">
      <w:pPr>
        <w:pStyle w:val="ListBullet2"/>
      </w:pPr>
      <w:r w:rsidRPr="00303721">
        <w:t>sink</w:t>
      </w:r>
    </w:p>
    <w:p w:rsidR="00000000" w:rsidRPr="00303721" w:rsidP="00303721">
      <w:pPr>
        <w:pStyle w:val="ListBullet2"/>
      </w:pPr>
      <w:r w:rsidRPr="00303721">
        <w:t>gas electric or induction stove tops (two burners per person)</w:t>
      </w:r>
    </w:p>
    <w:p w:rsidR="00000000" w:rsidRPr="00303721" w:rsidP="00303721">
      <w:pPr>
        <w:pStyle w:val="ListBullet"/>
      </w:pPr>
      <w:r w:rsidRPr="00303721">
        <w:t>small equipment:</w:t>
      </w:r>
    </w:p>
    <w:p w:rsidR="00000000" w:rsidRPr="00303721" w:rsidP="00303721">
      <w:pPr>
        <w:pStyle w:val="ListBullet2"/>
      </w:pPr>
      <w:r w:rsidRPr="00303721">
        <w:t>containers for hot and cold food</w:t>
      </w:r>
    </w:p>
    <w:p w:rsidR="00000000" w:rsidRPr="00303721" w:rsidP="00303721">
      <w:pPr>
        <w:pStyle w:val="ListBullet2"/>
      </w:pPr>
      <w:r w:rsidRPr="00303721">
        <w:t>cutting boards</w:t>
      </w:r>
    </w:p>
    <w:p w:rsidR="00000000" w:rsidRPr="00303721" w:rsidP="00303721">
      <w:pPr>
        <w:pStyle w:val="ListBullet2"/>
      </w:pPr>
      <w:r w:rsidRPr="00303721">
        <w:t>graters and peelers</w:t>
      </w:r>
    </w:p>
    <w:p w:rsidR="00000000" w:rsidRPr="00303721" w:rsidP="00303721">
      <w:pPr>
        <w:pStyle w:val="ListBullet2"/>
      </w:pPr>
      <w:r w:rsidRPr="00303721">
        <w:t xml:space="preserve">knives </w:t>
      </w:r>
    </w:p>
    <w:p w:rsidR="00000000" w:rsidRPr="00303721" w:rsidP="00303721">
      <w:pPr>
        <w:pStyle w:val="ListBullet2"/>
      </w:pPr>
      <w:r w:rsidRPr="00303721">
        <w:t>measures:</w:t>
      </w:r>
    </w:p>
    <w:p w:rsidR="00000000" w:rsidRPr="00303721" w:rsidP="00303721">
      <w:pPr>
        <w:pStyle w:val="ListBullet3"/>
      </w:pPr>
      <w:r w:rsidRPr="00303721">
        <w:t>measuring jugs</w:t>
      </w:r>
    </w:p>
    <w:p w:rsidR="00000000" w:rsidRPr="00303721" w:rsidP="00303721">
      <w:pPr>
        <w:pStyle w:val="ListBullet3"/>
      </w:pPr>
      <w:r w:rsidRPr="00303721">
        <w:t>measuring spoons</w:t>
      </w:r>
    </w:p>
    <w:p w:rsidR="00000000" w:rsidRPr="00303721" w:rsidP="00303721">
      <w:pPr>
        <w:pStyle w:val="ListBullet3"/>
      </w:pPr>
      <w:r w:rsidRPr="00303721">
        <w:t xml:space="preserve">portion controlled scoops </w:t>
      </w:r>
    </w:p>
    <w:p w:rsidR="00000000" w:rsidRPr="00303721" w:rsidP="00303721">
      <w:pPr>
        <w:pStyle w:val="ListBullet2"/>
      </w:pPr>
      <w:r w:rsidRPr="00303721">
        <w:t>mortar and pestle</w:t>
      </w:r>
    </w:p>
    <w:p w:rsidR="00000000" w:rsidRPr="00303721" w:rsidP="00303721">
      <w:pPr>
        <w:pStyle w:val="ListBullet2"/>
      </w:pPr>
      <w:r w:rsidRPr="00303721">
        <w:t>pans and pots:</w:t>
      </w:r>
    </w:p>
    <w:p w:rsidR="00000000" w:rsidRPr="00303721" w:rsidP="00303721">
      <w:pPr>
        <w:pStyle w:val="ListBullet3"/>
      </w:pPr>
      <w:r w:rsidRPr="00303721">
        <w:t>stainless steel, cast iron and non-stick fry pans</w:t>
      </w:r>
    </w:p>
    <w:p w:rsidR="00000000" w:rsidRPr="00303721" w:rsidP="00303721">
      <w:pPr>
        <w:pStyle w:val="ListBullet3"/>
      </w:pPr>
      <w:r w:rsidRPr="00303721">
        <w:t>scales sets of stainless steel bowls</w:t>
      </w:r>
    </w:p>
    <w:p w:rsidR="00000000" w:rsidRPr="00303721" w:rsidP="00303721">
      <w:pPr>
        <w:pStyle w:val="ListBullet2"/>
      </w:pPr>
      <w:r w:rsidRPr="00303721">
        <w:t xml:space="preserve">small utensils: </w:t>
      </w:r>
    </w:p>
    <w:p w:rsidR="00000000" w:rsidRPr="00303721" w:rsidP="00303721">
      <w:pPr>
        <w:pStyle w:val="ListBullet3"/>
      </w:pPr>
      <w:r w:rsidRPr="00303721">
        <w:t>scoops, skimmers and spiders</w:t>
      </w:r>
    </w:p>
    <w:p w:rsidR="00000000" w:rsidRPr="00303721" w:rsidP="00303721">
      <w:pPr>
        <w:pStyle w:val="ListBullet3"/>
      </w:pPr>
      <w:r w:rsidRPr="00303721">
        <w:t>strainers</w:t>
      </w:r>
    </w:p>
    <w:p w:rsidR="00000000" w:rsidRPr="00303721" w:rsidP="00303721">
      <w:pPr>
        <w:pStyle w:val="ListBullet3"/>
      </w:pPr>
      <w:r w:rsidRPr="00303721">
        <w:t xml:space="preserve">scrapers </w:t>
      </w:r>
    </w:p>
    <w:p w:rsidR="00000000" w:rsidRPr="00303721" w:rsidP="00303721">
      <w:pPr>
        <w:pStyle w:val="ListBullet3"/>
      </w:pPr>
      <w:r w:rsidRPr="00303721">
        <w:t xml:space="preserve">whisks </w:t>
      </w:r>
    </w:p>
    <w:p w:rsidR="00000000" w:rsidRPr="00303721" w:rsidP="00303721">
      <w:pPr>
        <w:pStyle w:val="ListBullet2"/>
      </w:pPr>
      <w:r w:rsidRPr="00303721">
        <w:t>spoons and la</w:t>
      </w:r>
      <w:r w:rsidRPr="00303721">
        <w:t>dles</w:t>
      </w:r>
    </w:p>
    <w:p w:rsidR="00000000" w:rsidRPr="00303721" w:rsidP="00303721">
      <w:pPr>
        <w:pStyle w:val="ListBullet2"/>
      </w:pPr>
      <w:r w:rsidRPr="00303721">
        <w:t>spice grinder</w:t>
      </w:r>
    </w:p>
    <w:p w:rsidR="00000000" w:rsidRPr="00303721" w:rsidP="00303721">
      <w:pPr>
        <w:pStyle w:val="ListBullet2"/>
      </w:pPr>
      <w:r w:rsidRPr="00303721">
        <w:t>temperature probe</w:t>
      </w:r>
    </w:p>
    <w:p w:rsidR="00000000" w:rsidRPr="00303721" w:rsidP="00303721">
      <w:pPr>
        <w:pStyle w:val="ListBullet2"/>
      </w:pPr>
      <w:r w:rsidRPr="00303721">
        <w:t>thermometer</w:t>
      </w:r>
    </w:p>
    <w:p w:rsidR="00000000" w:rsidRPr="00303721" w:rsidP="00303721">
      <w:pPr>
        <w:pStyle w:val="ListBullet"/>
      </w:pPr>
      <w:r w:rsidRPr="00303721">
        <w:t>food safe gloves</w:t>
      </w:r>
    </w:p>
    <w:p w:rsidR="00000000" w:rsidRPr="00303721" w:rsidP="00303721">
      <w:pPr>
        <w:pStyle w:val="ListBullet"/>
      </w:pPr>
      <w:r w:rsidRPr="00303721">
        <w:t xml:space="preserve">diverse and comprehensive range of perishable food supplies for Asian cookery </w:t>
      </w:r>
    </w:p>
    <w:p w:rsidR="00000000" w:rsidRPr="00303721" w:rsidP="00303721">
      <w:pPr>
        <w:pStyle w:val="ListBullet"/>
      </w:pPr>
      <w:r w:rsidRPr="00303721">
        <w:t>cleaning materials and equipment:</w:t>
      </w:r>
    </w:p>
    <w:p w:rsidR="00000000" w:rsidRPr="00303721" w:rsidP="00303721">
      <w:pPr>
        <w:pStyle w:val="ListBullet2"/>
      </w:pPr>
      <w:r w:rsidRPr="00303721">
        <w:t>cleaning cloths</w:t>
      </w:r>
    </w:p>
    <w:p w:rsidR="00000000" w:rsidRPr="00303721" w:rsidP="00303721">
      <w:pPr>
        <w:pStyle w:val="ListBullet2"/>
      </w:pPr>
      <w:r w:rsidRPr="00303721">
        <w:t>commercial cleaning and sanitising agents and chemicals for cleaning commercial kitchens, equipment and food storage areas</w:t>
      </w:r>
    </w:p>
    <w:p w:rsidR="00000000" w:rsidRPr="00303721" w:rsidP="00303721">
      <w:pPr>
        <w:pStyle w:val="ListBullet2"/>
      </w:pPr>
      <w:r w:rsidRPr="00303721">
        <w:t>dustpans and brooms</w:t>
      </w:r>
    </w:p>
    <w:p w:rsidR="00000000" w:rsidRPr="00303721" w:rsidP="00303721">
      <w:pPr>
        <w:pStyle w:val="ListBullet2"/>
      </w:pPr>
      <w:r w:rsidRPr="00303721">
        <w:t>garbage bins and bags</w:t>
      </w:r>
    </w:p>
    <w:p w:rsidR="00000000" w:rsidRPr="00303721" w:rsidP="00303721">
      <w:pPr>
        <w:pStyle w:val="ListBullet2"/>
      </w:pPr>
      <w:r w:rsidRPr="00303721">
        <w:t>hand towel dispenser and hand towels</w:t>
      </w:r>
    </w:p>
    <w:p w:rsidR="00000000" w:rsidRPr="00303721" w:rsidP="00303721">
      <w:pPr>
        <w:pStyle w:val="ListBullet2"/>
      </w:pPr>
      <w:r w:rsidRPr="00303721">
        <w:t>mops and buckets</w:t>
      </w:r>
    </w:p>
    <w:p w:rsidR="00000000" w:rsidRPr="00303721" w:rsidP="00303721">
      <w:pPr>
        <w:pStyle w:val="ListBullet2"/>
      </w:pPr>
      <w:r w:rsidRPr="00303721">
        <w:t>separate hand basin and soap for hand</w:t>
      </w:r>
      <w:r w:rsidRPr="00303721">
        <w:t xml:space="preserve"> washing</w:t>
      </w:r>
    </w:p>
    <w:p w:rsidR="00000000" w:rsidRPr="00303721" w:rsidP="00303721">
      <w:pPr>
        <w:pStyle w:val="ListBullet2"/>
      </w:pPr>
      <w:r w:rsidRPr="00303721">
        <w:t>sponges, brushes and scourers</w:t>
      </w:r>
    </w:p>
    <w:p w:rsidR="00000000" w:rsidRPr="00303721" w:rsidP="00303721">
      <w:pPr>
        <w:pStyle w:val="ListBullet2"/>
      </w:pPr>
      <w:r w:rsidRPr="00303721">
        <w:t>tea towels</w:t>
      </w:r>
    </w:p>
    <w:p w:rsidR="00000000" w:rsidRPr="00303721" w:rsidP="00303721">
      <w:pPr>
        <w:pStyle w:val="ListBullet"/>
      </w:pPr>
      <w:r w:rsidRPr="00303721">
        <w:t>organisational specifications:</w:t>
      </w:r>
    </w:p>
    <w:p w:rsidR="00000000" w:rsidRPr="00303721" w:rsidP="00303721">
      <w:pPr>
        <w:pStyle w:val="ListBullet2"/>
      </w:pPr>
      <w:r w:rsidRPr="00303721">
        <w:t>equipment manufacturer instructions</w:t>
      </w:r>
    </w:p>
    <w:p w:rsidR="00000000" w:rsidRPr="00303721" w:rsidP="00303721">
      <w:pPr>
        <w:pStyle w:val="ListBullet2"/>
      </w:pPr>
      <w:r w:rsidRPr="00303721">
        <w:t>current commercial stock control procedures and documentation for ordering, monitoring and maintaining stock</w:t>
      </w:r>
    </w:p>
    <w:p w:rsidR="00000000" w:rsidRPr="00303721" w:rsidP="00303721">
      <w:pPr>
        <w:pStyle w:val="ListBullet2"/>
      </w:pPr>
      <w:r w:rsidRPr="00303721">
        <w:t xml:space="preserve">mise en place lists and standard recipes </w:t>
      </w:r>
    </w:p>
    <w:p w:rsidR="00000000" w:rsidRPr="00303721" w:rsidP="00303721">
      <w:pPr>
        <w:pStyle w:val="ListBullet2"/>
      </w:pPr>
      <w:r w:rsidRPr="00303721">
        <w:t>food safety plan</w:t>
      </w:r>
    </w:p>
    <w:p w:rsidR="00000000" w:rsidRPr="00303721" w:rsidP="00303721">
      <w:pPr>
        <w:pStyle w:val="ListBullet2"/>
      </w:pPr>
      <w:r w:rsidRPr="00303721">
        <w:t>guidelines relating to food disposal, storage and presentation requirements</w:t>
      </w:r>
    </w:p>
    <w:p w:rsidR="00000000" w:rsidRPr="00303721" w:rsidP="00303721">
      <w:pPr>
        <w:pStyle w:val="ListBullet2"/>
      </w:pPr>
      <w:r w:rsidRPr="00303721">
        <w:t>safety data sheets (SDS) for cleaning agents and chemicals</w:t>
      </w:r>
    </w:p>
    <w:p w:rsidR="00000000" w:rsidRPr="00303721" w:rsidP="00303721">
      <w:pPr>
        <w:pStyle w:val="ListBullet"/>
      </w:pPr>
      <w:r w:rsidRPr="00303721">
        <w:t>safe working environment.</w:t>
      </w:r>
    </w:p>
    <w:p w:rsidR="00000000" w:rsidRPr="00303721" w:rsidP="00C21F4C">
      <w:pPr>
        <w:pStyle w:val="BodyText"/>
      </w:pPr>
      <w:r w:rsidRPr="00303721">
        <w:t>Assessors must satisfy the Standard</w:t>
      </w:r>
      <w:r w:rsidRPr="00303721">
        <w:t>s for Registered Training Organisations’ requirements for assessors; and:</w:t>
      </w:r>
    </w:p>
    <w:p w:rsidR="00000000" w:rsidRPr="00303721" w:rsidP="00303721">
      <w:pPr>
        <w:pStyle w:val="ListBullet"/>
      </w:pPr>
      <w:r w:rsidRPr="00303721">
        <w:t>have worked in industry for at least three years where they have applied the skills and knowledge of this unit of competency.</w:t>
      </w:r>
    </w:p>
    <w:p w:rsidR="00000000" w:rsidRPr="00303721" w:rsidP="00303721">
      <w:pPr>
        <w:pStyle w:val="AllowPageBreak"/>
      </w:pPr>
    </w:p>
    <w:p w:rsidR="00000000" w:rsidRPr="00303721" w:rsidP="00303721">
      <w:pPr>
        <w:pStyle w:val="Heading1"/>
      </w:pPr>
      <w:bookmarkStart w:id="14" w:name="O_1207914"/>
      <w:bookmarkEnd w:id="14"/>
      <w:r w:rsidRPr="00303721">
        <w:t>Links</w:t>
      </w:r>
    </w:p>
    <w:p w:rsidR="00000000" w:rsidRPr="00303721" w:rsidP="00C21F4C">
      <w:pPr>
        <w:pStyle w:val="BodyText"/>
      </w:pPr>
      <w:r w:rsidRPr="0030372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06BA">
        <w:rPr>
          <w:rStyle w:val="Hyperlink"/>
        </w:rPr>
        <w:t>https://vetnet.gov.au/Pages/TrainingDocs.aspx?q=68c40a93-e51d-4e0f-bc06-899dff092694</w:t>
      </w:r>
      <w:r>
        <w:fldChar w:fldCharType="end"/>
      </w:r>
    </w:p>
    <w:p w:rsidR="00000000" w:rsidRPr="00303721" w:rsidP="00303721"/>
    <w:sectPr w:rsidSect="003037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rsidRPr="00C21F4C" w:rsidP="00C21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4C" w:rsidP="00303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1F4C" w:rsidP="003037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21F4C" w:rsidP="003037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rsidP="00303721">
    <w:pPr>
      <w:pStyle w:val="Footer"/>
      <w:framePr w:wrap="around"/>
    </w:pPr>
    <w:r>
      <w:fldChar w:fldCharType="begin"/>
    </w:r>
    <w:r>
      <w:instrText xml:space="preserve"> DOCPROPERTY  Subject  \* MERGEFORMAT </w:instrText>
    </w:r>
    <w:r>
      <w:fldChar w:fldCharType="separate"/>
    </w:r>
    <w:r w:rsidR="00C21F4C">
      <w:t>Approved</w:t>
    </w:r>
    <w:r w:rsidR="00C21F4C">
      <w:fldChar w:fldCharType="end"/>
    </w:r>
    <w:r>
      <w:tab/>
      <w:t xml:space="preserve">Page </w:t>
    </w:r>
    <w:r>
      <w:fldChar w:fldCharType="begin"/>
    </w:r>
    <w:r>
      <w:instrText xml:space="preserve"> PAGE  \* Arabic  \* MERGEFORMAT </w:instrText>
    </w:r>
    <w:r>
      <w:fldChar w:fldCharType="separate"/>
    </w:r>
    <w:r w:rsidR="00C21F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F4C">
      <w:rPr>
        <w:noProof/>
      </w:rPr>
      <w:t>6</w:t>
    </w:r>
    <w:r>
      <w:rPr>
        <w:noProof/>
      </w:rPr>
      <w:fldChar w:fldCharType="end"/>
    </w:r>
  </w:p>
  <w:p w:rsidR="00303721" w:rsidP="00303721">
    <w:pPr>
      <w:pStyle w:val="Footer"/>
      <w:framePr w:wrap="around"/>
    </w:pPr>
    <w:r>
      <w:t xml:space="preserve">© Commonwealth of Australia, </w:t>
    </w:r>
    <w:r>
      <w:fldChar w:fldCharType="begin"/>
    </w:r>
    <w:r>
      <w:instrText xml:space="preserve"> DATE  \@ "yyyy"  \* MERGEFORMAT </w:instrText>
    </w:r>
    <w:r>
      <w:fldChar w:fldCharType="separate"/>
    </w:r>
    <w:r w:rsidR="00C21F4C">
      <w:rPr>
        <w:noProof/>
      </w:rPr>
      <w:t>2025</w:t>
    </w:r>
    <w:r>
      <w:fldChar w:fldCharType="end"/>
    </w:r>
    <w:r>
      <w:tab/>
    </w:r>
    <w:r>
      <w:fldChar w:fldCharType="begin"/>
    </w:r>
    <w:r>
      <w:instrText xml:space="preserve"> DOCPROPERTY  Author  \* MERGEFORMAT </w:instrText>
    </w:r>
    <w:r>
      <w:fldChar w:fldCharType="separate"/>
    </w:r>
    <w:r w:rsidR="00C21F4C">
      <w:t>Service and Creative Skills Australia</w:t>
    </w:r>
    <w:r w:rsidR="00C21F4C">
      <w:fldChar w:fldCharType="end"/>
    </w:r>
  </w:p>
  <w:p w:rsidR="00303721" w:rsidP="00303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721" w:rsidRPr="00C21F4C" w:rsidP="00C21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4C" w:rsidRPr="002D2AF8" w:rsidP="00303721">
    <w:pPr>
      <w:pStyle w:val="Header"/>
      <w:framePr w:wrap="around"/>
    </w:pPr>
    <w:r>
      <w:fldChar w:fldCharType="begin"/>
    </w:r>
    <w:r>
      <w:instrText xml:space="preserve"> TITLE   \* MERGEFORMAT </w:instrText>
    </w:r>
    <w:r>
      <w:fldChar w:fldCharType="separate"/>
    </w:r>
    <w:r>
      <w:t>SITHASC026 Prepare curry pastes and powders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F4C" w:rsidP="003037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21" w:rsidRPr="002D2AF8" w:rsidP="00303721">
    <w:pPr>
      <w:pStyle w:val="Header"/>
      <w:framePr w:wrap="around"/>
    </w:pPr>
    <w:r>
      <w:fldChar w:fldCharType="begin"/>
    </w:r>
    <w:r>
      <w:instrText xml:space="preserve"> TITLE   \* MERGEFORMAT </w:instrText>
    </w:r>
    <w:r>
      <w:fldChar w:fldCharType="separate"/>
    </w:r>
    <w:r w:rsidR="00C21F4C">
      <w:t>SITHASC026 Prepare curry pastes and powders</w:t>
    </w:r>
    <w:r w:rsidR="00C21F4C">
      <w:fldChar w:fldCharType="end"/>
    </w:r>
    <w:r>
      <w:tab/>
      <w:t xml:space="preserve">Date this document was generated: </w:t>
    </w:r>
    <w:r>
      <w:fldChar w:fldCharType="begin"/>
    </w:r>
    <w:r>
      <w:instrText xml:space="preserve"> CREATEDATE  \@ "d MMMM yyyy"  \* MERGEFORMAT </w:instrText>
    </w:r>
    <w:r>
      <w:fldChar w:fldCharType="separate"/>
    </w:r>
    <w:r w:rsidR="00C21F4C">
      <w:rPr>
        <w:noProof/>
      </w:rPr>
      <w:t>2 March 2025</w:t>
    </w:r>
    <w:r>
      <w:fldChar w:fldCharType="end"/>
    </w:r>
  </w:p>
  <w:p w:rsidR="00303721" w:rsidP="00303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CC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02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49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721"/>
    <w:pPr>
      <w:spacing w:before="360" w:after="60"/>
      <w:outlineLvl w:val="0"/>
    </w:pPr>
    <w:rPr>
      <w:sz w:val="32"/>
    </w:rPr>
  </w:style>
  <w:style w:type="paragraph" w:styleId="Heading2">
    <w:name w:val="heading 2"/>
    <w:basedOn w:val="HeadingBase"/>
    <w:next w:val="BodyText"/>
    <w:link w:val="Heading2Char"/>
    <w:qFormat/>
    <w:rsid w:val="00303721"/>
    <w:pPr>
      <w:keepLines/>
      <w:spacing w:before="240" w:after="120"/>
      <w:outlineLvl w:val="1"/>
    </w:pPr>
    <w:rPr>
      <w:sz w:val="28"/>
      <w:szCs w:val="40"/>
    </w:rPr>
  </w:style>
  <w:style w:type="paragraph" w:styleId="Heading3">
    <w:name w:val="heading 3"/>
    <w:basedOn w:val="HeadingBase"/>
    <w:next w:val="BodyText"/>
    <w:link w:val="Heading3Char"/>
    <w:qFormat/>
    <w:rsid w:val="00303721"/>
    <w:pPr>
      <w:spacing w:before="180" w:after="120"/>
      <w:outlineLvl w:val="2"/>
    </w:pPr>
    <w:rPr>
      <w:spacing w:val="-10"/>
      <w:kern w:val="32"/>
    </w:rPr>
  </w:style>
  <w:style w:type="paragraph" w:styleId="Heading4">
    <w:name w:val="heading 4"/>
    <w:basedOn w:val="HeadingBase"/>
    <w:next w:val="BodyText"/>
    <w:link w:val="Heading4Char"/>
    <w:qFormat/>
    <w:rsid w:val="00303721"/>
    <w:pPr>
      <w:spacing w:before="160" w:after="120"/>
      <w:outlineLvl w:val="3"/>
    </w:pPr>
    <w:rPr>
      <w:sz w:val="22"/>
    </w:rPr>
  </w:style>
  <w:style w:type="paragraph" w:styleId="Heading5">
    <w:name w:val="heading 5"/>
    <w:basedOn w:val="HeadingBase"/>
    <w:next w:val="Normal"/>
    <w:link w:val="Heading5Char"/>
    <w:qFormat/>
    <w:rsid w:val="00303721"/>
    <w:pPr>
      <w:spacing w:before="80"/>
      <w:outlineLvl w:val="4"/>
    </w:pPr>
    <w:rPr>
      <w:color w:val="918585"/>
      <w:sz w:val="20"/>
    </w:rPr>
  </w:style>
  <w:style w:type="paragraph" w:styleId="Heading6">
    <w:name w:val="heading 6"/>
    <w:basedOn w:val="HeadingBase"/>
    <w:next w:val="Normal"/>
    <w:link w:val="Heading6Char"/>
    <w:qFormat/>
    <w:rsid w:val="00303721"/>
    <w:pPr>
      <w:spacing w:before="60"/>
      <w:outlineLvl w:val="5"/>
    </w:pPr>
    <w:rPr>
      <w:color w:val="918585"/>
      <w:sz w:val="20"/>
    </w:rPr>
  </w:style>
  <w:style w:type="paragraph" w:styleId="Heading7">
    <w:name w:val="heading 7"/>
    <w:basedOn w:val="Normal"/>
    <w:next w:val="Normal"/>
    <w:link w:val="Heading7Char"/>
    <w:qFormat/>
    <w:rsid w:val="00303721"/>
    <w:pPr>
      <w:ind w:left="720"/>
      <w:outlineLvl w:val="6"/>
    </w:pPr>
    <w:rPr>
      <w:i/>
    </w:rPr>
  </w:style>
  <w:style w:type="paragraph" w:styleId="Heading8">
    <w:name w:val="heading 8"/>
    <w:basedOn w:val="Normal"/>
    <w:next w:val="Normal"/>
    <w:link w:val="Heading8Char"/>
    <w:qFormat/>
    <w:rsid w:val="00303721"/>
    <w:pPr>
      <w:ind w:left="720"/>
      <w:outlineLvl w:val="7"/>
    </w:pPr>
    <w:rPr>
      <w:i/>
    </w:rPr>
  </w:style>
  <w:style w:type="paragraph" w:styleId="Heading9">
    <w:name w:val="heading 9"/>
    <w:basedOn w:val="Normal"/>
    <w:next w:val="Normal"/>
    <w:link w:val="Heading9Char"/>
    <w:qFormat/>
    <w:rsid w:val="00303721"/>
    <w:pPr>
      <w:ind w:left="720"/>
      <w:outlineLvl w:val="8"/>
    </w:pPr>
    <w:rPr>
      <w:i/>
    </w:rPr>
  </w:style>
  <w:style w:type="character" w:default="1" w:styleId="DefaultParagraphFont">
    <w:name w:val="Default Paragraph Font"/>
    <w:uiPriority w:val="1"/>
    <w:unhideWhenUsed/>
    <w:rsid w:val="00303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721"/>
  </w:style>
  <w:style w:type="character" w:customStyle="1" w:styleId="Heading1Char">
    <w:name w:val="Heading 1 Char"/>
    <w:basedOn w:val="DefaultParagraphFont"/>
    <w:link w:val="Heading1"/>
    <w:rsid w:val="00303721"/>
    <w:rPr>
      <w:rFonts w:ascii="Times New Roman" w:eastAsia="Times New Roman" w:hAnsi="Times New Roman" w:cs="Times New Roman"/>
      <w:b/>
      <w:sz w:val="32"/>
      <w:szCs w:val="20"/>
      <w:lang w:eastAsia="en-US"/>
    </w:rPr>
  </w:style>
  <w:style w:type="paragraph" w:styleId="BodyText">
    <w:name w:val="Body Text"/>
    <w:basedOn w:val="Normal"/>
    <w:link w:val="BodyTextChar"/>
    <w:rsid w:val="00303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721"/>
    <w:rPr>
      <w:rFonts w:ascii="Times New Roman" w:eastAsia="Times New Roman" w:hAnsi="Times New Roman" w:cs="Times New Roman"/>
      <w:sz w:val="24"/>
      <w:lang w:eastAsia="en-US"/>
    </w:rPr>
  </w:style>
  <w:style w:type="paragraph" w:styleId="List">
    <w:name w:val="List"/>
    <w:basedOn w:val="BodyText"/>
    <w:next w:val="BodyText"/>
    <w:rsid w:val="00303721"/>
    <w:pPr>
      <w:tabs>
        <w:tab w:val="left" w:pos="340"/>
      </w:tabs>
      <w:spacing w:before="60" w:after="60"/>
      <w:ind w:left="340" w:hanging="340"/>
    </w:pPr>
  </w:style>
  <w:style w:type="paragraph" w:styleId="ListBullet">
    <w:name w:val="List Bullet"/>
    <w:basedOn w:val="List"/>
    <w:rsid w:val="00303721"/>
    <w:pPr>
      <w:numPr>
        <w:numId w:val="13"/>
      </w:numPr>
      <w:tabs>
        <w:tab w:val="clear" w:pos="340"/>
      </w:tabs>
      <w:spacing w:before="40" w:after="40"/>
    </w:pPr>
  </w:style>
  <w:style w:type="character" w:customStyle="1" w:styleId="SpecialBold">
    <w:name w:val="Special Bold"/>
    <w:basedOn w:val="DefaultParagraphFont"/>
    <w:rsid w:val="00303721"/>
    <w:rPr>
      <w:b/>
      <w:spacing w:val="0"/>
    </w:rPr>
  </w:style>
  <w:style w:type="paragraph" w:styleId="ListBullet2">
    <w:name w:val="List Bullet 2"/>
    <w:basedOn w:val="List2"/>
    <w:rsid w:val="00303721"/>
    <w:pPr>
      <w:numPr>
        <w:numId w:val="14"/>
      </w:numPr>
      <w:tabs>
        <w:tab w:val="clear" w:pos="680"/>
      </w:tabs>
    </w:pPr>
  </w:style>
  <w:style w:type="character" w:styleId="Emphasis">
    <w:name w:val="Emphasis"/>
    <w:basedOn w:val="DefaultParagraphFont"/>
    <w:qFormat/>
    <w:rsid w:val="00303721"/>
    <w:rPr>
      <w:i/>
    </w:rPr>
  </w:style>
  <w:style w:type="paragraph" w:customStyle="1" w:styleId="SuperHeading">
    <w:name w:val="SuperHeading"/>
    <w:basedOn w:val="Normal"/>
    <w:rsid w:val="00303721"/>
    <w:pPr>
      <w:spacing w:before="240" w:after="120"/>
      <w:outlineLvl w:val="0"/>
    </w:pPr>
    <w:rPr>
      <w:rFonts w:ascii="Times New Roman" w:hAnsi="Times New Roman"/>
      <w:b/>
      <w:sz w:val="32"/>
    </w:rPr>
  </w:style>
  <w:style w:type="paragraph" w:customStyle="1" w:styleId="AllowPageBreak">
    <w:name w:val="AllowPageBreak"/>
    <w:rsid w:val="003037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721"/>
    <w:pPr>
      <w:numPr>
        <w:numId w:val="3"/>
      </w:numPr>
      <w:tabs>
        <w:tab w:val="clear" w:pos="1021"/>
      </w:tabs>
      <w:ind w:left="1037" w:hanging="357"/>
    </w:pPr>
  </w:style>
  <w:style w:type="character" w:customStyle="1" w:styleId="Heading2Char">
    <w:name w:val="Heading 2 Char"/>
    <w:basedOn w:val="DefaultParagraphFont"/>
    <w:link w:val="Heading2"/>
    <w:rsid w:val="00303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721"/>
    <w:rPr>
      <w:rFonts w:ascii="Courier New" w:eastAsia="Times New Roman" w:hAnsi="Courier New" w:cs="Times New Roman"/>
      <w:i/>
      <w:szCs w:val="20"/>
      <w:lang w:eastAsia="en-US"/>
    </w:rPr>
  </w:style>
  <w:style w:type="paragraph" w:customStyle="1" w:styleId="HeadingBase">
    <w:name w:val="Heading Base"/>
    <w:rsid w:val="00303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721"/>
    <w:pPr>
      <w:tabs>
        <w:tab w:val="right" w:leader="dot" w:pos="9072"/>
      </w:tabs>
      <w:ind w:left="567"/>
    </w:pPr>
    <w:rPr>
      <w:szCs w:val="22"/>
    </w:rPr>
  </w:style>
  <w:style w:type="paragraph" w:customStyle="1" w:styleId="TOCBase">
    <w:name w:val="TOC Base"/>
    <w:rsid w:val="00303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721"/>
    <w:pPr>
      <w:tabs>
        <w:tab w:val="right" w:leader="dot" w:pos="9072"/>
      </w:tabs>
      <w:spacing w:before="40" w:after="40"/>
      <w:ind w:left="284"/>
    </w:pPr>
    <w:rPr>
      <w:rFonts w:ascii="Times New Roman" w:hAnsi="Times New Roman"/>
    </w:rPr>
  </w:style>
  <w:style w:type="paragraph" w:styleId="TOC1">
    <w:name w:val="toc 1"/>
    <w:basedOn w:val="TOCBase"/>
    <w:next w:val="Normal"/>
    <w:rsid w:val="00303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721"/>
    <w:rPr>
      <w:rFonts w:ascii="Times New Roman" w:eastAsia="Times New Roman" w:hAnsi="Times New Roman" w:cs="Times New Roman"/>
      <w:sz w:val="16"/>
      <w:lang w:eastAsia="en-US"/>
    </w:rPr>
  </w:style>
  <w:style w:type="paragraph" w:styleId="Title">
    <w:name w:val="Title"/>
    <w:basedOn w:val="HeadingBase"/>
    <w:link w:val="TitleChar"/>
    <w:qFormat/>
    <w:rsid w:val="00303721"/>
    <w:pPr>
      <w:spacing w:before="5040"/>
      <w:jc w:val="center"/>
    </w:pPr>
    <w:rPr>
      <w:sz w:val="48"/>
      <w:szCs w:val="72"/>
      <w:lang w:val="en-US"/>
    </w:rPr>
  </w:style>
  <w:style w:type="character" w:customStyle="1" w:styleId="TitleChar">
    <w:name w:val="Title Char"/>
    <w:basedOn w:val="DefaultParagraphFont"/>
    <w:link w:val="Title"/>
    <w:rsid w:val="00303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721"/>
    <w:pPr>
      <w:tabs>
        <w:tab w:val="left" w:pos="3600"/>
        <w:tab w:val="left" w:pos="3958"/>
      </w:tabs>
    </w:pPr>
  </w:style>
  <w:style w:type="paragraph" w:customStyle="1" w:styleId="Note">
    <w:name w:val="Note"/>
    <w:basedOn w:val="BodyText"/>
    <w:rsid w:val="00303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721"/>
    <w:pPr>
      <w:framePr w:wrap="auto" w:hAnchor="text" w:y="6049"/>
    </w:pPr>
    <w:rPr>
      <w:color w:val="000000"/>
      <w:sz w:val="40"/>
    </w:rPr>
  </w:style>
  <w:style w:type="paragraph" w:customStyle="1" w:styleId="TOCTitle">
    <w:name w:val="TOCTitle"/>
    <w:basedOn w:val="Heading1"/>
    <w:rsid w:val="00303721"/>
    <w:pPr>
      <w:spacing w:after="240"/>
      <w:jc w:val="center"/>
      <w:outlineLvl w:val="9"/>
    </w:pPr>
    <w:rPr>
      <w:caps/>
    </w:rPr>
  </w:style>
  <w:style w:type="paragraph" w:customStyle="1" w:styleId="Version">
    <w:name w:val="Version"/>
    <w:rsid w:val="00303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721"/>
    <w:pPr>
      <w:keepNext w:val="0"/>
      <w:tabs>
        <w:tab w:val="right" w:pos="4176"/>
      </w:tabs>
      <w:ind w:left="198" w:hanging="198"/>
    </w:pPr>
    <w:rPr>
      <w:rFonts w:ascii="Garamond" w:hAnsi="Garamond"/>
    </w:rPr>
  </w:style>
  <w:style w:type="paragraph" w:styleId="IndexHeading">
    <w:name w:val="index heading"/>
    <w:basedOn w:val="Normal"/>
    <w:next w:val="Index1"/>
    <w:semiHidden/>
    <w:rsid w:val="00303721"/>
    <w:pPr>
      <w:spacing w:before="120" w:after="120"/>
    </w:pPr>
    <w:rPr>
      <w:rFonts w:ascii="Arial" w:hAnsi="Arial"/>
      <w:b/>
      <w:color w:val="918585"/>
      <w:sz w:val="24"/>
    </w:rPr>
  </w:style>
  <w:style w:type="paragraph" w:styleId="Header">
    <w:name w:val="header"/>
    <w:basedOn w:val="Normal"/>
    <w:link w:val="HeaderChar"/>
    <w:rsid w:val="00303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721"/>
    <w:rPr>
      <w:rFonts w:ascii="Times New Roman" w:eastAsia="Times New Roman" w:hAnsi="Times New Roman" w:cs="Times New Roman"/>
      <w:sz w:val="16"/>
      <w:szCs w:val="20"/>
      <w:lang w:val="en-GB" w:eastAsia="en-US"/>
    </w:rPr>
  </w:style>
  <w:style w:type="paragraph" w:customStyle="1" w:styleId="Chapter">
    <w:name w:val="Chapter"/>
    <w:basedOn w:val="Normal"/>
    <w:rsid w:val="00303721"/>
    <w:pPr>
      <w:spacing w:before="240"/>
    </w:pPr>
    <w:rPr>
      <w:rFonts w:ascii="Times New Roman" w:hAnsi="Times New Roman"/>
      <w:smallCaps/>
      <w:spacing w:val="80"/>
      <w:sz w:val="28"/>
    </w:rPr>
  </w:style>
  <w:style w:type="paragraph" w:customStyle="1" w:styleId="InChapter">
    <w:name w:val="InChapter"/>
    <w:basedOn w:val="Heading3"/>
    <w:rsid w:val="00303721"/>
    <w:pPr>
      <w:spacing w:after="240"/>
      <w:outlineLvl w:val="9"/>
    </w:pPr>
    <w:rPr>
      <w:noProof/>
    </w:rPr>
  </w:style>
  <w:style w:type="paragraph" w:styleId="Index2">
    <w:name w:val="index 2"/>
    <w:basedOn w:val="Normal"/>
    <w:next w:val="Normal"/>
    <w:semiHidden/>
    <w:rsid w:val="00303721"/>
    <w:pPr>
      <w:tabs>
        <w:tab w:val="right" w:pos="4176"/>
      </w:tabs>
      <w:ind w:left="568" w:hanging="284"/>
    </w:pPr>
    <w:rPr>
      <w:rFonts w:ascii="Garamond" w:hAnsi="Garamond"/>
    </w:rPr>
  </w:style>
  <w:style w:type="paragraph" w:customStyle="1" w:styleId="Byline">
    <w:name w:val="Byline"/>
    <w:rsid w:val="00303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721"/>
    <w:pPr>
      <w:tabs>
        <w:tab w:val="clear" w:pos="3600"/>
        <w:tab w:val="clear" w:pos="3958"/>
      </w:tabs>
      <w:jc w:val="right"/>
    </w:pPr>
  </w:style>
  <w:style w:type="paragraph" w:styleId="Caption">
    <w:name w:val="caption"/>
    <w:basedOn w:val="BodyText"/>
    <w:next w:val="Normal"/>
    <w:qFormat/>
    <w:rsid w:val="00303721"/>
    <w:pPr>
      <w:framePr w:w="2268" w:hSpace="181" w:vSpace="181" w:wrap="around" w:vAnchor="text" w:hAnchor="page" w:x="1135" w:y="285" w:anchorLock="1"/>
    </w:pPr>
    <w:rPr>
      <w:i/>
    </w:rPr>
  </w:style>
  <w:style w:type="paragraph" w:customStyle="1" w:styleId="MiniTOCTitle">
    <w:name w:val="MiniTOCTitle"/>
    <w:basedOn w:val="Heading4"/>
    <w:rsid w:val="00303721"/>
    <w:pPr>
      <w:spacing w:before="240"/>
      <w:outlineLvl w:val="9"/>
    </w:pPr>
    <w:rPr>
      <w:noProof/>
      <w:sz w:val="24"/>
    </w:rPr>
  </w:style>
  <w:style w:type="paragraph" w:customStyle="1" w:styleId="MiniTOCItem">
    <w:name w:val="MiniTOCItem"/>
    <w:basedOn w:val="ListBullet"/>
    <w:rsid w:val="00303721"/>
    <w:pPr>
      <w:numPr>
        <w:numId w:val="0"/>
      </w:numPr>
      <w:tabs>
        <w:tab w:val="right" w:leader="dot" w:pos="6521"/>
      </w:tabs>
      <w:spacing w:before="0" w:after="0"/>
    </w:pPr>
  </w:style>
  <w:style w:type="paragraph" w:customStyle="1" w:styleId="TOFTitle">
    <w:name w:val="TOFTitle"/>
    <w:basedOn w:val="TOCTitle"/>
    <w:rsid w:val="00303721"/>
  </w:style>
  <w:style w:type="paragraph" w:styleId="TableofFigures">
    <w:name w:val="table of figures"/>
    <w:basedOn w:val="Normal"/>
    <w:next w:val="Normal"/>
    <w:semiHidden/>
    <w:rsid w:val="00303721"/>
    <w:pPr>
      <w:tabs>
        <w:tab w:val="right" w:leader="dot" w:pos="9072"/>
      </w:tabs>
      <w:ind w:left="970" w:hanging="403"/>
    </w:pPr>
    <w:rPr>
      <w:rFonts w:ascii="Times New Roman" w:hAnsi="Times New Roman"/>
      <w:b/>
    </w:rPr>
  </w:style>
  <w:style w:type="paragraph" w:styleId="ListNumber">
    <w:name w:val="List Number"/>
    <w:basedOn w:val="List"/>
    <w:rsid w:val="00303721"/>
    <w:pPr>
      <w:numPr>
        <w:numId w:val="16"/>
      </w:numPr>
      <w:tabs>
        <w:tab w:val="clear" w:pos="340"/>
      </w:tabs>
    </w:pPr>
  </w:style>
  <w:style w:type="character" w:customStyle="1" w:styleId="WingdingSymbols">
    <w:name w:val="Wingding Symbols"/>
    <w:rsid w:val="00303721"/>
    <w:rPr>
      <w:rFonts w:ascii="Wingdings" w:hAnsi="Wingdings"/>
    </w:rPr>
  </w:style>
  <w:style w:type="paragraph" w:customStyle="1" w:styleId="TableHeading">
    <w:name w:val="Table Heading"/>
    <w:basedOn w:val="HeadingBase"/>
    <w:rsid w:val="00303721"/>
    <w:pPr>
      <w:keepLines/>
      <w:pBdr>
        <w:bottom w:val="single" w:sz="6" w:space="1" w:color="918585"/>
      </w:pBdr>
      <w:spacing w:before="240"/>
    </w:pPr>
  </w:style>
  <w:style w:type="character" w:customStyle="1" w:styleId="HotSpot">
    <w:name w:val="HotSpot"/>
    <w:rsid w:val="00303721"/>
    <w:rPr>
      <w:color w:val="0033CC"/>
      <w:u w:val="none"/>
    </w:rPr>
  </w:style>
  <w:style w:type="paragraph" w:customStyle="1" w:styleId="BodyTextRight">
    <w:name w:val="Body Text Right"/>
    <w:basedOn w:val="BodyText"/>
    <w:rsid w:val="00303721"/>
    <w:pPr>
      <w:spacing w:before="0" w:after="0"/>
      <w:jc w:val="right"/>
    </w:pPr>
  </w:style>
  <w:style w:type="paragraph" w:styleId="Index3">
    <w:name w:val="index 3"/>
    <w:basedOn w:val="ListNumber2"/>
    <w:next w:val="Normal"/>
    <w:semiHidden/>
    <w:rsid w:val="00303721"/>
    <w:pPr>
      <w:numPr>
        <w:numId w:val="0"/>
      </w:numPr>
      <w:tabs>
        <w:tab w:val="right" w:leader="dot" w:pos="4176"/>
      </w:tabs>
    </w:pPr>
  </w:style>
  <w:style w:type="paragraph" w:styleId="ListNumber2">
    <w:name w:val="List Number 2"/>
    <w:basedOn w:val="List2"/>
    <w:rsid w:val="00303721"/>
    <w:pPr>
      <w:numPr>
        <w:numId w:val="11"/>
      </w:numPr>
      <w:tabs>
        <w:tab w:val="clear" w:pos="1060"/>
      </w:tabs>
    </w:pPr>
  </w:style>
  <w:style w:type="paragraph" w:customStyle="1" w:styleId="MarginNote">
    <w:name w:val="Margin Note"/>
    <w:basedOn w:val="BodyText"/>
    <w:rsid w:val="00303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721"/>
    <w:rPr>
      <w:sz w:val="32"/>
    </w:rPr>
  </w:style>
  <w:style w:type="paragraph" w:customStyle="1" w:styleId="HeadingProcedure">
    <w:name w:val="Heading Procedure"/>
    <w:basedOn w:val="HeadingBase"/>
    <w:next w:val="Normal"/>
    <w:rsid w:val="00303721"/>
    <w:pPr>
      <w:tabs>
        <w:tab w:val="left" w:pos="0"/>
      </w:tabs>
      <w:spacing w:before="120" w:after="60"/>
    </w:pPr>
    <w:rPr>
      <w:i/>
      <w:color w:val="918585"/>
      <w:sz w:val="22"/>
    </w:rPr>
  </w:style>
  <w:style w:type="paragraph" w:customStyle="1" w:styleId="TableBodyText">
    <w:name w:val="Table Body Text"/>
    <w:basedOn w:val="BodyText"/>
    <w:rsid w:val="00303721"/>
    <w:pPr>
      <w:spacing w:before="60" w:after="60"/>
    </w:pPr>
  </w:style>
  <w:style w:type="paragraph" w:styleId="ListContinue">
    <w:name w:val="List Continue"/>
    <w:basedOn w:val="List"/>
    <w:rsid w:val="00303721"/>
    <w:pPr>
      <w:ind w:firstLine="0"/>
    </w:pPr>
  </w:style>
  <w:style w:type="paragraph" w:customStyle="1" w:styleId="ListNote">
    <w:name w:val="List Note"/>
    <w:basedOn w:val="List"/>
    <w:rsid w:val="00303721"/>
    <w:pPr>
      <w:pBdr>
        <w:top w:val="single" w:sz="6" w:space="2" w:color="918585"/>
        <w:bottom w:val="single" w:sz="6" w:space="2" w:color="918585"/>
      </w:pBdr>
      <w:tabs>
        <w:tab w:val="left" w:pos="1021"/>
      </w:tabs>
      <w:ind w:firstLine="0"/>
    </w:pPr>
  </w:style>
  <w:style w:type="paragraph" w:customStyle="1" w:styleId="Warning">
    <w:name w:val="Warning"/>
    <w:basedOn w:val="BodyText"/>
    <w:rsid w:val="00303721"/>
    <w:pPr>
      <w:shd w:val="clear" w:color="auto" w:fill="D9D9D9"/>
      <w:tabs>
        <w:tab w:val="left" w:pos="992"/>
      </w:tabs>
      <w:ind w:left="119" w:right="119"/>
    </w:pPr>
    <w:rPr>
      <w:sz w:val="20"/>
    </w:rPr>
  </w:style>
  <w:style w:type="paragraph" w:customStyle="1" w:styleId="MarginIcons">
    <w:name w:val="Margin Icons"/>
    <w:basedOn w:val="BodyText"/>
    <w:rsid w:val="00303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721"/>
    <w:rPr>
      <w:rFonts w:ascii="Courier New" w:hAnsi="Courier New"/>
    </w:rPr>
  </w:style>
  <w:style w:type="paragraph" w:customStyle="1" w:styleId="NoteBullet">
    <w:name w:val="Note Bullet"/>
    <w:basedOn w:val="Note"/>
    <w:rsid w:val="00303721"/>
    <w:pPr>
      <w:tabs>
        <w:tab w:val="clear" w:pos="680"/>
      </w:tabs>
      <w:spacing w:before="60" w:after="60"/>
    </w:pPr>
  </w:style>
  <w:style w:type="paragraph" w:customStyle="1" w:styleId="SubHeading2">
    <w:name w:val="SubHeading2"/>
    <w:basedOn w:val="HeadingBase"/>
    <w:rsid w:val="00303721"/>
    <w:pPr>
      <w:spacing w:before="240" w:after="60"/>
    </w:pPr>
    <w:rPr>
      <w:sz w:val="20"/>
    </w:rPr>
  </w:style>
  <w:style w:type="paragraph" w:customStyle="1" w:styleId="SubHeading1">
    <w:name w:val="SubHeading1"/>
    <w:basedOn w:val="HeadingBase"/>
    <w:rsid w:val="00303721"/>
    <w:pPr>
      <w:spacing w:before="240" w:after="60"/>
    </w:pPr>
    <w:rPr>
      <w:color w:val="918585"/>
      <w:sz w:val="22"/>
    </w:rPr>
  </w:style>
  <w:style w:type="paragraph" w:customStyle="1" w:styleId="SideHeading">
    <w:name w:val="Side Heading"/>
    <w:basedOn w:val="HeadingBase"/>
    <w:rsid w:val="00303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721"/>
    <w:pPr>
      <w:numPr>
        <w:numId w:val="12"/>
      </w:numPr>
    </w:pPr>
  </w:style>
  <w:style w:type="paragraph" w:styleId="PlainText">
    <w:name w:val="Plain Text"/>
    <w:basedOn w:val="Normal"/>
    <w:link w:val="PlainTextChar"/>
    <w:rsid w:val="00303721"/>
    <w:rPr>
      <w:sz w:val="20"/>
    </w:rPr>
  </w:style>
  <w:style w:type="character" w:customStyle="1" w:styleId="PlainTextChar">
    <w:name w:val="Plain Text Char"/>
    <w:basedOn w:val="DefaultParagraphFont"/>
    <w:link w:val="PlainText"/>
    <w:rsid w:val="00303721"/>
    <w:rPr>
      <w:rFonts w:ascii="Courier New" w:eastAsia="Times New Roman" w:hAnsi="Courier New" w:cs="Times New Roman"/>
      <w:sz w:val="20"/>
      <w:szCs w:val="20"/>
      <w:lang w:eastAsia="en-US"/>
    </w:rPr>
  </w:style>
  <w:style w:type="character" w:customStyle="1" w:styleId="MenuOption">
    <w:name w:val="Menu Option"/>
    <w:basedOn w:val="DefaultParagraphFont"/>
    <w:rsid w:val="00303721"/>
    <w:rPr>
      <w:b/>
      <w:smallCaps/>
    </w:rPr>
  </w:style>
  <w:style w:type="paragraph" w:customStyle="1" w:styleId="TableListNumber">
    <w:name w:val="Table List Number"/>
    <w:basedOn w:val="ListNumber"/>
    <w:rsid w:val="00303721"/>
    <w:pPr>
      <w:numPr>
        <w:numId w:val="0"/>
      </w:numPr>
    </w:pPr>
  </w:style>
  <w:style w:type="paragraph" w:styleId="TOC4">
    <w:name w:val="toc 4"/>
    <w:basedOn w:val="TOCBase"/>
    <w:next w:val="Normal"/>
    <w:semiHidden/>
    <w:rsid w:val="00303721"/>
    <w:pPr>
      <w:tabs>
        <w:tab w:val="right" w:leader="dot" w:pos="9071"/>
      </w:tabs>
      <w:ind w:left="1701"/>
    </w:pPr>
  </w:style>
  <w:style w:type="paragraph" w:customStyle="1" w:styleId="ListAlpha">
    <w:name w:val="List Alpha"/>
    <w:basedOn w:val="List"/>
    <w:rsid w:val="00303721"/>
    <w:pPr>
      <w:numPr>
        <w:numId w:val="10"/>
      </w:numPr>
    </w:pPr>
  </w:style>
  <w:style w:type="paragraph" w:customStyle="1" w:styleId="ListAlpha2">
    <w:name w:val="List Alpha 2"/>
    <w:basedOn w:val="List2"/>
    <w:rsid w:val="00303721"/>
    <w:pPr>
      <w:numPr>
        <w:numId w:val="9"/>
      </w:numPr>
    </w:pPr>
  </w:style>
  <w:style w:type="paragraph" w:styleId="List2">
    <w:name w:val="List 2"/>
    <w:basedOn w:val="BodyText"/>
    <w:rsid w:val="00303721"/>
    <w:pPr>
      <w:tabs>
        <w:tab w:val="left" w:pos="680"/>
      </w:tabs>
      <w:spacing w:before="60" w:after="60"/>
      <w:ind w:left="680" w:hanging="340"/>
    </w:pPr>
  </w:style>
  <w:style w:type="paragraph" w:styleId="List3">
    <w:name w:val="List 3"/>
    <w:basedOn w:val="BodyText"/>
    <w:rsid w:val="00303721"/>
    <w:pPr>
      <w:tabs>
        <w:tab w:val="left" w:pos="1021"/>
      </w:tabs>
      <w:spacing w:before="60" w:after="60"/>
      <w:ind w:left="1020" w:hanging="340"/>
    </w:pPr>
  </w:style>
  <w:style w:type="paragraph" w:styleId="List4">
    <w:name w:val="List 4"/>
    <w:basedOn w:val="BodyText"/>
    <w:rsid w:val="00303721"/>
    <w:pPr>
      <w:tabs>
        <w:tab w:val="left" w:pos="1361"/>
      </w:tabs>
      <w:spacing w:before="60" w:after="60"/>
      <w:ind w:left="1361" w:hanging="340"/>
    </w:pPr>
  </w:style>
  <w:style w:type="paragraph" w:styleId="List5">
    <w:name w:val="List 5"/>
    <w:basedOn w:val="BodyText"/>
    <w:rsid w:val="00303721"/>
    <w:pPr>
      <w:tabs>
        <w:tab w:val="left" w:pos="1701"/>
      </w:tabs>
      <w:spacing w:before="60" w:after="60"/>
      <w:ind w:left="1701" w:hanging="340"/>
    </w:pPr>
  </w:style>
  <w:style w:type="paragraph" w:styleId="ListBullet4">
    <w:name w:val="List Bullet 4"/>
    <w:basedOn w:val="List4"/>
    <w:rsid w:val="00303721"/>
    <w:pPr>
      <w:numPr>
        <w:numId w:val="4"/>
      </w:numPr>
      <w:tabs>
        <w:tab w:val="clear" w:pos="1361"/>
      </w:tabs>
    </w:pPr>
  </w:style>
  <w:style w:type="paragraph" w:styleId="ListBullet5">
    <w:name w:val="List Bullet 5"/>
    <w:basedOn w:val="List5"/>
    <w:rsid w:val="00303721"/>
    <w:pPr>
      <w:numPr>
        <w:numId w:val="5"/>
      </w:numPr>
    </w:pPr>
  </w:style>
  <w:style w:type="paragraph" w:styleId="ListContinue2">
    <w:name w:val="List Continue 2"/>
    <w:basedOn w:val="List2"/>
    <w:rsid w:val="00303721"/>
    <w:pPr>
      <w:ind w:firstLine="0"/>
    </w:pPr>
  </w:style>
  <w:style w:type="paragraph" w:styleId="ListContinue3">
    <w:name w:val="List Continue 3"/>
    <w:basedOn w:val="List3"/>
    <w:rsid w:val="00303721"/>
    <w:pPr>
      <w:ind w:left="1021" w:firstLine="0"/>
    </w:pPr>
  </w:style>
  <w:style w:type="paragraph" w:styleId="ListContinue4">
    <w:name w:val="List Continue 4"/>
    <w:basedOn w:val="List4"/>
    <w:rsid w:val="00303721"/>
    <w:pPr>
      <w:ind w:firstLine="0"/>
    </w:pPr>
  </w:style>
  <w:style w:type="paragraph" w:styleId="ListContinue5">
    <w:name w:val="List Continue 5"/>
    <w:basedOn w:val="List5"/>
    <w:rsid w:val="00303721"/>
    <w:pPr>
      <w:ind w:firstLine="0"/>
    </w:pPr>
  </w:style>
  <w:style w:type="paragraph" w:styleId="ListNumber3">
    <w:name w:val="List Number 3"/>
    <w:basedOn w:val="List3"/>
    <w:rsid w:val="00303721"/>
    <w:pPr>
      <w:numPr>
        <w:numId w:val="6"/>
      </w:numPr>
    </w:pPr>
  </w:style>
  <w:style w:type="paragraph" w:styleId="ListNumber4">
    <w:name w:val="List Number 4"/>
    <w:basedOn w:val="List4"/>
    <w:rsid w:val="00303721"/>
    <w:pPr>
      <w:numPr>
        <w:numId w:val="7"/>
      </w:numPr>
    </w:pPr>
  </w:style>
  <w:style w:type="paragraph" w:styleId="ListNumber5">
    <w:name w:val="List Number 5"/>
    <w:basedOn w:val="List5"/>
    <w:rsid w:val="00303721"/>
    <w:pPr>
      <w:numPr>
        <w:numId w:val="8"/>
      </w:numPr>
    </w:pPr>
  </w:style>
  <w:style w:type="paragraph" w:styleId="BlockText">
    <w:name w:val="Block Text"/>
    <w:basedOn w:val="Normal"/>
    <w:rsid w:val="00303721"/>
    <w:pPr>
      <w:spacing w:after="120"/>
      <w:ind w:left="1440" w:right="1440"/>
    </w:pPr>
  </w:style>
  <w:style w:type="character" w:customStyle="1" w:styleId="Subscript">
    <w:name w:val="Subscript"/>
    <w:basedOn w:val="DefaultParagraphFont"/>
    <w:rsid w:val="00303721"/>
    <w:rPr>
      <w:sz w:val="16"/>
      <w:vertAlign w:val="subscript"/>
    </w:rPr>
  </w:style>
  <w:style w:type="character" w:customStyle="1" w:styleId="Superscript">
    <w:name w:val="Superscript"/>
    <w:basedOn w:val="DefaultParagraphFont"/>
    <w:rsid w:val="00303721"/>
    <w:rPr>
      <w:sz w:val="16"/>
      <w:vertAlign w:val="superscript"/>
    </w:rPr>
  </w:style>
  <w:style w:type="character" w:customStyle="1" w:styleId="Symbols">
    <w:name w:val="Symbols"/>
    <w:basedOn w:val="DefaultParagraphFont"/>
    <w:rsid w:val="00303721"/>
    <w:rPr>
      <w:rFonts w:ascii="Symbol" w:hAnsi="Symbol"/>
    </w:rPr>
  </w:style>
  <w:style w:type="character" w:customStyle="1" w:styleId="MenuOptions">
    <w:name w:val="Menu Options"/>
    <w:basedOn w:val="DefaultParagraphFont"/>
    <w:rsid w:val="00303721"/>
    <w:rPr>
      <w:rFonts w:ascii="Arial Narrow" w:hAnsi="Arial Narrow"/>
      <w:smallCaps/>
    </w:rPr>
  </w:style>
  <w:style w:type="character" w:customStyle="1" w:styleId="Buttons">
    <w:name w:val="Buttons"/>
    <w:basedOn w:val="DefaultParagraphFont"/>
    <w:rsid w:val="00303721"/>
    <w:rPr>
      <w:b/>
    </w:rPr>
  </w:style>
  <w:style w:type="character" w:customStyle="1" w:styleId="Underlined">
    <w:name w:val="Underlined"/>
    <w:basedOn w:val="DefaultParagraphFont"/>
    <w:rsid w:val="00303721"/>
    <w:rPr>
      <w:u w:val="single"/>
    </w:rPr>
  </w:style>
  <w:style w:type="paragraph" w:customStyle="1" w:styleId="TableBodyTextRight">
    <w:name w:val="Table Body Text Right"/>
    <w:basedOn w:val="TableBodyText"/>
    <w:rsid w:val="00303721"/>
    <w:pPr>
      <w:widowControl w:val="0"/>
      <w:autoSpaceDE w:val="0"/>
      <w:autoSpaceDN w:val="0"/>
      <w:adjustRightInd w:val="0"/>
      <w:jc w:val="right"/>
    </w:pPr>
    <w:rPr>
      <w:rFonts w:cs="Arial"/>
      <w:szCs w:val="18"/>
    </w:rPr>
  </w:style>
  <w:style w:type="paragraph" w:customStyle="1" w:styleId="CopyrightText">
    <w:name w:val="Copyright Text"/>
    <w:basedOn w:val="BodyText"/>
    <w:rsid w:val="00303721"/>
    <w:rPr>
      <w:sz w:val="18"/>
    </w:rPr>
  </w:style>
  <w:style w:type="paragraph" w:customStyle="1" w:styleId="BodySmallRight">
    <w:name w:val="Body Small Right"/>
    <w:basedOn w:val="BodyTextRight"/>
    <w:rsid w:val="00303721"/>
    <w:rPr>
      <w:sz w:val="18"/>
      <w:szCs w:val="18"/>
    </w:rPr>
  </w:style>
  <w:style w:type="paragraph" w:customStyle="1" w:styleId="MarginEdition">
    <w:name w:val="Margin Edition"/>
    <w:basedOn w:val="MarginNote"/>
    <w:rsid w:val="00303721"/>
    <w:pPr>
      <w:spacing w:before="0" w:after="0"/>
    </w:pPr>
    <w:rPr>
      <w:rFonts w:ascii="Times New Roman" w:hAnsi="Times New Roman"/>
      <w:color w:val="999999"/>
    </w:rPr>
  </w:style>
  <w:style w:type="paragraph" w:customStyle="1" w:styleId="Spacer">
    <w:name w:val="Spacer"/>
    <w:basedOn w:val="Normal"/>
    <w:rsid w:val="00303721"/>
    <w:rPr>
      <w:sz w:val="2"/>
      <w:szCs w:val="2"/>
    </w:rPr>
  </w:style>
  <w:style w:type="character" w:customStyle="1" w:styleId="Small">
    <w:name w:val="Small"/>
    <w:basedOn w:val="DefaultParagraphFont"/>
    <w:rsid w:val="00303721"/>
    <w:rPr>
      <w:sz w:val="16"/>
    </w:rPr>
  </w:style>
  <w:style w:type="paragraph" w:customStyle="1" w:styleId="WideTable">
    <w:name w:val="Wide Table"/>
    <w:basedOn w:val="Normal"/>
    <w:rsid w:val="00303721"/>
    <w:pPr>
      <w:ind w:left="-1418"/>
    </w:pPr>
    <w:rPr>
      <w:sz w:val="2"/>
      <w:szCs w:val="2"/>
    </w:rPr>
  </w:style>
  <w:style w:type="character" w:styleId="PageNumber">
    <w:name w:val="page number"/>
    <w:basedOn w:val="DefaultParagraphFont"/>
    <w:rsid w:val="00303721"/>
  </w:style>
  <w:style w:type="paragraph" w:styleId="Quote">
    <w:name w:val="Quote"/>
    <w:basedOn w:val="Heading1"/>
    <w:link w:val="QuoteChar"/>
    <w:qFormat/>
    <w:rsid w:val="00303721"/>
    <w:rPr>
      <w:b w:val="0"/>
      <w:sz w:val="72"/>
      <w:szCs w:val="72"/>
      <w:lang w:val="en-NZ"/>
    </w:rPr>
  </w:style>
  <w:style w:type="character" w:customStyle="1" w:styleId="QuoteChar">
    <w:name w:val="Quote Char"/>
    <w:basedOn w:val="DefaultParagraphFont"/>
    <w:link w:val="Quote"/>
    <w:rsid w:val="00303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721"/>
    <w:pPr>
      <w:pageBreakBefore/>
    </w:pPr>
  </w:style>
  <w:style w:type="paragraph" w:customStyle="1" w:styleId="Border">
    <w:name w:val="Border"/>
    <w:basedOn w:val="Normal"/>
    <w:qFormat/>
    <w:rsid w:val="00303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721"/>
    <w:rPr>
      <w:b/>
      <w:bCs/>
      <w:i/>
      <w:iCs/>
      <w:color w:val="auto"/>
    </w:rPr>
  </w:style>
  <w:style w:type="paragraph" w:styleId="IntenseQuote">
    <w:name w:val="Intense Quote"/>
    <w:basedOn w:val="Normal"/>
    <w:next w:val="Normal"/>
    <w:link w:val="IntenseQuoteChar"/>
    <w:uiPriority w:val="30"/>
    <w:qFormat/>
    <w:rsid w:val="00303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721"/>
    <w:rPr>
      <w:smallCaps/>
      <w:color w:val="auto"/>
      <w:u w:val="single"/>
    </w:rPr>
  </w:style>
  <w:style w:type="character" w:styleId="IntenseReference">
    <w:name w:val="Intense Reference"/>
    <w:basedOn w:val="DefaultParagraphFont"/>
    <w:uiPriority w:val="32"/>
    <w:qFormat/>
    <w:rsid w:val="00303721"/>
    <w:rPr>
      <w:b/>
      <w:bCs/>
      <w:smallCaps/>
      <w:color w:val="auto"/>
      <w:spacing w:val="5"/>
      <w:u w:val="single"/>
    </w:rPr>
  </w:style>
  <w:style w:type="paragraph" w:customStyle="1" w:styleId="2ColumnHeading">
    <w:name w:val="2Column Heading"/>
    <w:basedOn w:val="BodyText"/>
    <w:qFormat/>
    <w:rsid w:val="00303721"/>
    <w:pPr>
      <w:spacing w:after="60"/>
      <w:ind w:left="-2268"/>
    </w:pPr>
    <w:rPr>
      <w:b/>
    </w:rPr>
  </w:style>
  <w:style w:type="paragraph" w:customStyle="1" w:styleId="Heading1TOC">
    <w:name w:val="Heading1 TOC"/>
    <w:basedOn w:val="Normal"/>
    <w:qFormat/>
    <w:rsid w:val="00303721"/>
    <w:pPr>
      <w:spacing w:before="240" w:after="120"/>
    </w:pPr>
    <w:rPr>
      <w:rFonts w:ascii="Times New Roman" w:hAnsi="Times New Roman"/>
      <w:b/>
      <w:sz w:val="32"/>
    </w:rPr>
  </w:style>
  <w:style w:type="paragraph" w:customStyle="1" w:styleId="Heading2TOC">
    <w:name w:val="Heading2 TOC"/>
    <w:basedOn w:val="Normal"/>
    <w:qFormat/>
    <w:rsid w:val="00303721"/>
    <w:pPr>
      <w:spacing w:before="240" w:after="60"/>
    </w:pPr>
    <w:rPr>
      <w:rFonts w:ascii="Times New Roman" w:hAnsi="Times New Roman"/>
      <w:b/>
      <w:sz w:val="28"/>
    </w:rPr>
  </w:style>
  <w:style w:type="character" w:customStyle="1" w:styleId="Underline">
    <w:name w:val="Underline"/>
    <w:basedOn w:val="DefaultParagraphFont"/>
    <w:qFormat/>
    <w:rsid w:val="00303721"/>
    <w:rPr>
      <w:u w:val="single"/>
    </w:rPr>
  </w:style>
  <w:style w:type="character" w:customStyle="1" w:styleId="BoldandItalics">
    <w:name w:val="Bold and Italics"/>
    <w:qFormat/>
    <w:rsid w:val="00303721"/>
    <w:rPr>
      <w:b/>
      <w:i/>
      <w:u w:val="none"/>
    </w:rPr>
  </w:style>
  <w:style w:type="paragraph" w:styleId="BalloonText">
    <w:name w:val="Balloon Text"/>
    <w:basedOn w:val="Normal"/>
    <w:link w:val="BalloonTextChar"/>
    <w:rsid w:val="00303721"/>
    <w:rPr>
      <w:rFonts w:ascii="Tahoma" w:hAnsi="Tahoma" w:cs="Tahoma"/>
      <w:sz w:val="16"/>
      <w:szCs w:val="16"/>
    </w:rPr>
  </w:style>
  <w:style w:type="character" w:customStyle="1" w:styleId="BalloonTextChar">
    <w:name w:val="Balloon Text Char"/>
    <w:basedOn w:val="DefaultParagraphFont"/>
    <w:link w:val="BalloonText"/>
    <w:rsid w:val="00303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721"/>
    <w:rPr>
      <w:b/>
      <w:color w:val="660033"/>
      <w:spacing w:val="0"/>
    </w:rPr>
  </w:style>
  <w:style w:type="paragraph" w:customStyle="1" w:styleId="Nameditemlist">
    <w:name w:val="Named item list"/>
    <w:basedOn w:val="BodyText"/>
    <w:qFormat/>
    <w:rsid w:val="00303721"/>
    <w:pPr>
      <w:tabs>
        <w:tab w:val="left" w:pos="2835"/>
      </w:tabs>
      <w:ind w:left="2835" w:hanging="2835"/>
    </w:pPr>
  </w:style>
  <w:style w:type="paragraph" w:customStyle="1" w:styleId="BodyTextnopadding">
    <w:name w:val="Body Text no padding"/>
    <w:basedOn w:val="BodyText"/>
    <w:qFormat/>
    <w:rsid w:val="00303721"/>
    <w:pPr>
      <w:spacing w:before="0" w:after="0"/>
    </w:pPr>
  </w:style>
  <w:style w:type="paragraph" w:customStyle="1" w:styleId="BodyTextBold">
    <w:name w:val="Body Text Bold"/>
    <w:basedOn w:val="BodyText"/>
    <w:qFormat/>
    <w:rsid w:val="00303721"/>
    <w:rPr>
      <w:b/>
    </w:rPr>
  </w:style>
  <w:style w:type="character" w:styleId="Hyperlink">
    <w:name w:val="Hyperlink"/>
    <w:basedOn w:val="DefaultParagraphFont"/>
    <w:uiPriority w:val="99"/>
    <w:unhideWhenUsed/>
    <w:rsid w:val="00C21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7702</Characters>
  <Application>Microsoft Office Word</Application>
  <DocSecurity>0</DocSecurity>
  <Lines>285</Lines>
  <Paragraphs>222</Paragraphs>
  <ScaleCrop>false</ScaleCrop>
  <Company>Author-it Software Corporation Ltd.</Company>
  <LinksUpToDate>false</LinksUpToDate>
  <CharactersWithSpaces>8698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SITHASC026 Prepare curry pastes and powders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