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198" w:rsidP="00F01198">
      <w:pPr>
        <w:pStyle w:val="Title"/>
      </w:pPr>
      <w:r>
        <w:fldChar w:fldCharType="begin"/>
      </w:r>
      <w:r>
        <w:instrText xml:space="preserve"> TITLE   \* MERGEFORMAT </w:instrText>
      </w:r>
      <w:r>
        <w:fldChar w:fldCharType="separate"/>
      </w:r>
      <w:r>
        <w:t>SITHASC011 Prepare sashimi</w:t>
      </w:r>
      <w:r>
        <w:fldChar w:fldCharType="end"/>
      </w:r>
    </w:p>
    <w:p w:rsidR="00F01198" w:rsidP="00F01198">
      <w:pPr>
        <w:pStyle w:val="Version"/>
        <w:sectPr w:rsidSect="00B26A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A00" w:rsidP="00B26A00">
      <w:pPr>
        <w:pStyle w:val="SuperHeading"/>
      </w:pPr>
      <w:r w:rsidRPr="00B26A00">
        <w:t>SITHASC011 Prepare sashimi</w:t>
      </w:r>
    </w:p>
    <w:p w:rsidR="00000000" w:rsidRPr="00B26A00" w:rsidP="00B26A00">
      <w:pPr>
        <w:pStyle w:val="Heading1"/>
      </w:pPr>
      <w:bookmarkStart w:id="1" w:name="O_763323"/>
      <w:bookmarkEnd w:id="1"/>
      <w:r w:rsidRPr="00B26A00">
        <w:t>Modification History</w:t>
      </w:r>
    </w:p>
    <w:p w:rsidR="00000000" w:rsidRPr="00B26A00" w:rsidP="00F01198">
      <w:pPr>
        <w:pStyle w:val="BodyText"/>
      </w:pPr>
      <w:r w:rsidRPr="00B26A00">
        <w:t>Not applicable.</w:t>
      </w:r>
    </w:p>
    <w:p w:rsidR="00000000" w:rsidRPr="00B26A00" w:rsidP="00B26A00">
      <w:pPr>
        <w:pStyle w:val="Heading1"/>
      </w:pPr>
      <w:bookmarkStart w:id="2" w:name="O_763324"/>
      <w:bookmarkEnd w:id="2"/>
      <w:r w:rsidRPr="00B26A00">
        <w:t>Application</w:t>
      </w:r>
    </w:p>
    <w:p w:rsidR="00000000" w:rsidRPr="00B26A00" w:rsidP="00F01198">
      <w:pPr>
        <w:pStyle w:val="BodyText"/>
      </w:pPr>
      <w:r w:rsidRPr="00B26A00">
        <w:t>This unit describes the performance outcomes, skills and knowledge required to prepare and present raw fish dishes for Japanese cuisine. It requires the ability to select and prepare ingredi</w:t>
      </w:r>
      <w:r w:rsidRPr="00B26A00">
        <w:t>ents, using relevant equipment.</w:t>
      </w:r>
    </w:p>
    <w:p w:rsidR="00000000" w:rsidRPr="00B26A00" w:rsidP="00F01198">
      <w:pPr>
        <w:pStyle w:val="BodyText"/>
      </w:pPr>
      <w:r w:rsidRPr="00B26A00">
        <w:t>The unit applies to hospitality and catering organisations that offer Japanese cuisine, and to cooks who usually work under the guidance of more senior chefs.</w:t>
      </w:r>
    </w:p>
    <w:p w:rsidR="00000000" w:rsidRPr="00B26A00" w:rsidP="00F01198">
      <w:pPr>
        <w:pStyle w:val="BodyText"/>
      </w:pPr>
      <w:r w:rsidRPr="00B26A00">
        <w:t>No occupational licensing, certification or specific legislativ</w:t>
      </w:r>
      <w:r w:rsidRPr="00B26A00">
        <w:t>e requirements apply to this unit at the time of publication.</w:t>
      </w:r>
    </w:p>
    <w:p w:rsidR="00000000" w:rsidRPr="00B26A00" w:rsidP="00B26A00">
      <w:pPr>
        <w:pStyle w:val="Heading1"/>
      </w:pPr>
      <w:bookmarkStart w:id="3" w:name="O_763325"/>
      <w:bookmarkEnd w:id="3"/>
      <w:r w:rsidRPr="00B26A00">
        <w:t>Pre-requisite Unit</w:t>
      </w:r>
    </w:p>
    <w:p w:rsidR="00000000" w:rsidRPr="00B26A00" w:rsidP="00F01198">
      <w:pPr>
        <w:pStyle w:val="BodyText"/>
      </w:pPr>
      <w:r w:rsidRPr="00B26A00">
        <w:t>SITXFSA001 Use hygienic practices for food safety</w:t>
      </w:r>
    </w:p>
    <w:p w:rsidR="00000000" w:rsidRPr="00B26A00" w:rsidP="00B26A00">
      <w:pPr>
        <w:pStyle w:val="Heading1"/>
      </w:pPr>
      <w:bookmarkStart w:id="4" w:name="O_763326"/>
      <w:bookmarkEnd w:id="4"/>
      <w:r w:rsidRPr="00B26A00">
        <w:t>Competency Field</w:t>
      </w:r>
    </w:p>
    <w:p w:rsidR="00000000" w:rsidRPr="00B26A00" w:rsidP="00F01198">
      <w:pPr>
        <w:pStyle w:val="BodyText"/>
      </w:pPr>
      <w:r w:rsidRPr="00B26A00">
        <w:t xml:space="preserve">Asian Cookery </w:t>
      </w:r>
    </w:p>
    <w:p w:rsidR="00000000" w:rsidRPr="00B26A00" w:rsidP="00B26A00">
      <w:pPr>
        <w:pStyle w:val="Heading1"/>
      </w:pPr>
      <w:bookmarkStart w:id="5" w:name="O_763327"/>
      <w:bookmarkEnd w:id="5"/>
      <w:r w:rsidRPr="00B26A00">
        <w:t>Unit Sector</w:t>
      </w:r>
    </w:p>
    <w:p w:rsidR="00000000" w:rsidRPr="00B26A00" w:rsidP="00F01198">
      <w:pPr>
        <w:pStyle w:val="BodyText"/>
      </w:pPr>
      <w:r w:rsidRPr="00B26A00">
        <w:t>Hospitality</w:t>
      </w:r>
    </w:p>
    <w:p w:rsidR="00000000" w:rsidRPr="00B26A00" w:rsidP="00B26A00">
      <w:pPr>
        <w:pStyle w:val="Heading1"/>
      </w:pPr>
      <w:bookmarkStart w:id="6" w:name="O_763328"/>
      <w:bookmarkEnd w:id="6"/>
      <w:r w:rsidRPr="00B26A00">
        <w:t>E</w:t>
      </w:r>
      <w:r w:rsidRPr="00B26A00">
        <w:t>lements and Performance Criteria</w:t>
      </w:r>
    </w:p>
    <w:tbl>
      <w:tblPr>
        <w:tblW w:w="0" w:type="auto"/>
        <w:tblCellMar>
          <w:left w:w="62" w:type="dxa"/>
          <w:right w:w="62" w:type="dxa"/>
        </w:tblCellMar>
        <w:tblLook w:val="0000"/>
      </w:tblPr>
      <w:tblGrid>
        <w:gridCol w:w="3594"/>
        <w:gridCol w:w="5602"/>
      </w:tblGrid>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6A00" w:rsidP="00B26A00">
            <w:pPr>
              <w:pStyle w:val="BodyText"/>
            </w:pPr>
            <w:r w:rsidRPr="00B26A00">
              <w:rPr>
                <w:rStyle w:val="SpecialBold"/>
              </w:rPr>
              <w:t>ELEMENTS</w:t>
            </w:r>
            <w:r w:rsidRPr="00B26A0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rPr>
                <w:rStyle w:val="SpecialBold"/>
              </w:rPr>
              <w:t>PERFORMANCE CRITERIA</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Elements describe the essential outcomes</w:t>
            </w:r>
            <w:r w:rsidRPr="00B26A00">
              <w:tab/>
            </w:r>
          </w:p>
        </w:tc>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Performance criteria describe the performance needed to demonstrate achievement of the element.</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List"/>
              <w:rPr>
                <w:lang w:val="en-NZ"/>
              </w:rPr>
            </w:pPr>
            <w:r w:rsidRPr="00B26A00">
              <w:t>1.</w:t>
            </w:r>
            <w:r w:rsidRPr="00B26A00">
              <w:tab/>
              <w:t>Select ingredients.</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
            </w:pPr>
            <w:r w:rsidRPr="00B26A00">
              <w:t>1.1.Confirm food production requirements from food preparation list and standard recipes.</w:t>
            </w:r>
          </w:p>
          <w:p w:rsidR="00000000" w:rsidRPr="00B26A00" w:rsidP="00B26A00">
            <w:pPr>
              <w:pStyle w:val="List"/>
            </w:pPr>
            <w:r w:rsidRPr="00B26A00">
              <w:t>1.2.Calculate ingredient amounts according to requirements.</w:t>
            </w:r>
          </w:p>
          <w:p w:rsidR="00000000" w:rsidRPr="00B26A00" w:rsidP="00B26A00">
            <w:pPr>
              <w:pStyle w:val="List"/>
            </w:pPr>
            <w:r w:rsidRPr="00B26A00">
              <w:t xml:space="preserve">1.3.Identify and select sashimi ingredients from stores according to recipe, quality, freshness and stock </w:t>
            </w:r>
            <w:r w:rsidRPr="00B26A00">
              <w:t>rotation requirements.</w:t>
            </w:r>
          </w:p>
          <w:p w:rsidR="00000000" w:rsidP="00B26A00">
            <w:pPr>
              <w:pStyle w:val="List"/>
              <w:rPr>
                <w:lang w:val="en-NZ"/>
              </w:rPr>
            </w:pPr>
            <w:r w:rsidRPr="00B26A00">
              <w:t>1.4.Check perishable supplies for spoilage or contamination and evaluate freshness and quality of fish prior to preparation.</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List"/>
              <w:rPr>
                <w:lang w:val="en-NZ"/>
              </w:rPr>
            </w:pPr>
            <w:r w:rsidRPr="00B26A00">
              <w:t>2.</w:t>
            </w:r>
            <w:r w:rsidRPr="00B26A00">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
            </w:pPr>
            <w:r w:rsidRPr="00B26A00">
              <w:t>2.1.Select type and size of knives and equipment suitable to requirem</w:t>
            </w:r>
            <w:r w:rsidRPr="00B26A00">
              <w:t>ents.</w:t>
            </w:r>
          </w:p>
          <w:p w:rsidR="00000000" w:rsidRPr="00B26A00" w:rsidP="00B26A00">
            <w:pPr>
              <w:pStyle w:val="List"/>
            </w:pPr>
            <w:r w:rsidRPr="00B26A00">
              <w:t xml:space="preserve">2.2.Safely assemble and ensure cleanliness of equipment before </w:t>
            </w:r>
            <w:r w:rsidRPr="00B26A00">
              <w:t>use.</w:t>
            </w:r>
          </w:p>
          <w:p w:rsidR="00000000" w:rsidP="00B26A00">
            <w:pPr>
              <w:pStyle w:val="List"/>
              <w:rPr>
                <w:lang w:val="en-NZ"/>
              </w:rPr>
            </w:pPr>
            <w:r w:rsidRPr="00B26A00">
              <w:t>2.3.Use knives and equipment safely and hygienically according to manufacturer instructions.</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List"/>
              <w:rPr>
                <w:lang w:val="en-NZ"/>
              </w:rPr>
            </w:pPr>
            <w:r w:rsidRPr="00B26A00">
              <w:t>3.</w:t>
            </w:r>
            <w:r w:rsidRPr="00B26A00">
              <w:tab/>
              <w:t>Prepare fish and accompaniments.</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
            </w:pPr>
            <w:r w:rsidRPr="00B26A00">
              <w:t>3.1.Maintain and kill live seafood in a humane manne</w:t>
            </w:r>
            <w:r w:rsidRPr="00B26A00">
              <w:t>r and according to regulations.</w:t>
            </w:r>
          </w:p>
          <w:p w:rsidR="00000000" w:rsidRPr="00B26A00" w:rsidP="00B26A00">
            <w:pPr>
              <w:pStyle w:val="List"/>
            </w:pPr>
            <w:r w:rsidRPr="00B26A00">
              <w:t>3.2.Clean, gut and fillet fish and shellfish efficiently.</w:t>
            </w:r>
          </w:p>
          <w:p w:rsidR="00000000" w:rsidRPr="00B26A00" w:rsidP="00B26A00">
            <w:pPr>
              <w:pStyle w:val="List"/>
            </w:pPr>
            <w:r w:rsidRPr="00B26A00">
              <w:t>3.3.Prepare accompaniments according to recipe requirements.</w:t>
            </w:r>
          </w:p>
          <w:p w:rsidR="00000000" w:rsidP="00B26A00">
            <w:pPr>
              <w:pStyle w:val="List"/>
              <w:rPr>
                <w:lang w:val="en-NZ"/>
              </w:rPr>
            </w:pPr>
            <w:r w:rsidRPr="00B26A00">
              <w:t>3.4.Minimise waste to maximise profitability of food items prepared.</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List"/>
              <w:rPr>
                <w:lang w:val="en-NZ"/>
              </w:rPr>
            </w:pPr>
            <w:r w:rsidRPr="00B26A00">
              <w:t>4.</w:t>
            </w:r>
            <w:r w:rsidRPr="00B26A00">
              <w:tab/>
              <w:t>Present and store sashimi.</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
            </w:pPr>
            <w:r w:rsidRPr="00B26A00">
              <w:t>4.1.Serve sashimi on service-ware of appropriate shape, size and colour taking steps to retain freshness and quality.</w:t>
            </w:r>
          </w:p>
          <w:p w:rsidR="00000000" w:rsidRPr="00B26A00" w:rsidP="00B26A00">
            <w:pPr>
              <w:pStyle w:val="List"/>
            </w:pPr>
            <w:r w:rsidRPr="00B26A00">
              <w:t>4.2.Present sashimi with required garnishes, sauces, dips and accompaniments according to regional and recipe requirements.</w:t>
            </w:r>
          </w:p>
          <w:p w:rsidR="00000000" w:rsidRPr="00B26A00" w:rsidP="00B26A00">
            <w:pPr>
              <w:pStyle w:val="List"/>
            </w:pPr>
            <w:r w:rsidRPr="00B26A00">
              <w:t>4.3.Visually e</w:t>
            </w:r>
            <w:r w:rsidRPr="00B26A00">
              <w:t xml:space="preserve">valuate dish and </w:t>
            </w:r>
            <w:r w:rsidRPr="00B26A00">
              <w:rPr>
                <w:rStyle w:val="BoldandItalics"/>
              </w:rPr>
              <w:t>adjust presentation.</w:t>
            </w:r>
          </w:p>
          <w:p w:rsidR="00000000" w:rsidRPr="00B26A00" w:rsidP="00B26A00">
            <w:pPr>
              <w:pStyle w:val="List"/>
            </w:pPr>
            <w:r w:rsidRPr="00B26A00">
              <w:t xml:space="preserve">4.4.Ensure food safety, quality and shelf life by storing food in appropriate </w:t>
            </w:r>
            <w:r w:rsidRPr="00B26A00">
              <w:rPr>
                <w:rStyle w:val="BoldandItalics"/>
              </w:rPr>
              <w:t>environmental conditions</w:t>
            </w:r>
            <w:r w:rsidRPr="00B26A00">
              <w:t xml:space="preserve">. </w:t>
            </w:r>
          </w:p>
          <w:p w:rsidR="00000000" w:rsidRPr="00B26A00" w:rsidP="00B26A00">
            <w:pPr>
              <w:pStyle w:val="List"/>
            </w:pPr>
            <w:r w:rsidRPr="00B26A00">
              <w:t>4.5.Clean work area and dispose of or store surplus and re-usable by-products according to organisational procedu</w:t>
            </w:r>
            <w:r w:rsidRPr="00B26A00">
              <w:t>res, environmental considerations and cost-reduction initiatives.</w:t>
            </w:r>
          </w:p>
        </w:tc>
      </w:tr>
    </w:tbl>
    <w:p w:rsidR="00000000" w:rsidRPr="00B26A00" w:rsidP="00B26A00">
      <w:pPr>
        <w:pStyle w:val="BodyText"/>
      </w:pPr>
    </w:p>
    <w:p w:rsidR="00000000" w:rsidRPr="00B26A00" w:rsidP="00B26A00">
      <w:pPr>
        <w:pStyle w:val="AllowPageBreak"/>
      </w:pPr>
    </w:p>
    <w:p w:rsidR="00000000" w:rsidRPr="00B26A00" w:rsidP="00B26A00">
      <w:pPr>
        <w:pStyle w:val="Heading1"/>
      </w:pPr>
      <w:bookmarkStart w:id="7" w:name="O_763329"/>
      <w:bookmarkEnd w:id="7"/>
      <w:r w:rsidRPr="00B26A00">
        <w:t>Foundation Skills</w:t>
      </w:r>
    </w:p>
    <w:tbl>
      <w:tblPr>
        <w:tblW w:w="0" w:type="auto"/>
        <w:tblCellMar>
          <w:left w:w="62" w:type="dxa"/>
          <w:right w:w="62" w:type="dxa"/>
        </w:tblCellMar>
        <w:tblLook w:val="0000"/>
      </w:tblPr>
      <w:tblGrid>
        <w:gridCol w:w="3594"/>
        <w:gridCol w:w="5602"/>
      </w:tblGrid>
      <w:tr w:rsidTr="00F011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Foundation skills essential to performance in this unit, but not explicit in the performance criteria are listed here, along with a brief context stateme</w:t>
            </w:r>
            <w:r w:rsidRPr="00B26A00">
              <w:t>nt.</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6A00" w:rsidP="00B26A00">
            <w:pPr>
              <w:pStyle w:val="BodyText"/>
            </w:pPr>
            <w:r w:rsidRPr="00B26A00">
              <w:rPr>
                <w:rStyle w:val="SpecialBold"/>
              </w:rPr>
              <w:t>SKILLS</w:t>
            </w:r>
            <w:r w:rsidRPr="00B26A0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rPr>
                <w:rStyle w:val="SpecialBold"/>
              </w:rPr>
              <w:t>DESCRIPTION</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Reading skills to:</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Bullet"/>
            </w:pPr>
            <w:r w:rsidRPr="00B26A00">
              <w:t>locate information in food preparation lists and standard recipes to determine food preparation requirements</w:t>
            </w:r>
          </w:p>
          <w:p w:rsidR="00000000" w:rsidRPr="00B26A00" w:rsidP="00B26A00">
            <w:pPr>
              <w:pStyle w:val="ListBullet"/>
            </w:pPr>
            <w:r w:rsidRPr="00B26A00">
              <w:t>interpret manufacturer instructions for equipment</w:t>
            </w:r>
          </w:p>
          <w:p w:rsidR="00000000" w:rsidP="00B26A00">
            <w:pPr>
              <w:pStyle w:val="ListBullet"/>
              <w:rPr>
                <w:lang w:val="en-NZ"/>
              </w:rPr>
            </w:pPr>
            <w:r w:rsidRPr="00B26A00">
              <w:t>locate and read date codes and rotation labels on food products.</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Writing skills to:</w:t>
            </w:r>
          </w:p>
        </w:tc>
        <w:tc>
          <w:tcPr>
            <w:tcW w:w="0" w:type="auto"/>
            <w:tcBorders>
              <w:top w:val="nil"/>
              <w:left w:val="nil"/>
              <w:bottom w:val="nil"/>
              <w:right w:val="nil"/>
            </w:tcBorders>
            <w:tcMar>
              <w:top w:w="0" w:type="dxa"/>
              <w:left w:w="62" w:type="dxa"/>
              <w:bottom w:w="0" w:type="dxa"/>
              <w:right w:w="62" w:type="dxa"/>
            </w:tcMar>
          </w:tcPr>
          <w:p w:rsidR="00000000" w:rsidP="00B26A00">
            <w:pPr>
              <w:pStyle w:val="ListBullet"/>
              <w:rPr>
                <w:lang w:val="en-NZ"/>
              </w:rPr>
            </w:pPr>
            <w:r w:rsidRPr="00B26A00">
              <w:t>record notes on recipe requirements.</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Numeracy skills to:</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Bullet"/>
            </w:pPr>
            <w:r w:rsidRPr="00B26A00">
              <w:t>calculate the number of portions</w:t>
            </w:r>
          </w:p>
          <w:p w:rsidR="00000000" w:rsidRPr="00B26A00" w:rsidP="00B26A00">
            <w:pPr>
              <w:pStyle w:val="ListBullet"/>
            </w:pPr>
            <w:r w:rsidRPr="00B26A00">
              <w:t xml:space="preserve">determine cooking times and temperatures </w:t>
            </w:r>
          </w:p>
          <w:p w:rsidR="00000000" w:rsidP="00B26A00">
            <w:pPr>
              <w:pStyle w:val="ListBullet"/>
              <w:rPr>
                <w:lang w:val="en-NZ"/>
              </w:rPr>
            </w:pPr>
            <w:r w:rsidRPr="00B26A00">
              <w:t>measure familiar quantities of ingredients using simple measuring instruments.</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Problem-solving skills to:</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Bullet"/>
            </w:pPr>
            <w:r w:rsidRPr="00B26A00">
              <w:t>evaluate quality of ingredients and finished dishes and make adjustments to ensure a quality product</w:t>
            </w:r>
          </w:p>
          <w:p w:rsidR="00000000" w:rsidP="00B26A00">
            <w:pPr>
              <w:pStyle w:val="ListBullet"/>
              <w:rPr>
                <w:lang w:val="en-NZ"/>
              </w:rPr>
            </w:pPr>
            <w:r w:rsidRPr="00B26A00">
              <w:t>adjust flavourings where sauces and accompanime</w:t>
            </w:r>
            <w:r w:rsidRPr="00B26A00">
              <w:t xml:space="preserve">nts are not </w:t>
            </w:r>
            <w:r w:rsidRPr="00B26A00">
              <w:t>balanced as required.</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26A00">
            <w:pPr>
              <w:pStyle w:val="ListBullet"/>
              <w:rPr>
                <w:lang w:val="en-NZ"/>
              </w:rPr>
            </w:pPr>
            <w:r w:rsidRPr="00B26A00">
              <w:t>efficiently sequence the stages of food preparation and production.</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t>Self-management skills to:</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Bullet"/>
            </w:pPr>
            <w:r w:rsidRPr="00B26A00">
              <w:t>manage own speed, timing and productivity.</w:t>
            </w:r>
          </w:p>
        </w:tc>
      </w:tr>
    </w:tbl>
    <w:p w:rsidR="00000000" w:rsidRPr="00B26A00" w:rsidP="00B26A00">
      <w:pPr>
        <w:pStyle w:val="BodyText"/>
      </w:pPr>
    </w:p>
    <w:p w:rsidR="00000000" w:rsidRPr="00B26A00" w:rsidP="00B26A00">
      <w:pPr>
        <w:pStyle w:val="AllowPageBreak"/>
      </w:pPr>
    </w:p>
    <w:p w:rsidR="00000000" w:rsidRPr="00B26A00" w:rsidP="00B26A00">
      <w:pPr>
        <w:pStyle w:val="Heading1"/>
      </w:pPr>
      <w:bookmarkStart w:id="8" w:name="O_763330"/>
      <w:bookmarkEnd w:id="8"/>
      <w:r w:rsidRPr="00B26A00">
        <w:t>Range of Conditions</w:t>
      </w:r>
    </w:p>
    <w:tbl>
      <w:tblPr>
        <w:tblW w:w="0" w:type="auto"/>
        <w:tblCellMar>
          <w:left w:w="62" w:type="dxa"/>
          <w:right w:w="62" w:type="dxa"/>
        </w:tblCellMar>
        <w:tblLook w:val="0000"/>
      </w:tblPr>
      <w:tblGrid>
        <w:gridCol w:w="3522"/>
        <w:gridCol w:w="5674"/>
      </w:tblGrid>
      <w:tr w:rsidTr="00F011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26A00" w:rsidP="00B26A00">
            <w:pPr>
              <w:pStyle w:val="BodyText"/>
            </w:pPr>
            <w:r w:rsidRPr="00B26A00">
              <w:t>Specifies different work environments and conditions that may affect performance. Essential operating conditions that may be present (depending on the work situation, needs of the candidate, accessibility of the item, and local industry and regional contex</w:t>
            </w:r>
            <w:r w:rsidRPr="00B26A00">
              <w:t>ts) are included.</w:t>
            </w:r>
          </w:p>
          <w:p w:rsidR="00000000" w:rsidP="00B26A00">
            <w:pPr>
              <w:pStyle w:val="BodyText"/>
              <w:rPr>
                <w:lang w:val="en-NZ"/>
              </w:rPr>
            </w:pPr>
            <w:r w:rsidRPr="00B26A00">
              <w:t>Range is restricted to essential operating conditions and any other variables essential to the work environment.</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rPr>
                <w:rStyle w:val="BoldandItalics"/>
              </w:rPr>
              <w:t>Adjusting presentation</w:t>
            </w:r>
            <w:r w:rsidRPr="00B26A00">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Bullet"/>
            </w:pPr>
            <w:r w:rsidRPr="00B26A00">
              <w:t>accompaniments and garnishes to maximise visual appeal:</w:t>
            </w:r>
          </w:p>
          <w:p w:rsidR="00000000" w:rsidRPr="00B26A00" w:rsidP="00B26A00">
            <w:pPr>
              <w:pStyle w:val="ListBullet2"/>
            </w:pPr>
            <w:r w:rsidRPr="00B26A00">
              <w:t>balance</w:t>
            </w:r>
          </w:p>
          <w:p w:rsidR="00000000" w:rsidRPr="00B26A00" w:rsidP="00B26A00">
            <w:pPr>
              <w:pStyle w:val="ListBullet2"/>
            </w:pPr>
            <w:r w:rsidRPr="00B26A00">
              <w:t>colour</w:t>
            </w:r>
          </w:p>
          <w:p w:rsidR="00000000" w:rsidRPr="00B26A00" w:rsidP="00B26A00">
            <w:pPr>
              <w:pStyle w:val="ListBullet2"/>
            </w:pPr>
            <w:r w:rsidRPr="00B26A00">
              <w:t>contrast</w:t>
            </w:r>
          </w:p>
          <w:p w:rsidR="00000000" w:rsidRPr="00B26A00" w:rsidP="00B26A00">
            <w:pPr>
              <w:pStyle w:val="ListBullet"/>
            </w:pPr>
            <w:r w:rsidRPr="00B26A00">
              <w:t>plating food for practicality of:</w:t>
            </w:r>
          </w:p>
          <w:p w:rsidR="00000000" w:rsidRPr="00B26A00" w:rsidP="00B26A00">
            <w:pPr>
              <w:pStyle w:val="ListBullet2"/>
            </w:pPr>
            <w:r w:rsidRPr="00B26A00">
              <w:t>customer consumption</w:t>
            </w:r>
          </w:p>
          <w:p w:rsidR="00000000" w:rsidRPr="00B26A00" w:rsidP="00B26A00">
            <w:pPr>
              <w:pStyle w:val="ListBullet2"/>
            </w:pPr>
            <w:r w:rsidRPr="00B26A00">
              <w:t>service</w:t>
            </w:r>
          </w:p>
          <w:p w:rsidR="00000000" w:rsidP="00B26A00">
            <w:pPr>
              <w:pStyle w:val="ListBullet"/>
              <w:rPr>
                <w:lang w:val="en-NZ"/>
              </w:rPr>
            </w:pPr>
            <w:r w:rsidRPr="00B26A00">
              <w:t>wiping drips or spills.</w:t>
            </w:r>
          </w:p>
        </w:tc>
      </w:tr>
      <w:tr w:rsidTr="00F011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6A00">
            <w:pPr>
              <w:pStyle w:val="BodyText"/>
              <w:rPr>
                <w:lang w:val="en-NZ"/>
              </w:rPr>
            </w:pPr>
            <w:r w:rsidRPr="00B26A00">
              <w:rPr>
                <w:rStyle w:val="BoldandItalics"/>
              </w:rPr>
              <w:t>Environmental conditions</w:t>
            </w:r>
            <w:r w:rsidRPr="00B26A00">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B26A00" w:rsidP="00B26A00">
            <w:pPr>
              <w:pStyle w:val="ListBullet"/>
            </w:pPr>
            <w:r w:rsidRPr="00B26A00">
              <w:t>atmosphere</w:t>
            </w:r>
          </w:p>
          <w:p w:rsidR="00000000" w:rsidRPr="00B26A00" w:rsidP="00B26A00">
            <w:pPr>
              <w:pStyle w:val="ListBullet"/>
            </w:pPr>
            <w:r w:rsidRPr="00B26A00">
              <w:t>humidity</w:t>
            </w:r>
          </w:p>
          <w:p w:rsidR="00000000" w:rsidRPr="00B26A00" w:rsidP="00B26A00">
            <w:pPr>
              <w:pStyle w:val="ListBullet"/>
            </w:pPr>
            <w:r w:rsidRPr="00B26A00">
              <w:t>light</w:t>
            </w:r>
          </w:p>
          <w:p w:rsidR="00000000" w:rsidRPr="00B26A00" w:rsidP="00B26A00">
            <w:pPr>
              <w:pStyle w:val="ListBullet"/>
            </w:pPr>
            <w:r w:rsidRPr="00B26A00">
              <w:t>packaging</w:t>
            </w:r>
          </w:p>
          <w:p w:rsidR="00000000" w:rsidRPr="00B26A00" w:rsidP="00B26A00">
            <w:pPr>
              <w:pStyle w:val="ListBullet"/>
            </w:pPr>
            <w:r w:rsidRPr="00B26A00">
              <w:t>temperature</w:t>
            </w:r>
          </w:p>
          <w:p w:rsidR="00000000" w:rsidRPr="00B26A00" w:rsidP="00B26A00">
            <w:pPr>
              <w:pStyle w:val="ListBullet"/>
            </w:pPr>
            <w:r w:rsidRPr="00B26A00">
              <w:t>use of containers</w:t>
            </w:r>
          </w:p>
          <w:p w:rsidR="00000000" w:rsidRPr="00B26A00" w:rsidP="00B26A00">
            <w:pPr>
              <w:pStyle w:val="ListBullet"/>
            </w:pPr>
            <w:r w:rsidRPr="00B26A00">
              <w:t>ventilation.</w:t>
            </w:r>
          </w:p>
        </w:tc>
      </w:tr>
    </w:tbl>
    <w:p w:rsidR="00000000" w:rsidRPr="00B26A00" w:rsidP="00B26A00">
      <w:pPr>
        <w:pStyle w:val="BodyText"/>
      </w:pPr>
    </w:p>
    <w:p w:rsidR="00000000" w:rsidRPr="00B26A00" w:rsidP="00B26A00">
      <w:pPr>
        <w:pStyle w:val="AllowPageBreak"/>
      </w:pPr>
    </w:p>
    <w:p w:rsidR="00000000" w:rsidRPr="00B26A00" w:rsidP="00B26A00">
      <w:pPr>
        <w:pStyle w:val="Heading1"/>
      </w:pPr>
      <w:bookmarkStart w:id="9" w:name="O_763331"/>
      <w:bookmarkEnd w:id="9"/>
      <w:r w:rsidRPr="00B26A00">
        <w:t>Unit Mapping Information</w:t>
      </w:r>
    </w:p>
    <w:p w:rsidR="00000000" w:rsidRPr="00B26A00" w:rsidP="00F01198">
      <w:pPr>
        <w:pStyle w:val="BodyText"/>
      </w:pPr>
      <w:r w:rsidRPr="00B26A00">
        <w:t>SITHASC304 Produce sashimi</w:t>
      </w:r>
    </w:p>
    <w:p w:rsidR="00000000" w:rsidRPr="00B26A00" w:rsidP="00B26A00">
      <w:pPr>
        <w:pStyle w:val="Heading1"/>
      </w:pPr>
      <w:bookmarkStart w:id="10" w:name="O_763338"/>
      <w:bookmarkEnd w:id="10"/>
      <w:r w:rsidRPr="00B26A00">
        <w:t>Links</w:t>
      </w:r>
    </w:p>
    <w:p w:rsidR="00000000" w:rsidRPr="00B26A00" w:rsidP="00F01198">
      <w:pPr>
        <w:pStyle w:val="BodyText"/>
      </w:pPr>
      <w:r w:rsidRPr="00B26A0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C5BCA">
        <w:rPr>
          <w:rStyle w:val="Hyperlink"/>
        </w:rPr>
        <w:t>https://vetnet.gov.au/Pages/TrainingDocs.aspx?q=68c40a93-e51d-4e0f-bc06-899dff092694</w:t>
      </w:r>
      <w:r>
        <w:fldChar w:fldCharType="end"/>
      </w:r>
    </w:p>
    <w:p w:rsidR="00000000" w:rsidRPr="00B26A00" w:rsidP="00F01198">
      <w:pPr>
        <w:pStyle w:val="BodyText"/>
        <w:sectPr w:rsidSect="00B26A00">
          <w:headerReference w:type="default" r:id="rId10"/>
          <w:footerReference w:type="default" r:id="rId11"/>
          <w:pgSz w:w="11908" w:h="16833"/>
          <w:pgMar w:top="1702" w:right="1418" w:bottom="1702" w:left="1418" w:header="992" w:footer="992" w:gutter="0"/>
          <w:cols w:space="720"/>
          <w:noEndnote/>
          <w:docGrid w:linePitch="299"/>
        </w:sectPr>
      </w:pPr>
    </w:p>
    <w:p w:rsidR="00000000" w:rsidRPr="00B26A00" w:rsidP="00B26A00">
      <w:pPr>
        <w:pStyle w:val="SuperHeading"/>
      </w:pPr>
      <w:r w:rsidRPr="00B26A00">
        <w:t>Assessment Requirements for SITHASC011 Prepare sashimi</w:t>
      </w:r>
    </w:p>
    <w:p w:rsidR="00000000" w:rsidRPr="00B26A00" w:rsidP="00B26A00">
      <w:pPr>
        <w:pStyle w:val="Heading1"/>
      </w:pPr>
      <w:bookmarkStart w:id="11" w:name="O_763333"/>
      <w:bookmarkEnd w:id="11"/>
      <w:r w:rsidRPr="00B26A00">
        <w:t>Modification History</w:t>
      </w:r>
    </w:p>
    <w:p w:rsidR="00000000" w:rsidRPr="00B26A00" w:rsidP="00F01198">
      <w:pPr>
        <w:pStyle w:val="BodyText"/>
      </w:pPr>
      <w:r w:rsidRPr="00B26A00">
        <w:t>Not applicable.</w:t>
      </w:r>
    </w:p>
    <w:p w:rsidR="00000000" w:rsidRPr="00B26A00" w:rsidP="00B26A00">
      <w:pPr>
        <w:pStyle w:val="Heading1"/>
      </w:pPr>
      <w:bookmarkStart w:id="12" w:name="O_763334"/>
      <w:bookmarkEnd w:id="12"/>
      <w:r w:rsidRPr="00B26A00">
        <w:t>Performance Evidence</w:t>
      </w:r>
    </w:p>
    <w:p w:rsidR="00000000" w:rsidRPr="00B26A00" w:rsidP="00F01198">
      <w:pPr>
        <w:pStyle w:val="BodyText"/>
      </w:pPr>
      <w:r w:rsidRPr="00B26A00">
        <w:t>Evidence of the ability to complete tasks outlined in elements and performance criteria o</w:t>
      </w:r>
      <w:r w:rsidRPr="00B26A00">
        <w:t>f this unit in the context of the job role, and:</w:t>
      </w:r>
    </w:p>
    <w:p w:rsidR="00000000" w:rsidRPr="00B26A00" w:rsidP="00B26A00">
      <w:pPr>
        <w:pStyle w:val="ListBullet"/>
      </w:pPr>
      <w:r w:rsidRPr="00B26A00">
        <w:t>prepare each of the following types of sashimi:</w:t>
      </w:r>
    </w:p>
    <w:p w:rsidR="00000000" w:rsidRPr="00B26A00" w:rsidP="00B26A00">
      <w:pPr>
        <w:pStyle w:val="ListBullet2"/>
      </w:pPr>
      <w:r w:rsidRPr="00B26A00">
        <w:t xml:space="preserve">kobujime </w:t>
      </w:r>
    </w:p>
    <w:p w:rsidR="00000000" w:rsidRPr="00B26A00" w:rsidP="00B26A00">
      <w:pPr>
        <w:pStyle w:val="ListBullet2"/>
      </w:pPr>
      <w:r w:rsidRPr="00B26A00">
        <w:t>sashimi (moriawase)</w:t>
      </w:r>
    </w:p>
    <w:p w:rsidR="00000000" w:rsidRPr="00B26A00" w:rsidP="00B26A00">
      <w:pPr>
        <w:pStyle w:val="ListBullet2"/>
      </w:pPr>
      <w:r w:rsidRPr="00B26A00">
        <w:t>tataki</w:t>
      </w:r>
    </w:p>
    <w:p w:rsidR="00000000" w:rsidRPr="00B26A00" w:rsidP="00B26A00">
      <w:pPr>
        <w:pStyle w:val="ListBullet2"/>
      </w:pPr>
      <w:r w:rsidRPr="00B26A00">
        <w:t>usu zukuri</w:t>
      </w:r>
    </w:p>
    <w:p w:rsidR="00000000" w:rsidRPr="00B26A00" w:rsidP="00B26A00">
      <w:pPr>
        <w:pStyle w:val="ListBullet"/>
      </w:pPr>
      <w:r w:rsidRPr="00B26A00">
        <w:t>prepare each of the following sashimi accompaniments:</w:t>
      </w:r>
    </w:p>
    <w:p w:rsidR="00000000" w:rsidRPr="00B26A00" w:rsidP="00B26A00">
      <w:pPr>
        <w:pStyle w:val="ListBullet2"/>
      </w:pPr>
      <w:r w:rsidRPr="00B26A00">
        <w:t>fresh condiments:</w:t>
      </w:r>
    </w:p>
    <w:p w:rsidR="00000000" w:rsidRPr="00B26A00" w:rsidP="00B26A00">
      <w:pPr>
        <w:pStyle w:val="ListBullet3"/>
      </w:pPr>
      <w:r w:rsidRPr="00B26A00">
        <w:t>daikon</w:t>
      </w:r>
    </w:p>
    <w:p w:rsidR="00000000" w:rsidRPr="00B26A00" w:rsidP="00B26A00">
      <w:pPr>
        <w:pStyle w:val="ListBullet3"/>
      </w:pPr>
      <w:r w:rsidRPr="00B26A00">
        <w:t>ginger root and sauces</w:t>
      </w:r>
    </w:p>
    <w:p w:rsidR="00000000" w:rsidRPr="00B26A00" w:rsidP="00B26A00">
      <w:pPr>
        <w:pStyle w:val="ListBullet3"/>
      </w:pPr>
      <w:r w:rsidRPr="00B26A00">
        <w:t>wasabi</w:t>
      </w:r>
    </w:p>
    <w:p w:rsidR="00000000" w:rsidRPr="00B26A00" w:rsidP="00B26A00">
      <w:pPr>
        <w:pStyle w:val="ListBullet2"/>
      </w:pPr>
      <w:r w:rsidRPr="00B26A00">
        <w:t>prepared items:</w:t>
      </w:r>
    </w:p>
    <w:p w:rsidR="00000000" w:rsidRPr="00B26A00" w:rsidP="00B26A00">
      <w:pPr>
        <w:pStyle w:val="ListBullet3"/>
      </w:pPr>
      <w:r w:rsidRPr="00B26A00">
        <w:t xml:space="preserve">momiji oroshi </w:t>
      </w:r>
    </w:p>
    <w:p w:rsidR="00000000" w:rsidRPr="00B26A00" w:rsidP="00B26A00">
      <w:pPr>
        <w:pStyle w:val="ListBullet3"/>
      </w:pPr>
      <w:r w:rsidRPr="00B26A00">
        <w:t>tosa joyu</w:t>
      </w:r>
    </w:p>
    <w:p w:rsidR="00000000" w:rsidRPr="00B26A00" w:rsidP="00B26A00">
      <w:pPr>
        <w:pStyle w:val="ListBullet"/>
      </w:pPr>
      <w:r w:rsidRPr="00B26A00">
        <w:t>demonstrate use of the following methods when preparing sashimi:</w:t>
      </w:r>
    </w:p>
    <w:p w:rsidR="00000000" w:rsidRPr="00B26A00" w:rsidP="00B26A00">
      <w:pPr>
        <w:pStyle w:val="ListBullet2"/>
      </w:pPr>
      <w:r w:rsidRPr="00B26A00">
        <w:t>cutting</w:t>
      </w:r>
    </w:p>
    <w:p w:rsidR="00000000" w:rsidRPr="00B26A00" w:rsidP="00B26A00">
      <w:pPr>
        <w:pStyle w:val="ListBullet2"/>
      </w:pPr>
      <w:r w:rsidRPr="00B26A00">
        <w:t>portioning</w:t>
      </w:r>
    </w:p>
    <w:p w:rsidR="00000000" w:rsidRPr="00B26A00" w:rsidP="00B26A00">
      <w:pPr>
        <w:pStyle w:val="ListBullet2"/>
      </w:pPr>
      <w:r w:rsidRPr="00B26A00">
        <w:t xml:space="preserve">uniformity </w:t>
      </w:r>
    </w:p>
    <w:p w:rsidR="00000000" w:rsidRPr="00B26A00" w:rsidP="00B26A00">
      <w:pPr>
        <w:pStyle w:val="ListBullet"/>
      </w:pPr>
      <w:r w:rsidRPr="00B26A00">
        <w:t>prepare the above sashimi for at least six different customers:</w:t>
      </w:r>
    </w:p>
    <w:p w:rsidR="00000000" w:rsidRPr="00B26A00" w:rsidP="00B26A00">
      <w:pPr>
        <w:pStyle w:val="ListBullet2"/>
      </w:pPr>
      <w:r w:rsidRPr="00B26A00">
        <w:t>within commercial time constraints</w:t>
      </w:r>
    </w:p>
    <w:p w:rsidR="00000000" w:rsidRPr="00B26A00" w:rsidP="00B26A00">
      <w:pPr>
        <w:pStyle w:val="ListBullet2"/>
      </w:pPr>
      <w:r w:rsidRPr="00B26A00">
        <w:t>reflecting required quantities to be produced</w:t>
      </w:r>
    </w:p>
    <w:p w:rsidR="00000000" w:rsidRPr="00B26A00" w:rsidP="00B26A00">
      <w:pPr>
        <w:pStyle w:val="ListBullet2"/>
      </w:pPr>
      <w:r w:rsidRPr="00B26A00">
        <w:t>following procedures for food safety practices when handling and storing sashimi</w:t>
      </w:r>
    </w:p>
    <w:p w:rsidR="00000000" w:rsidRPr="00B26A00" w:rsidP="00B26A00">
      <w:pPr>
        <w:pStyle w:val="ListBullet2"/>
      </w:pPr>
      <w:r w:rsidRPr="00B26A00">
        <w:t>responding to special customer requests and dietary requirements.</w:t>
      </w:r>
    </w:p>
    <w:p w:rsidR="00000000" w:rsidRPr="00B26A00" w:rsidP="00B26A00">
      <w:pPr>
        <w:pStyle w:val="AllowPageBreak"/>
      </w:pPr>
    </w:p>
    <w:p w:rsidR="00000000" w:rsidRPr="00B26A00" w:rsidP="00B26A00">
      <w:pPr>
        <w:pStyle w:val="Heading1"/>
      </w:pPr>
      <w:bookmarkStart w:id="13" w:name="O_763335"/>
      <w:bookmarkEnd w:id="13"/>
      <w:r w:rsidRPr="00B26A00">
        <w:t>Knowledge Evidence</w:t>
      </w:r>
    </w:p>
    <w:p w:rsidR="00000000" w:rsidRPr="00B26A00" w:rsidP="00F01198">
      <w:pPr>
        <w:pStyle w:val="BodyText"/>
      </w:pPr>
      <w:r w:rsidRPr="00B26A00">
        <w:t>Demonstrated knowledge requ</w:t>
      </w:r>
      <w:r w:rsidRPr="00B26A00">
        <w:t>ired to complete the tasks outlined in elements and performance criteria of this unit:</w:t>
      </w:r>
    </w:p>
    <w:p w:rsidR="00000000" w:rsidRPr="00B26A00" w:rsidP="00B26A00">
      <w:pPr>
        <w:pStyle w:val="ListBullet"/>
      </w:pPr>
      <w:r w:rsidRPr="00B26A00">
        <w:t>culinary terms and trade names for sashimi ingredients:</w:t>
      </w:r>
    </w:p>
    <w:p w:rsidR="00000000" w:rsidRPr="00B26A00" w:rsidP="00B26A00">
      <w:pPr>
        <w:pStyle w:val="ListBullet2"/>
      </w:pPr>
      <w:r w:rsidRPr="00B26A00">
        <w:t>fish types</w:t>
      </w:r>
    </w:p>
    <w:p w:rsidR="00000000" w:rsidRPr="00B26A00" w:rsidP="00B26A00">
      <w:pPr>
        <w:pStyle w:val="ListBullet2"/>
      </w:pPr>
      <w:r w:rsidRPr="00B26A00">
        <w:t>herbs and spices</w:t>
      </w:r>
    </w:p>
    <w:p w:rsidR="00000000" w:rsidRPr="00B26A00" w:rsidP="00B26A00">
      <w:pPr>
        <w:pStyle w:val="ListBullet2"/>
      </w:pPr>
      <w:r w:rsidRPr="00B26A00">
        <w:t>condiments</w:t>
      </w:r>
    </w:p>
    <w:p w:rsidR="00000000" w:rsidRPr="00B26A00" w:rsidP="00B26A00">
      <w:pPr>
        <w:pStyle w:val="ListBullet2"/>
      </w:pPr>
      <w:r w:rsidRPr="00B26A00">
        <w:t>thickening and flavouring agents</w:t>
      </w:r>
    </w:p>
    <w:p w:rsidR="00000000" w:rsidRPr="00B26A00" w:rsidP="00B26A00">
      <w:pPr>
        <w:pStyle w:val="ListBullet2"/>
      </w:pPr>
      <w:r w:rsidRPr="00B26A00">
        <w:t>seasoning delicacies</w:t>
      </w:r>
    </w:p>
    <w:p w:rsidR="00000000" w:rsidRPr="00B26A00" w:rsidP="00B26A00">
      <w:pPr>
        <w:pStyle w:val="ListBullet"/>
      </w:pPr>
      <w:r w:rsidRPr="00B26A00">
        <w:t>required changes to sashimi to reflect cultural and regional considerations and variations</w:t>
      </w:r>
    </w:p>
    <w:p w:rsidR="00000000" w:rsidRPr="00B26A00" w:rsidP="00B26A00">
      <w:pPr>
        <w:pStyle w:val="ListBullet"/>
      </w:pPr>
      <w:r w:rsidRPr="00B26A00">
        <w:t>contents of stock date codes and rotation labels</w:t>
      </w:r>
    </w:p>
    <w:p w:rsidR="00000000" w:rsidRPr="00B26A00" w:rsidP="00B26A00">
      <w:pPr>
        <w:pStyle w:val="ListBullet"/>
      </w:pPr>
      <w:r w:rsidRPr="00B26A00">
        <w:t>characteristics of sashimi:</w:t>
      </w:r>
    </w:p>
    <w:p w:rsidR="00000000" w:rsidRPr="00B26A00" w:rsidP="00B26A00">
      <w:pPr>
        <w:pStyle w:val="ListBullet2"/>
      </w:pPr>
      <w:r w:rsidRPr="00B26A00">
        <w:t>accompaniments and garnishes</w:t>
      </w:r>
    </w:p>
    <w:p w:rsidR="00000000" w:rsidRPr="00B26A00" w:rsidP="00B26A00">
      <w:pPr>
        <w:pStyle w:val="ListBullet2"/>
      </w:pPr>
      <w:r w:rsidRPr="00B26A00">
        <w:t>appearance and presentation:</w:t>
      </w:r>
    </w:p>
    <w:p w:rsidR="00000000" w:rsidRPr="00B26A00" w:rsidP="00B26A00">
      <w:pPr>
        <w:pStyle w:val="ListBullet3"/>
      </w:pPr>
      <w:r w:rsidRPr="00B26A00">
        <w:t>artistic arrangement</w:t>
      </w:r>
    </w:p>
    <w:p w:rsidR="00000000" w:rsidRPr="00B26A00" w:rsidP="00B26A00">
      <w:pPr>
        <w:pStyle w:val="ListBullet3"/>
      </w:pPr>
      <w:r w:rsidRPr="00B26A00">
        <w:t>uniformity of pieces</w:t>
      </w:r>
    </w:p>
    <w:p w:rsidR="00000000" w:rsidRPr="00B26A00" w:rsidP="00B26A00">
      <w:pPr>
        <w:pStyle w:val="ListBullet2"/>
      </w:pPr>
      <w:r w:rsidRPr="00B26A00">
        <w:t>freshness and other quality indicators:</w:t>
      </w:r>
    </w:p>
    <w:p w:rsidR="00000000" w:rsidRPr="00B26A00" w:rsidP="00B26A00">
      <w:pPr>
        <w:pStyle w:val="ListBullet3"/>
      </w:pPr>
      <w:r w:rsidRPr="00B26A00">
        <w:t>clear eyes</w:t>
      </w:r>
    </w:p>
    <w:p w:rsidR="00000000" w:rsidRPr="00B26A00" w:rsidP="00B26A00">
      <w:pPr>
        <w:pStyle w:val="ListBullet3"/>
      </w:pPr>
      <w:r w:rsidRPr="00B26A00">
        <w:t>correct colour of scales</w:t>
      </w:r>
    </w:p>
    <w:p w:rsidR="00000000" w:rsidRPr="00B26A00" w:rsidP="00B26A00">
      <w:pPr>
        <w:pStyle w:val="ListBullet3"/>
      </w:pPr>
      <w:r w:rsidRPr="00B26A00">
        <w:t>firm texture of flesh</w:t>
      </w:r>
    </w:p>
    <w:p w:rsidR="00000000" w:rsidRPr="00B26A00" w:rsidP="00B26A00">
      <w:pPr>
        <w:pStyle w:val="ListBullet3"/>
      </w:pPr>
      <w:r w:rsidRPr="00B26A00">
        <w:t>moist but not slimy</w:t>
      </w:r>
    </w:p>
    <w:p w:rsidR="00000000" w:rsidRPr="00B26A00" w:rsidP="00B26A00">
      <w:pPr>
        <w:pStyle w:val="ListBullet3"/>
      </w:pPr>
      <w:r w:rsidRPr="00B26A00">
        <w:t>pleasant sea odour</w:t>
      </w:r>
    </w:p>
    <w:p w:rsidR="00000000" w:rsidRPr="00B26A00" w:rsidP="00B26A00">
      <w:pPr>
        <w:pStyle w:val="ListBullet3"/>
      </w:pPr>
      <w:r w:rsidRPr="00B26A00">
        <w:t>red gills</w:t>
      </w:r>
    </w:p>
    <w:p w:rsidR="00000000" w:rsidRPr="00B26A00" w:rsidP="00B26A00">
      <w:pPr>
        <w:pStyle w:val="ListBullet2"/>
      </w:pPr>
      <w:r w:rsidRPr="00B26A00">
        <w:t>nutritional value</w:t>
      </w:r>
    </w:p>
    <w:p w:rsidR="00000000" w:rsidRPr="00B26A00" w:rsidP="00B26A00">
      <w:pPr>
        <w:pStyle w:val="ListBullet2"/>
      </w:pPr>
      <w:r w:rsidRPr="00B26A00">
        <w:t>service style</w:t>
      </w:r>
    </w:p>
    <w:p w:rsidR="00000000" w:rsidRPr="00B26A00" w:rsidP="00B26A00">
      <w:pPr>
        <w:pStyle w:val="ListBullet2"/>
      </w:pPr>
      <w:r w:rsidRPr="00B26A00">
        <w:t>taste</w:t>
      </w:r>
    </w:p>
    <w:p w:rsidR="00000000" w:rsidRPr="00B26A00" w:rsidP="00B26A00">
      <w:pPr>
        <w:pStyle w:val="ListBullet2"/>
      </w:pPr>
      <w:r w:rsidRPr="00B26A00">
        <w:t>texture</w:t>
      </w:r>
    </w:p>
    <w:p w:rsidR="00000000" w:rsidRPr="00B26A00" w:rsidP="00B26A00">
      <w:pPr>
        <w:pStyle w:val="ListBullet"/>
      </w:pPr>
      <w:r w:rsidRPr="00B26A00">
        <w:t>items required for:</w:t>
      </w:r>
    </w:p>
    <w:p w:rsidR="00000000" w:rsidRPr="00B26A00" w:rsidP="00B26A00">
      <w:pPr>
        <w:pStyle w:val="ListBullet2"/>
      </w:pPr>
      <w:r w:rsidRPr="00B26A00">
        <w:t>momiji oroshi</w:t>
      </w:r>
    </w:p>
    <w:p w:rsidR="00000000" w:rsidRPr="00B26A00" w:rsidP="00B26A00">
      <w:pPr>
        <w:pStyle w:val="ListBullet2"/>
      </w:pPr>
      <w:r w:rsidRPr="00B26A00">
        <w:t>sarashi-negi</w:t>
      </w:r>
    </w:p>
    <w:p w:rsidR="00000000" w:rsidRPr="00B26A00" w:rsidP="00B26A00">
      <w:pPr>
        <w:pStyle w:val="ListBullet"/>
      </w:pPr>
      <w:r w:rsidRPr="00B26A00">
        <w:t>preparation methods for sashimi:</w:t>
      </w:r>
    </w:p>
    <w:p w:rsidR="00000000" w:rsidRPr="00B26A00" w:rsidP="00B26A00">
      <w:pPr>
        <w:pStyle w:val="ListBullet2"/>
      </w:pPr>
      <w:r w:rsidRPr="00B26A00">
        <w:t>cutting</w:t>
      </w:r>
    </w:p>
    <w:p w:rsidR="00000000" w:rsidRPr="00B26A00" w:rsidP="00B26A00">
      <w:pPr>
        <w:pStyle w:val="ListBullet2"/>
      </w:pPr>
      <w:r w:rsidRPr="00B26A00">
        <w:t>portioning</w:t>
      </w:r>
    </w:p>
    <w:p w:rsidR="00000000" w:rsidRPr="00B26A00" w:rsidP="00B26A00">
      <w:pPr>
        <w:pStyle w:val="ListBullet2"/>
      </w:pPr>
      <w:r w:rsidRPr="00B26A00">
        <w:t xml:space="preserve">uniformity </w:t>
      </w:r>
    </w:p>
    <w:p w:rsidR="00000000" w:rsidRPr="00B26A00" w:rsidP="00B26A00">
      <w:pPr>
        <w:pStyle w:val="ListBullet"/>
      </w:pPr>
      <w:r w:rsidRPr="00B26A00">
        <w:t>appropriate environmental conditions for storing sashimi to:</w:t>
      </w:r>
    </w:p>
    <w:p w:rsidR="00000000" w:rsidRPr="00B26A00" w:rsidP="00B26A00">
      <w:pPr>
        <w:pStyle w:val="ListBullet2"/>
      </w:pPr>
      <w:r w:rsidRPr="00B26A00">
        <w:t>ensure food safety</w:t>
      </w:r>
    </w:p>
    <w:p w:rsidR="00000000" w:rsidRPr="00B26A00" w:rsidP="00B26A00">
      <w:pPr>
        <w:pStyle w:val="ListBullet2"/>
      </w:pPr>
      <w:r w:rsidRPr="00B26A00">
        <w:t>optimise shelf life</w:t>
      </w:r>
    </w:p>
    <w:p w:rsidR="00000000" w:rsidRPr="00B26A00" w:rsidP="00B26A00">
      <w:pPr>
        <w:pStyle w:val="ListBullet"/>
      </w:pPr>
      <w:r w:rsidRPr="00B26A00">
        <w:t>safe operational practices using essential functions and features of equip</w:t>
      </w:r>
      <w:r w:rsidRPr="00B26A00">
        <w:t>ment used to produce and present sashimi.</w:t>
      </w:r>
    </w:p>
    <w:p w:rsidR="00000000" w:rsidRPr="00B26A00" w:rsidP="00B26A00">
      <w:pPr>
        <w:pStyle w:val="AllowPageBreak"/>
      </w:pPr>
    </w:p>
    <w:p w:rsidR="00000000" w:rsidRPr="00B26A00" w:rsidP="00B26A00">
      <w:pPr>
        <w:pStyle w:val="Heading1"/>
      </w:pPr>
      <w:bookmarkStart w:id="14" w:name="O_763336"/>
      <w:bookmarkEnd w:id="14"/>
      <w:r w:rsidRPr="00B26A00">
        <w:t>Assessment Conditions</w:t>
      </w:r>
    </w:p>
    <w:p w:rsidR="00000000" w:rsidRPr="00B26A00" w:rsidP="00F01198">
      <w:pPr>
        <w:pStyle w:val="BodyText"/>
      </w:pPr>
      <w:r w:rsidRPr="00B26A00">
        <w:t>Skills must be demonstrated in an operational commercial kitchen. This can be:</w:t>
      </w:r>
    </w:p>
    <w:p w:rsidR="00000000" w:rsidRPr="00B26A00" w:rsidP="00B26A00">
      <w:pPr>
        <w:pStyle w:val="ListBullet"/>
      </w:pPr>
      <w:r w:rsidRPr="00B26A00">
        <w:t>an industry workplace</w:t>
      </w:r>
    </w:p>
    <w:p w:rsidR="00000000" w:rsidRPr="00B26A00" w:rsidP="00B26A00">
      <w:pPr>
        <w:pStyle w:val="ListBullet"/>
      </w:pPr>
      <w:r w:rsidRPr="00B26A00">
        <w:t>a simulated industry environment such as a training kitchen servicing customers.</w:t>
      </w:r>
    </w:p>
    <w:p w:rsidR="00000000" w:rsidRPr="00B26A00" w:rsidP="00B26A00">
      <w:pPr>
        <w:pStyle w:val="BodyText"/>
      </w:pPr>
    </w:p>
    <w:p w:rsidR="00000000" w:rsidRPr="00B26A00" w:rsidP="00F01198">
      <w:pPr>
        <w:pStyle w:val="BodyText"/>
      </w:pPr>
      <w:r w:rsidRPr="00B26A00">
        <w:t xml:space="preserve">Assessment must ensure access to: </w:t>
      </w:r>
    </w:p>
    <w:p w:rsidR="00000000" w:rsidRPr="00B26A00" w:rsidP="00B26A00">
      <w:pPr>
        <w:pStyle w:val="ListBullet"/>
      </w:pPr>
      <w:r w:rsidRPr="00B26A00">
        <w:t>fixtures and large equipment:</w:t>
      </w:r>
    </w:p>
    <w:p w:rsidR="00000000" w:rsidRPr="00B26A00" w:rsidP="00B26A00">
      <w:pPr>
        <w:pStyle w:val="ListBullet2"/>
      </w:pPr>
      <w:r w:rsidRPr="00B26A00">
        <w:t>commercial:</w:t>
      </w:r>
    </w:p>
    <w:p w:rsidR="00000000" w:rsidRPr="00B26A00" w:rsidP="00B26A00">
      <w:pPr>
        <w:pStyle w:val="ListBullet3"/>
      </w:pPr>
      <w:r w:rsidRPr="00B26A00">
        <w:t>blenders and food mills</w:t>
      </w:r>
    </w:p>
    <w:p w:rsidR="00000000" w:rsidRPr="00B26A00" w:rsidP="00B26A00">
      <w:pPr>
        <w:pStyle w:val="ListBullet3"/>
      </w:pPr>
      <w:r w:rsidRPr="00B26A00">
        <w:t>food processors</w:t>
      </w:r>
    </w:p>
    <w:p w:rsidR="00000000" w:rsidRPr="00B26A00" w:rsidP="00B26A00">
      <w:pPr>
        <w:pStyle w:val="ListBullet3"/>
      </w:pPr>
      <w:r w:rsidRPr="00B26A00">
        <w:t>planetary mixers</w:t>
      </w:r>
    </w:p>
    <w:p w:rsidR="00000000" w:rsidRPr="00B26A00" w:rsidP="00B26A00">
      <w:pPr>
        <w:pStyle w:val="ListBullet2"/>
      </w:pPr>
      <w:r w:rsidRPr="00B26A00">
        <w:t>commercial grade work benches (1.5m/person)</w:t>
      </w:r>
    </w:p>
    <w:p w:rsidR="00000000" w:rsidRPr="00B26A00" w:rsidP="00B26A00">
      <w:pPr>
        <w:pStyle w:val="ListBullet2"/>
      </w:pPr>
      <w:r w:rsidRPr="00B26A00">
        <w:t>commercial refrigeration facilities:</w:t>
      </w:r>
    </w:p>
    <w:p w:rsidR="00000000" w:rsidRPr="00B26A00" w:rsidP="00B26A00">
      <w:pPr>
        <w:pStyle w:val="ListBullet3"/>
      </w:pPr>
      <w:r w:rsidRPr="00B26A00">
        <w:t>freezer</w:t>
      </w:r>
    </w:p>
    <w:p w:rsidR="00000000" w:rsidRPr="00B26A00" w:rsidP="00B26A00">
      <w:pPr>
        <w:pStyle w:val="ListBullet3"/>
      </w:pPr>
      <w:r w:rsidRPr="00B26A00">
        <w:t>fridge</w:t>
      </w:r>
    </w:p>
    <w:p w:rsidR="00000000" w:rsidRPr="00B26A00" w:rsidP="00B26A00">
      <w:pPr>
        <w:pStyle w:val="ListBullet2"/>
      </w:pPr>
      <w:r w:rsidRPr="00B26A00">
        <w:t>designated storage area for dry goods and perishables</w:t>
      </w:r>
    </w:p>
    <w:p w:rsidR="00000000" w:rsidRPr="00B26A00" w:rsidP="00B26A00">
      <w:pPr>
        <w:pStyle w:val="ListBullet2"/>
      </w:pPr>
      <w:r w:rsidRPr="00B26A00">
        <w:t>double sink</w:t>
      </w:r>
    </w:p>
    <w:p w:rsidR="00000000" w:rsidRPr="00B26A00" w:rsidP="00B26A00">
      <w:pPr>
        <w:pStyle w:val="ListBullet"/>
      </w:pPr>
      <w:r w:rsidRPr="00B26A00">
        <w:t>small equipment:</w:t>
      </w:r>
    </w:p>
    <w:p w:rsidR="00000000" w:rsidRPr="00B26A00" w:rsidP="00B26A00">
      <w:pPr>
        <w:pStyle w:val="ListBullet2"/>
      </w:pPr>
      <w:r w:rsidRPr="00B26A00">
        <w:t>cutting boards</w:t>
      </w:r>
    </w:p>
    <w:p w:rsidR="00000000" w:rsidRPr="00B26A00" w:rsidP="00B26A00">
      <w:pPr>
        <w:pStyle w:val="ListBullet2"/>
      </w:pPr>
      <w:r w:rsidRPr="00B26A00">
        <w:t>food handler gloves</w:t>
      </w:r>
    </w:p>
    <w:p w:rsidR="00000000" w:rsidRPr="00B26A00" w:rsidP="00B26A00">
      <w:pPr>
        <w:pStyle w:val="ListBullet2"/>
      </w:pPr>
      <w:r w:rsidRPr="00B26A00">
        <w:t>graters and peelers</w:t>
      </w:r>
    </w:p>
    <w:p w:rsidR="00000000" w:rsidRPr="00B26A00" w:rsidP="00B26A00">
      <w:pPr>
        <w:pStyle w:val="ListBullet2"/>
      </w:pPr>
      <w:r w:rsidRPr="00B26A00">
        <w:t xml:space="preserve">knives: </w:t>
      </w:r>
    </w:p>
    <w:p w:rsidR="00000000" w:rsidRPr="00B26A00" w:rsidP="00B26A00">
      <w:pPr>
        <w:pStyle w:val="ListBullet3"/>
      </w:pPr>
      <w:r w:rsidRPr="00B26A00">
        <w:t>carving knives</w:t>
      </w:r>
    </w:p>
    <w:p w:rsidR="00000000" w:rsidRPr="00B26A00" w:rsidP="00B26A00">
      <w:pPr>
        <w:pStyle w:val="ListBullet3"/>
      </w:pPr>
      <w:r w:rsidRPr="00B26A00">
        <w:t>filleting knives</w:t>
      </w:r>
    </w:p>
    <w:p w:rsidR="00000000" w:rsidRPr="00B26A00" w:rsidP="00B26A00">
      <w:pPr>
        <w:pStyle w:val="ListBullet3"/>
      </w:pPr>
      <w:r w:rsidRPr="00B26A00">
        <w:t>utility knives</w:t>
      </w:r>
    </w:p>
    <w:p w:rsidR="00000000" w:rsidRPr="00B26A00" w:rsidP="00B26A00">
      <w:pPr>
        <w:pStyle w:val="ListBullet2"/>
      </w:pPr>
      <w:r w:rsidRPr="00B26A00">
        <w:t>measures:</w:t>
      </w:r>
    </w:p>
    <w:p w:rsidR="00000000" w:rsidRPr="00B26A00" w:rsidP="00B26A00">
      <w:pPr>
        <w:pStyle w:val="ListBullet3"/>
      </w:pPr>
      <w:r w:rsidRPr="00B26A00">
        <w:t>metric calibrated measuring jugs</w:t>
      </w:r>
    </w:p>
    <w:p w:rsidR="00000000" w:rsidRPr="00B26A00" w:rsidP="00B26A00">
      <w:pPr>
        <w:pStyle w:val="ListBullet3"/>
      </w:pPr>
      <w:r w:rsidRPr="00B26A00">
        <w:t>measuring spoons</w:t>
      </w:r>
    </w:p>
    <w:p w:rsidR="00000000" w:rsidRPr="00B26A00" w:rsidP="00B26A00">
      <w:pPr>
        <w:pStyle w:val="ListBullet3"/>
      </w:pPr>
      <w:r w:rsidRPr="00B26A00">
        <w:t xml:space="preserve">portion controlled scoops </w:t>
      </w:r>
    </w:p>
    <w:p w:rsidR="00000000" w:rsidRPr="00B26A00" w:rsidP="00B26A00">
      <w:pPr>
        <w:pStyle w:val="ListBullet2"/>
      </w:pPr>
      <w:r w:rsidRPr="00B26A00">
        <w:t>mincers</w:t>
      </w:r>
    </w:p>
    <w:p w:rsidR="00000000" w:rsidRPr="00B26A00" w:rsidP="00B26A00">
      <w:pPr>
        <w:pStyle w:val="ListBullet2"/>
      </w:pPr>
      <w:r w:rsidRPr="00B26A00">
        <w:t xml:space="preserve">scales </w:t>
      </w:r>
    </w:p>
    <w:p w:rsidR="00000000" w:rsidRPr="00B26A00" w:rsidP="00B26A00">
      <w:pPr>
        <w:pStyle w:val="ListBullet2"/>
      </w:pPr>
      <w:r w:rsidRPr="00B26A00">
        <w:t>service-ware:</w:t>
      </w:r>
    </w:p>
    <w:p w:rsidR="00000000" w:rsidRPr="00B26A00" w:rsidP="00B26A00">
      <w:pPr>
        <w:pStyle w:val="ListBullet3"/>
      </w:pPr>
      <w:r w:rsidRPr="00B26A00">
        <w:t xml:space="preserve">platters, dishes, and bowls </w:t>
      </w:r>
    </w:p>
    <w:p w:rsidR="00000000" w:rsidRPr="00B26A00" w:rsidP="00B26A00">
      <w:pPr>
        <w:pStyle w:val="ListBullet3"/>
      </w:pPr>
      <w:r w:rsidRPr="00B26A00">
        <w:t>cutlery and serving utensils</w:t>
      </w:r>
    </w:p>
    <w:p w:rsidR="00000000" w:rsidRPr="00B26A00" w:rsidP="00B26A00">
      <w:pPr>
        <w:pStyle w:val="ListBullet3"/>
      </w:pPr>
      <w:r w:rsidRPr="00B26A00">
        <w:t>chopsticks</w:t>
      </w:r>
    </w:p>
    <w:p w:rsidR="00000000" w:rsidRPr="00B26A00" w:rsidP="00B26A00">
      <w:pPr>
        <w:pStyle w:val="ListBullet2"/>
      </w:pPr>
      <w:r w:rsidRPr="00B26A00">
        <w:t>sets of stainless steel bowls</w:t>
      </w:r>
    </w:p>
    <w:p w:rsidR="00000000" w:rsidRPr="00B26A00" w:rsidP="00B26A00">
      <w:pPr>
        <w:pStyle w:val="ListBullet2"/>
      </w:pPr>
      <w:r w:rsidRPr="00B26A00">
        <w:t>sharpening steels and stones</w:t>
      </w:r>
    </w:p>
    <w:p w:rsidR="00000000" w:rsidRPr="00B26A00" w:rsidP="00B26A00">
      <w:pPr>
        <w:pStyle w:val="ListBullet2"/>
      </w:pPr>
      <w:r w:rsidRPr="00B26A00">
        <w:t>stone grinders</w:t>
      </w:r>
    </w:p>
    <w:p w:rsidR="00000000" w:rsidRPr="00B26A00" w:rsidP="00B26A00">
      <w:pPr>
        <w:pStyle w:val="ListBullet"/>
      </w:pPr>
      <w:r w:rsidRPr="00B26A00">
        <w:t>cleaning materials and equipment:</w:t>
      </w:r>
    </w:p>
    <w:p w:rsidR="00000000" w:rsidRPr="00B26A00" w:rsidP="00B26A00">
      <w:pPr>
        <w:pStyle w:val="ListBullet2"/>
      </w:pPr>
      <w:r w:rsidRPr="00B26A00">
        <w:t>cleaning cloths</w:t>
      </w:r>
    </w:p>
    <w:p w:rsidR="00000000" w:rsidRPr="00B26A00" w:rsidP="00B26A00">
      <w:pPr>
        <w:pStyle w:val="ListBullet2"/>
      </w:pPr>
      <w:r w:rsidRPr="00B26A00">
        <w:t>commercial cleaning and sanitising agents and chemicals for cleaning commercial kitchens, equipment and food storage areas</w:t>
      </w:r>
    </w:p>
    <w:p w:rsidR="00000000" w:rsidRPr="00B26A00" w:rsidP="00B26A00">
      <w:pPr>
        <w:pStyle w:val="ListBullet2"/>
      </w:pPr>
      <w:r w:rsidRPr="00B26A00">
        <w:t>dustpans and brooms</w:t>
      </w:r>
    </w:p>
    <w:p w:rsidR="00000000" w:rsidRPr="00B26A00" w:rsidP="00B26A00">
      <w:pPr>
        <w:pStyle w:val="ListBullet2"/>
      </w:pPr>
      <w:r w:rsidRPr="00B26A00">
        <w:t>garbage bins and bags</w:t>
      </w:r>
    </w:p>
    <w:p w:rsidR="00000000" w:rsidRPr="00B26A00" w:rsidP="00B26A00">
      <w:pPr>
        <w:pStyle w:val="ListBullet2"/>
      </w:pPr>
      <w:r w:rsidRPr="00B26A00">
        <w:t>hand towel dispenser and hand towels</w:t>
      </w:r>
    </w:p>
    <w:p w:rsidR="00000000" w:rsidRPr="00B26A00" w:rsidP="00B26A00">
      <w:pPr>
        <w:pStyle w:val="ListBullet2"/>
      </w:pPr>
      <w:r w:rsidRPr="00B26A00">
        <w:t>mops and buckets</w:t>
      </w:r>
    </w:p>
    <w:p w:rsidR="00000000" w:rsidRPr="00B26A00" w:rsidP="00B26A00">
      <w:pPr>
        <w:pStyle w:val="ListBullet2"/>
      </w:pPr>
      <w:r w:rsidRPr="00B26A00">
        <w:t>separate hand basin and antiseptic liquid soap dispenser for hand washing</w:t>
      </w:r>
    </w:p>
    <w:p w:rsidR="00000000" w:rsidRPr="00B26A00" w:rsidP="00B26A00">
      <w:pPr>
        <w:pStyle w:val="ListBullet2"/>
      </w:pPr>
      <w:r w:rsidRPr="00B26A00">
        <w:t>sponges, brushes and scourers</w:t>
      </w:r>
    </w:p>
    <w:p w:rsidR="00000000" w:rsidRPr="00B26A00" w:rsidP="00B26A00">
      <w:pPr>
        <w:pStyle w:val="ListBullet2"/>
      </w:pPr>
      <w:r w:rsidRPr="00B26A00">
        <w:t>tea towels</w:t>
      </w:r>
    </w:p>
    <w:p w:rsidR="00000000" w:rsidRPr="00B26A00" w:rsidP="00B26A00">
      <w:pPr>
        <w:pStyle w:val="ListBullet"/>
      </w:pPr>
      <w:r w:rsidRPr="00B26A00">
        <w:t>organisational specifications:</w:t>
      </w:r>
    </w:p>
    <w:p w:rsidR="00000000" w:rsidRPr="00B26A00" w:rsidP="00B26A00">
      <w:pPr>
        <w:pStyle w:val="ListBullet2"/>
      </w:pPr>
      <w:r w:rsidRPr="00B26A00">
        <w:t>equipment ma</w:t>
      </w:r>
      <w:r w:rsidRPr="00B26A00">
        <w:t>nufacturer instructions</w:t>
      </w:r>
    </w:p>
    <w:p w:rsidR="00000000" w:rsidRPr="00B26A00" w:rsidP="00B26A00">
      <w:pPr>
        <w:pStyle w:val="ListBullet2"/>
      </w:pPr>
      <w:r w:rsidRPr="00B26A00">
        <w:t>current commercial stock control procedures and documentation for ordering, monitoring and maintaining stock</w:t>
      </w:r>
    </w:p>
    <w:p w:rsidR="00000000" w:rsidRPr="00B26A00" w:rsidP="00B26A00">
      <w:pPr>
        <w:pStyle w:val="ListBullet2"/>
      </w:pPr>
      <w:r w:rsidRPr="00B26A00">
        <w:t>mise en place lists, menus, standard recipes and recipes for special dietary requirements</w:t>
      </w:r>
    </w:p>
    <w:p w:rsidR="00000000" w:rsidRPr="00B26A00" w:rsidP="00B26A00">
      <w:pPr>
        <w:pStyle w:val="ListBullet2"/>
      </w:pPr>
      <w:r w:rsidRPr="00B26A00">
        <w:t>ordering and docketing paperwork</w:t>
      </w:r>
    </w:p>
    <w:p w:rsidR="00000000" w:rsidRPr="00B26A00" w:rsidP="00B26A00">
      <w:pPr>
        <w:pStyle w:val="ListBullet2"/>
      </w:pPr>
      <w:r w:rsidRPr="00B26A00">
        <w:t>food safety plan</w:t>
      </w:r>
    </w:p>
    <w:p w:rsidR="00000000" w:rsidRPr="00B26A00" w:rsidP="00B26A00">
      <w:pPr>
        <w:pStyle w:val="ListBullet2"/>
      </w:pPr>
      <w:r w:rsidRPr="00B26A00">
        <w:t>guidelines relating to food disposal, storage and presentation requirements</w:t>
      </w:r>
    </w:p>
    <w:p w:rsidR="00000000" w:rsidRPr="00B26A00" w:rsidP="00B26A00">
      <w:pPr>
        <w:pStyle w:val="ListBullet2"/>
      </w:pPr>
      <w:r w:rsidRPr="00B26A00">
        <w:t>safety data sheets (SDS) for cleaning agents and chemicals</w:t>
      </w:r>
    </w:p>
    <w:p w:rsidR="00000000" w:rsidRPr="00B26A00" w:rsidP="00B26A00">
      <w:pPr>
        <w:pStyle w:val="ListBullet"/>
      </w:pPr>
      <w:r w:rsidRPr="00B26A00">
        <w:t xml:space="preserve">diverse and comprehensive range of perishable food supplies for Asian cookery </w:t>
      </w:r>
    </w:p>
    <w:p w:rsidR="00000000" w:rsidRPr="00B26A00" w:rsidP="00B26A00">
      <w:pPr>
        <w:pStyle w:val="ListBullet"/>
      </w:pPr>
      <w:r w:rsidRPr="00B26A00">
        <w:t>industry-realistic ratio</w:t>
      </w:r>
      <w:r w:rsidRPr="00B26A00">
        <w:t>s of kitchen staff to customers; these can be:</w:t>
      </w:r>
    </w:p>
    <w:p w:rsidR="00000000" w:rsidRPr="00B26A00" w:rsidP="00B26A00">
      <w:pPr>
        <w:pStyle w:val="ListBullet2"/>
      </w:pPr>
      <w:r w:rsidRPr="00B26A00">
        <w:t>staff and customers in an industry workplace during the assessment process; or</w:t>
      </w:r>
    </w:p>
    <w:p w:rsidR="00000000" w:rsidRPr="00B26A00" w:rsidP="00B26A00">
      <w:pPr>
        <w:pStyle w:val="ListBullet2"/>
      </w:pPr>
      <w:r w:rsidRPr="00B26A00">
        <w:t xml:space="preserve">individuals who participate in role plays or simulated activities, set up for the purpose of assessment, in a simulated industry </w:t>
      </w:r>
      <w:r w:rsidRPr="00B26A00">
        <w:t>environment operated within a training organisation.</w:t>
      </w:r>
    </w:p>
    <w:p w:rsidR="00000000" w:rsidRPr="00B26A00" w:rsidP="00B26A00">
      <w:pPr>
        <w:pStyle w:val="BodyText"/>
      </w:pPr>
    </w:p>
    <w:p w:rsidR="00000000" w:rsidRPr="00B26A00" w:rsidP="00F01198">
      <w:pPr>
        <w:pStyle w:val="BodyText"/>
      </w:pPr>
      <w:r w:rsidRPr="00B26A00">
        <w:t>Assessors must satisfy the Standards for Registered Training Organisations’ requirements for assessors; and:</w:t>
      </w:r>
    </w:p>
    <w:p w:rsidR="00000000" w:rsidRPr="00B26A00" w:rsidP="00B26A00">
      <w:pPr>
        <w:pStyle w:val="ListBullet"/>
      </w:pPr>
      <w:r w:rsidRPr="00B26A00">
        <w:t>have worked in industry for at least three years where they have applied the skills and know</w:t>
      </w:r>
      <w:r w:rsidRPr="00B26A00">
        <w:t>ledge of this unit of competency.</w:t>
      </w:r>
    </w:p>
    <w:p w:rsidR="00000000" w:rsidRPr="00B26A00" w:rsidP="00B26A00">
      <w:pPr>
        <w:pStyle w:val="AllowPageBreak"/>
      </w:pPr>
    </w:p>
    <w:p w:rsidR="00000000" w:rsidRPr="00B26A00" w:rsidP="00B26A00">
      <w:pPr>
        <w:pStyle w:val="Heading1"/>
      </w:pPr>
      <w:bookmarkStart w:id="15" w:name="O_763339"/>
      <w:bookmarkEnd w:id="15"/>
      <w:r w:rsidRPr="00B26A00">
        <w:t>Links</w:t>
      </w:r>
    </w:p>
    <w:p w:rsidR="00000000" w:rsidRPr="00B26A00" w:rsidP="00F01198">
      <w:pPr>
        <w:pStyle w:val="BodyText"/>
      </w:pPr>
      <w:r w:rsidRPr="00B26A0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C5BCA">
        <w:rPr>
          <w:rStyle w:val="Hyperlink"/>
        </w:rPr>
        <w:t>https://vetnet.gov.au/Pages/TrainingDocs.aspx?q=68c40a93-e51d-4e0f-bc06-899dff092694</w:t>
      </w:r>
      <w:r>
        <w:fldChar w:fldCharType="end"/>
      </w:r>
    </w:p>
    <w:p w:rsidR="00000000" w:rsidRPr="00B26A00" w:rsidP="00B26A00"/>
    <w:sectPr w:rsidSect="00B26A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00" w:rsidRPr="00F01198" w:rsidP="00F01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98" w:rsidP="00B26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01198" w:rsidP="00B26A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01198" w:rsidP="00B26A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00" w:rsidP="00B26A00">
    <w:pPr>
      <w:pStyle w:val="Footer"/>
      <w:framePr w:wrap="around"/>
    </w:pPr>
    <w:r>
      <w:fldChar w:fldCharType="begin"/>
    </w:r>
    <w:r>
      <w:instrText xml:space="preserve"> DOCPROPERTY  Subject  \* MERGEFORMAT </w:instrText>
    </w:r>
    <w:r>
      <w:fldChar w:fldCharType="separate"/>
    </w:r>
    <w:r w:rsidR="00F01198">
      <w:t>Approved</w:t>
    </w:r>
    <w:r w:rsidR="00F01198">
      <w:fldChar w:fldCharType="end"/>
    </w:r>
    <w:r>
      <w:tab/>
      <w:t xml:space="preserve">Page </w:t>
    </w:r>
    <w:r>
      <w:fldChar w:fldCharType="begin"/>
    </w:r>
    <w:r>
      <w:instrText xml:space="preserve"> PAGE  \* Arabic  \* MERGEFORMAT </w:instrText>
    </w:r>
    <w:r>
      <w:fldChar w:fldCharType="separate"/>
    </w:r>
    <w:r w:rsidR="00F0119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198">
      <w:rPr>
        <w:noProof/>
      </w:rPr>
      <w:t>7</w:t>
    </w:r>
    <w:r>
      <w:rPr>
        <w:noProof/>
      </w:rPr>
      <w:fldChar w:fldCharType="end"/>
    </w:r>
  </w:p>
  <w:p w:rsidR="00B26A00" w:rsidP="00B26A00">
    <w:pPr>
      <w:pStyle w:val="Footer"/>
      <w:framePr w:wrap="around"/>
    </w:pPr>
    <w:r>
      <w:t xml:space="preserve">© Commonwealth of Australia, </w:t>
    </w:r>
    <w:r>
      <w:fldChar w:fldCharType="begin"/>
    </w:r>
    <w:r>
      <w:instrText xml:space="preserve"> DATE  \@ "yyyy"  \* MERGEFORMAT </w:instrText>
    </w:r>
    <w:r>
      <w:fldChar w:fldCharType="separate"/>
    </w:r>
    <w:r w:rsidR="00F01198">
      <w:rPr>
        <w:noProof/>
      </w:rPr>
      <w:t>2025</w:t>
    </w:r>
    <w:r>
      <w:fldChar w:fldCharType="end"/>
    </w:r>
    <w:r>
      <w:tab/>
    </w:r>
    <w:r>
      <w:fldChar w:fldCharType="begin"/>
    </w:r>
    <w:r>
      <w:instrText xml:space="preserve"> DOCPROPERTY  Author  \* MERGEFORMAT </w:instrText>
    </w:r>
    <w:r>
      <w:fldChar w:fldCharType="separate"/>
    </w:r>
    <w:r w:rsidR="00F01198">
      <w:t>Service and Creative Skills Australia</w:t>
    </w:r>
    <w:r w:rsidR="00F01198">
      <w:fldChar w:fldCharType="end"/>
    </w:r>
  </w:p>
  <w:p w:rsidR="00B26A00" w:rsidP="00B26A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A00" w:rsidRPr="00F01198" w:rsidP="00F01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98" w:rsidRPr="002D2AF8" w:rsidP="00B26A00">
    <w:pPr>
      <w:pStyle w:val="Header"/>
      <w:framePr w:wrap="around"/>
    </w:pPr>
    <w:r>
      <w:fldChar w:fldCharType="begin"/>
    </w:r>
    <w:r>
      <w:instrText xml:space="preserve"> TITLE   \* MERGEFORMAT </w:instrText>
    </w:r>
    <w:r>
      <w:fldChar w:fldCharType="separate"/>
    </w:r>
    <w:r>
      <w:t>SITHASC011 Prepare sashimi</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1198" w:rsidP="00B26A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00" w:rsidRPr="002D2AF8" w:rsidP="00B26A00">
    <w:pPr>
      <w:pStyle w:val="Header"/>
      <w:framePr w:wrap="around"/>
    </w:pPr>
    <w:r>
      <w:fldChar w:fldCharType="begin"/>
    </w:r>
    <w:r>
      <w:instrText xml:space="preserve"> TITLE   \* MERGEFORMAT </w:instrText>
    </w:r>
    <w:r>
      <w:fldChar w:fldCharType="separate"/>
    </w:r>
    <w:r w:rsidR="00F01198">
      <w:t>SITHASC011 Prepare sashimi</w:t>
    </w:r>
    <w:r w:rsidR="00F01198">
      <w:fldChar w:fldCharType="end"/>
    </w:r>
    <w:r>
      <w:tab/>
      <w:t xml:space="preserve">Date this document was generated: </w:t>
    </w:r>
    <w:r>
      <w:fldChar w:fldCharType="begin"/>
    </w:r>
    <w:r>
      <w:instrText xml:space="preserve"> CREATEDATE  \@ "d MMMM yyyy"  \* MERGEFORMAT </w:instrText>
    </w:r>
    <w:r>
      <w:fldChar w:fldCharType="separate"/>
    </w:r>
    <w:r w:rsidR="00F01198">
      <w:rPr>
        <w:noProof/>
      </w:rPr>
      <w:t>1 March 2025</w:t>
    </w:r>
    <w:r>
      <w:fldChar w:fldCharType="end"/>
    </w:r>
  </w:p>
  <w:p w:rsidR="00B26A00" w:rsidP="00B26A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A45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3CB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2A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A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A00"/>
    <w:pPr>
      <w:spacing w:before="360" w:after="60"/>
      <w:outlineLvl w:val="0"/>
    </w:pPr>
    <w:rPr>
      <w:sz w:val="32"/>
    </w:rPr>
  </w:style>
  <w:style w:type="paragraph" w:styleId="Heading2">
    <w:name w:val="heading 2"/>
    <w:basedOn w:val="HeadingBase"/>
    <w:next w:val="BodyText"/>
    <w:link w:val="Heading2Char"/>
    <w:qFormat/>
    <w:rsid w:val="00B26A00"/>
    <w:pPr>
      <w:keepLines/>
      <w:spacing w:before="240" w:after="120"/>
      <w:outlineLvl w:val="1"/>
    </w:pPr>
    <w:rPr>
      <w:sz w:val="28"/>
      <w:szCs w:val="40"/>
    </w:rPr>
  </w:style>
  <w:style w:type="paragraph" w:styleId="Heading3">
    <w:name w:val="heading 3"/>
    <w:basedOn w:val="HeadingBase"/>
    <w:next w:val="BodyText"/>
    <w:link w:val="Heading3Char"/>
    <w:qFormat/>
    <w:rsid w:val="00B26A00"/>
    <w:pPr>
      <w:spacing w:before="180" w:after="120"/>
      <w:outlineLvl w:val="2"/>
    </w:pPr>
    <w:rPr>
      <w:spacing w:val="-10"/>
      <w:kern w:val="32"/>
    </w:rPr>
  </w:style>
  <w:style w:type="paragraph" w:styleId="Heading4">
    <w:name w:val="heading 4"/>
    <w:basedOn w:val="HeadingBase"/>
    <w:next w:val="BodyText"/>
    <w:link w:val="Heading4Char"/>
    <w:qFormat/>
    <w:rsid w:val="00B26A00"/>
    <w:pPr>
      <w:spacing w:before="160" w:after="120"/>
      <w:outlineLvl w:val="3"/>
    </w:pPr>
    <w:rPr>
      <w:sz w:val="22"/>
    </w:rPr>
  </w:style>
  <w:style w:type="paragraph" w:styleId="Heading5">
    <w:name w:val="heading 5"/>
    <w:basedOn w:val="HeadingBase"/>
    <w:next w:val="Normal"/>
    <w:link w:val="Heading5Char"/>
    <w:qFormat/>
    <w:rsid w:val="00B26A00"/>
    <w:pPr>
      <w:spacing w:before="80"/>
      <w:outlineLvl w:val="4"/>
    </w:pPr>
    <w:rPr>
      <w:color w:val="918585"/>
      <w:sz w:val="20"/>
    </w:rPr>
  </w:style>
  <w:style w:type="paragraph" w:styleId="Heading6">
    <w:name w:val="heading 6"/>
    <w:basedOn w:val="HeadingBase"/>
    <w:next w:val="Normal"/>
    <w:link w:val="Heading6Char"/>
    <w:qFormat/>
    <w:rsid w:val="00B26A00"/>
    <w:pPr>
      <w:spacing w:before="60"/>
      <w:outlineLvl w:val="5"/>
    </w:pPr>
    <w:rPr>
      <w:color w:val="918585"/>
      <w:sz w:val="20"/>
    </w:rPr>
  </w:style>
  <w:style w:type="paragraph" w:styleId="Heading7">
    <w:name w:val="heading 7"/>
    <w:basedOn w:val="Normal"/>
    <w:next w:val="Normal"/>
    <w:link w:val="Heading7Char"/>
    <w:qFormat/>
    <w:rsid w:val="00B26A00"/>
    <w:pPr>
      <w:ind w:left="720"/>
      <w:outlineLvl w:val="6"/>
    </w:pPr>
    <w:rPr>
      <w:i/>
    </w:rPr>
  </w:style>
  <w:style w:type="paragraph" w:styleId="Heading8">
    <w:name w:val="heading 8"/>
    <w:basedOn w:val="Normal"/>
    <w:next w:val="Normal"/>
    <w:link w:val="Heading8Char"/>
    <w:qFormat/>
    <w:rsid w:val="00B26A00"/>
    <w:pPr>
      <w:ind w:left="720"/>
      <w:outlineLvl w:val="7"/>
    </w:pPr>
    <w:rPr>
      <w:i/>
    </w:rPr>
  </w:style>
  <w:style w:type="paragraph" w:styleId="Heading9">
    <w:name w:val="heading 9"/>
    <w:basedOn w:val="Normal"/>
    <w:next w:val="Normal"/>
    <w:link w:val="Heading9Char"/>
    <w:qFormat/>
    <w:rsid w:val="00B26A00"/>
    <w:pPr>
      <w:ind w:left="720"/>
      <w:outlineLvl w:val="8"/>
    </w:pPr>
    <w:rPr>
      <w:i/>
    </w:rPr>
  </w:style>
  <w:style w:type="character" w:default="1" w:styleId="DefaultParagraphFont">
    <w:name w:val="Default Paragraph Font"/>
    <w:uiPriority w:val="1"/>
    <w:unhideWhenUsed/>
    <w:rsid w:val="00B26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A00"/>
  </w:style>
  <w:style w:type="character" w:customStyle="1" w:styleId="Heading1Char">
    <w:name w:val="Heading 1 Char"/>
    <w:basedOn w:val="DefaultParagraphFont"/>
    <w:link w:val="Heading1"/>
    <w:rsid w:val="00B26A00"/>
    <w:rPr>
      <w:rFonts w:ascii="Times New Roman" w:eastAsia="Times New Roman" w:hAnsi="Times New Roman" w:cs="Times New Roman"/>
      <w:b/>
      <w:sz w:val="32"/>
      <w:szCs w:val="20"/>
      <w:lang w:eastAsia="en-US"/>
    </w:rPr>
  </w:style>
  <w:style w:type="paragraph" w:styleId="BodyText">
    <w:name w:val="Body Text"/>
    <w:basedOn w:val="Normal"/>
    <w:link w:val="BodyTextChar"/>
    <w:rsid w:val="00B26A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A00"/>
    <w:rPr>
      <w:rFonts w:ascii="Times New Roman" w:eastAsia="Times New Roman" w:hAnsi="Times New Roman" w:cs="Times New Roman"/>
      <w:sz w:val="24"/>
      <w:lang w:eastAsia="en-US"/>
    </w:rPr>
  </w:style>
  <w:style w:type="paragraph" w:styleId="List">
    <w:name w:val="List"/>
    <w:basedOn w:val="BodyText"/>
    <w:next w:val="BodyText"/>
    <w:rsid w:val="00B26A00"/>
    <w:pPr>
      <w:tabs>
        <w:tab w:val="left" w:pos="340"/>
      </w:tabs>
      <w:spacing w:before="60" w:after="60"/>
      <w:ind w:left="340" w:hanging="340"/>
    </w:pPr>
  </w:style>
  <w:style w:type="paragraph" w:styleId="ListBullet">
    <w:name w:val="List Bullet"/>
    <w:basedOn w:val="List"/>
    <w:rsid w:val="00B26A00"/>
    <w:pPr>
      <w:numPr>
        <w:numId w:val="13"/>
      </w:numPr>
      <w:tabs>
        <w:tab w:val="clear" w:pos="340"/>
      </w:tabs>
      <w:spacing w:before="40" w:after="40"/>
    </w:pPr>
  </w:style>
  <w:style w:type="character" w:customStyle="1" w:styleId="SpecialBold">
    <w:name w:val="Special Bold"/>
    <w:basedOn w:val="DefaultParagraphFont"/>
    <w:rsid w:val="00B26A00"/>
    <w:rPr>
      <w:b/>
      <w:spacing w:val="0"/>
    </w:rPr>
  </w:style>
  <w:style w:type="paragraph" w:styleId="ListBullet2">
    <w:name w:val="List Bullet 2"/>
    <w:basedOn w:val="List2"/>
    <w:rsid w:val="00B26A00"/>
    <w:pPr>
      <w:numPr>
        <w:numId w:val="14"/>
      </w:numPr>
      <w:tabs>
        <w:tab w:val="clear" w:pos="680"/>
      </w:tabs>
    </w:pPr>
  </w:style>
  <w:style w:type="paragraph" w:customStyle="1" w:styleId="SuperHeading">
    <w:name w:val="SuperHeading"/>
    <w:basedOn w:val="Normal"/>
    <w:rsid w:val="00B26A00"/>
    <w:pPr>
      <w:spacing w:before="240" w:after="120"/>
      <w:outlineLvl w:val="0"/>
    </w:pPr>
    <w:rPr>
      <w:rFonts w:ascii="Times New Roman" w:hAnsi="Times New Roman"/>
      <w:b/>
      <w:sz w:val="32"/>
    </w:rPr>
  </w:style>
  <w:style w:type="paragraph" w:customStyle="1" w:styleId="AllowPageBreak">
    <w:name w:val="AllowPageBreak"/>
    <w:rsid w:val="00B26A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6A00"/>
    <w:pPr>
      <w:numPr>
        <w:numId w:val="3"/>
      </w:numPr>
      <w:tabs>
        <w:tab w:val="clear" w:pos="1021"/>
      </w:tabs>
      <w:ind w:left="1037" w:hanging="357"/>
    </w:pPr>
  </w:style>
  <w:style w:type="character" w:customStyle="1" w:styleId="BoldandItalics">
    <w:name w:val="Bold and Italics"/>
    <w:qFormat/>
    <w:rsid w:val="00B26A00"/>
    <w:rPr>
      <w:b/>
      <w:i/>
      <w:u w:val="none"/>
    </w:rPr>
  </w:style>
  <w:style w:type="character" w:customStyle="1" w:styleId="Heading2Char">
    <w:name w:val="Heading 2 Char"/>
    <w:basedOn w:val="DefaultParagraphFont"/>
    <w:link w:val="Heading2"/>
    <w:rsid w:val="00B26A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A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A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A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A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A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A00"/>
    <w:rPr>
      <w:rFonts w:ascii="Courier New" w:eastAsia="Times New Roman" w:hAnsi="Courier New" w:cs="Times New Roman"/>
      <w:i/>
      <w:szCs w:val="20"/>
      <w:lang w:eastAsia="en-US"/>
    </w:rPr>
  </w:style>
  <w:style w:type="paragraph" w:customStyle="1" w:styleId="HeadingBase">
    <w:name w:val="Heading Base"/>
    <w:rsid w:val="00B26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A00"/>
    <w:pPr>
      <w:tabs>
        <w:tab w:val="right" w:leader="dot" w:pos="9072"/>
      </w:tabs>
      <w:ind w:left="567"/>
    </w:pPr>
    <w:rPr>
      <w:szCs w:val="22"/>
    </w:rPr>
  </w:style>
  <w:style w:type="paragraph" w:customStyle="1" w:styleId="TOCBase">
    <w:name w:val="TOC Base"/>
    <w:rsid w:val="00B26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A00"/>
    <w:pPr>
      <w:tabs>
        <w:tab w:val="right" w:leader="dot" w:pos="9072"/>
      </w:tabs>
      <w:spacing w:before="40" w:after="40"/>
      <w:ind w:left="284"/>
    </w:pPr>
    <w:rPr>
      <w:rFonts w:ascii="Times New Roman" w:hAnsi="Times New Roman"/>
    </w:rPr>
  </w:style>
  <w:style w:type="paragraph" w:styleId="TOC1">
    <w:name w:val="toc 1"/>
    <w:basedOn w:val="TOCBase"/>
    <w:next w:val="Normal"/>
    <w:rsid w:val="00B26A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A00"/>
    <w:rPr>
      <w:rFonts w:ascii="Times New Roman" w:eastAsia="Times New Roman" w:hAnsi="Times New Roman" w:cs="Times New Roman"/>
      <w:sz w:val="16"/>
      <w:lang w:eastAsia="en-US"/>
    </w:rPr>
  </w:style>
  <w:style w:type="paragraph" w:styleId="Title">
    <w:name w:val="Title"/>
    <w:basedOn w:val="HeadingBase"/>
    <w:link w:val="TitleChar"/>
    <w:qFormat/>
    <w:rsid w:val="00B26A00"/>
    <w:pPr>
      <w:spacing w:before="5040"/>
      <w:jc w:val="center"/>
    </w:pPr>
    <w:rPr>
      <w:sz w:val="48"/>
      <w:szCs w:val="72"/>
      <w:lang w:val="en-US"/>
    </w:rPr>
  </w:style>
  <w:style w:type="character" w:customStyle="1" w:styleId="TitleChar">
    <w:name w:val="Title Char"/>
    <w:basedOn w:val="DefaultParagraphFont"/>
    <w:link w:val="Title"/>
    <w:rsid w:val="00B26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A00"/>
    <w:pPr>
      <w:tabs>
        <w:tab w:val="left" w:pos="3600"/>
        <w:tab w:val="left" w:pos="3958"/>
      </w:tabs>
    </w:pPr>
  </w:style>
  <w:style w:type="paragraph" w:customStyle="1" w:styleId="Note">
    <w:name w:val="Note"/>
    <w:basedOn w:val="BodyText"/>
    <w:rsid w:val="00B26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A00"/>
    <w:pPr>
      <w:framePr w:wrap="auto" w:hAnchor="text" w:y="6049"/>
    </w:pPr>
    <w:rPr>
      <w:color w:val="000000"/>
      <w:sz w:val="40"/>
    </w:rPr>
  </w:style>
  <w:style w:type="paragraph" w:customStyle="1" w:styleId="TOCTitle">
    <w:name w:val="TOCTitle"/>
    <w:basedOn w:val="Heading1"/>
    <w:rsid w:val="00B26A00"/>
    <w:pPr>
      <w:spacing w:after="240"/>
      <w:jc w:val="center"/>
      <w:outlineLvl w:val="9"/>
    </w:pPr>
    <w:rPr>
      <w:caps/>
    </w:rPr>
  </w:style>
  <w:style w:type="paragraph" w:customStyle="1" w:styleId="Version">
    <w:name w:val="Version"/>
    <w:rsid w:val="00B26A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A00"/>
    <w:pPr>
      <w:keepNext w:val="0"/>
      <w:tabs>
        <w:tab w:val="right" w:pos="4176"/>
      </w:tabs>
      <w:ind w:left="198" w:hanging="198"/>
    </w:pPr>
    <w:rPr>
      <w:rFonts w:ascii="Garamond" w:hAnsi="Garamond"/>
    </w:rPr>
  </w:style>
  <w:style w:type="paragraph" w:styleId="IndexHeading">
    <w:name w:val="index heading"/>
    <w:basedOn w:val="Normal"/>
    <w:next w:val="Index1"/>
    <w:semiHidden/>
    <w:rsid w:val="00B26A00"/>
    <w:pPr>
      <w:spacing w:before="120" w:after="120"/>
    </w:pPr>
    <w:rPr>
      <w:rFonts w:ascii="Arial" w:hAnsi="Arial"/>
      <w:b/>
      <w:color w:val="918585"/>
      <w:sz w:val="24"/>
    </w:rPr>
  </w:style>
  <w:style w:type="paragraph" w:styleId="Header">
    <w:name w:val="header"/>
    <w:basedOn w:val="Normal"/>
    <w:link w:val="HeaderChar"/>
    <w:rsid w:val="00B26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A00"/>
    <w:rPr>
      <w:rFonts w:ascii="Times New Roman" w:eastAsia="Times New Roman" w:hAnsi="Times New Roman" w:cs="Times New Roman"/>
      <w:sz w:val="16"/>
      <w:szCs w:val="20"/>
      <w:lang w:val="en-GB" w:eastAsia="en-US"/>
    </w:rPr>
  </w:style>
  <w:style w:type="paragraph" w:customStyle="1" w:styleId="Chapter">
    <w:name w:val="Chapter"/>
    <w:basedOn w:val="Normal"/>
    <w:rsid w:val="00B26A00"/>
    <w:pPr>
      <w:spacing w:before="240"/>
    </w:pPr>
    <w:rPr>
      <w:rFonts w:ascii="Times New Roman" w:hAnsi="Times New Roman"/>
      <w:smallCaps/>
      <w:spacing w:val="80"/>
      <w:sz w:val="28"/>
    </w:rPr>
  </w:style>
  <w:style w:type="paragraph" w:customStyle="1" w:styleId="InChapter">
    <w:name w:val="InChapter"/>
    <w:basedOn w:val="Heading3"/>
    <w:rsid w:val="00B26A00"/>
    <w:pPr>
      <w:spacing w:after="240"/>
      <w:outlineLvl w:val="9"/>
    </w:pPr>
    <w:rPr>
      <w:noProof/>
    </w:rPr>
  </w:style>
  <w:style w:type="paragraph" w:styleId="Index2">
    <w:name w:val="index 2"/>
    <w:basedOn w:val="Normal"/>
    <w:next w:val="Normal"/>
    <w:semiHidden/>
    <w:rsid w:val="00B26A00"/>
    <w:pPr>
      <w:tabs>
        <w:tab w:val="right" w:pos="4176"/>
      </w:tabs>
      <w:ind w:left="568" w:hanging="284"/>
    </w:pPr>
    <w:rPr>
      <w:rFonts w:ascii="Garamond" w:hAnsi="Garamond"/>
    </w:rPr>
  </w:style>
  <w:style w:type="paragraph" w:customStyle="1" w:styleId="Byline">
    <w:name w:val="Byline"/>
    <w:rsid w:val="00B26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A00"/>
    <w:pPr>
      <w:tabs>
        <w:tab w:val="clear" w:pos="3600"/>
        <w:tab w:val="clear" w:pos="3958"/>
      </w:tabs>
      <w:jc w:val="right"/>
    </w:pPr>
  </w:style>
  <w:style w:type="character" w:styleId="Emphasis">
    <w:name w:val="Emphasis"/>
    <w:basedOn w:val="DefaultParagraphFont"/>
    <w:qFormat/>
    <w:rsid w:val="00B26A00"/>
    <w:rPr>
      <w:i/>
    </w:rPr>
  </w:style>
  <w:style w:type="paragraph" w:styleId="Caption">
    <w:name w:val="caption"/>
    <w:basedOn w:val="BodyText"/>
    <w:next w:val="Normal"/>
    <w:qFormat/>
    <w:rsid w:val="00B26A00"/>
    <w:pPr>
      <w:framePr w:w="2268" w:hSpace="181" w:vSpace="181" w:wrap="around" w:vAnchor="text" w:hAnchor="page" w:x="1135" w:y="285" w:anchorLock="1"/>
    </w:pPr>
    <w:rPr>
      <w:i/>
    </w:rPr>
  </w:style>
  <w:style w:type="paragraph" w:customStyle="1" w:styleId="MiniTOCTitle">
    <w:name w:val="MiniTOCTitle"/>
    <w:basedOn w:val="Heading4"/>
    <w:rsid w:val="00B26A00"/>
    <w:pPr>
      <w:spacing w:before="240"/>
      <w:outlineLvl w:val="9"/>
    </w:pPr>
    <w:rPr>
      <w:noProof/>
      <w:sz w:val="24"/>
    </w:rPr>
  </w:style>
  <w:style w:type="paragraph" w:customStyle="1" w:styleId="MiniTOCItem">
    <w:name w:val="MiniTOCItem"/>
    <w:basedOn w:val="ListBullet"/>
    <w:rsid w:val="00B26A00"/>
    <w:pPr>
      <w:numPr>
        <w:numId w:val="0"/>
      </w:numPr>
      <w:tabs>
        <w:tab w:val="right" w:leader="dot" w:pos="6521"/>
      </w:tabs>
      <w:spacing w:before="0" w:after="0"/>
    </w:pPr>
  </w:style>
  <w:style w:type="paragraph" w:customStyle="1" w:styleId="TOFTitle">
    <w:name w:val="TOFTitle"/>
    <w:basedOn w:val="TOCTitle"/>
    <w:rsid w:val="00B26A00"/>
  </w:style>
  <w:style w:type="paragraph" w:styleId="TableofFigures">
    <w:name w:val="table of figures"/>
    <w:basedOn w:val="Normal"/>
    <w:next w:val="Normal"/>
    <w:semiHidden/>
    <w:rsid w:val="00B26A00"/>
    <w:pPr>
      <w:tabs>
        <w:tab w:val="right" w:leader="dot" w:pos="9072"/>
      </w:tabs>
      <w:ind w:left="970" w:hanging="403"/>
    </w:pPr>
    <w:rPr>
      <w:rFonts w:ascii="Times New Roman" w:hAnsi="Times New Roman"/>
      <w:b/>
    </w:rPr>
  </w:style>
  <w:style w:type="paragraph" w:styleId="ListNumber">
    <w:name w:val="List Number"/>
    <w:basedOn w:val="List"/>
    <w:rsid w:val="00B26A00"/>
    <w:pPr>
      <w:numPr>
        <w:numId w:val="16"/>
      </w:numPr>
      <w:tabs>
        <w:tab w:val="clear" w:pos="340"/>
      </w:tabs>
    </w:pPr>
  </w:style>
  <w:style w:type="character" w:customStyle="1" w:styleId="WingdingSymbols">
    <w:name w:val="Wingding Symbols"/>
    <w:rsid w:val="00B26A00"/>
    <w:rPr>
      <w:rFonts w:ascii="Wingdings" w:hAnsi="Wingdings"/>
    </w:rPr>
  </w:style>
  <w:style w:type="paragraph" w:customStyle="1" w:styleId="TableHeading">
    <w:name w:val="Table Heading"/>
    <w:basedOn w:val="HeadingBase"/>
    <w:rsid w:val="00B26A00"/>
    <w:pPr>
      <w:keepLines/>
      <w:pBdr>
        <w:bottom w:val="single" w:sz="6" w:space="1" w:color="918585"/>
      </w:pBdr>
      <w:spacing w:before="240"/>
    </w:pPr>
  </w:style>
  <w:style w:type="character" w:customStyle="1" w:styleId="HotSpot">
    <w:name w:val="HotSpot"/>
    <w:rsid w:val="00B26A00"/>
    <w:rPr>
      <w:color w:val="0033CC"/>
      <w:u w:val="none"/>
    </w:rPr>
  </w:style>
  <w:style w:type="paragraph" w:customStyle="1" w:styleId="BodyTextRight">
    <w:name w:val="Body Text Right"/>
    <w:basedOn w:val="BodyText"/>
    <w:rsid w:val="00B26A00"/>
    <w:pPr>
      <w:spacing w:before="0" w:after="0"/>
      <w:jc w:val="right"/>
    </w:pPr>
  </w:style>
  <w:style w:type="paragraph" w:styleId="Index3">
    <w:name w:val="index 3"/>
    <w:basedOn w:val="ListNumber2"/>
    <w:next w:val="Normal"/>
    <w:semiHidden/>
    <w:rsid w:val="00B26A00"/>
    <w:pPr>
      <w:numPr>
        <w:numId w:val="0"/>
      </w:numPr>
      <w:tabs>
        <w:tab w:val="right" w:leader="dot" w:pos="4176"/>
      </w:tabs>
    </w:pPr>
  </w:style>
  <w:style w:type="paragraph" w:styleId="ListNumber2">
    <w:name w:val="List Number 2"/>
    <w:basedOn w:val="List2"/>
    <w:rsid w:val="00B26A00"/>
    <w:pPr>
      <w:numPr>
        <w:numId w:val="11"/>
      </w:numPr>
      <w:tabs>
        <w:tab w:val="clear" w:pos="1060"/>
      </w:tabs>
    </w:pPr>
  </w:style>
  <w:style w:type="paragraph" w:customStyle="1" w:styleId="MarginNote">
    <w:name w:val="Margin Note"/>
    <w:basedOn w:val="BodyText"/>
    <w:rsid w:val="00B26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A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A00"/>
    <w:rPr>
      <w:sz w:val="32"/>
    </w:rPr>
  </w:style>
  <w:style w:type="paragraph" w:customStyle="1" w:styleId="HeadingProcedure">
    <w:name w:val="Heading Procedure"/>
    <w:basedOn w:val="HeadingBase"/>
    <w:next w:val="Normal"/>
    <w:rsid w:val="00B26A00"/>
    <w:pPr>
      <w:tabs>
        <w:tab w:val="left" w:pos="0"/>
      </w:tabs>
      <w:spacing w:before="120" w:after="60"/>
    </w:pPr>
    <w:rPr>
      <w:i/>
      <w:color w:val="918585"/>
      <w:sz w:val="22"/>
    </w:rPr>
  </w:style>
  <w:style w:type="paragraph" w:customStyle="1" w:styleId="TableBodyText">
    <w:name w:val="Table Body Text"/>
    <w:basedOn w:val="BodyText"/>
    <w:rsid w:val="00B26A00"/>
    <w:pPr>
      <w:spacing w:before="60" w:after="60"/>
    </w:pPr>
  </w:style>
  <w:style w:type="paragraph" w:styleId="ListContinue">
    <w:name w:val="List Continue"/>
    <w:basedOn w:val="List"/>
    <w:rsid w:val="00B26A00"/>
    <w:pPr>
      <w:ind w:firstLine="0"/>
    </w:pPr>
  </w:style>
  <w:style w:type="paragraph" w:customStyle="1" w:styleId="ListNote">
    <w:name w:val="List Note"/>
    <w:basedOn w:val="List"/>
    <w:rsid w:val="00B26A00"/>
    <w:pPr>
      <w:pBdr>
        <w:top w:val="single" w:sz="6" w:space="2" w:color="918585"/>
        <w:bottom w:val="single" w:sz="6" w:space="2" w:color="918585"/>
      </w:pBdr>
      <w:tabs>
        <w:tab w:val="left" w:pos="1021"/>
      </w:tabs>
      <w:ind w:firstLine="0"/>
    </w:pPr>
  </w:style>
  <w:style w:type="paragraph" w:customStyle="1" w:styleId="Warning">
    <w:name w:val="Warning"/>
    <w:basedOn w:val="BodyText"/>
    <w:rsid w:val="00B26A00"/>
    <w:pPr>
      <w:shd w:val="clear" w:color="auto" w:fill="D9D9D9"/>
      <w:tabs>
        <w:tab w:val="left" w:pos="992"/>
      </w:tabs>
      <w:ind w:left="119" w:right="119"/>
    </w:pPr>
    <w:rPr>
      <w:sz w:val="20"/>
    </w:rPr>
  </w:style>
  <w:style w:type="paragraph" w:customStyle="1" w:styleId="MarginIcons">
    <w:name w:val="Margin Icons"/>
    <w:basedOn w:val="BodyText"/>
    <w:rsid w:val="00B26A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A00"/>
    <w:rPr>
      <w:rFonts w:ascii="Courier New" w:hAnsi="Courier New"/>
    </w:rPr>
  </w:style>
  <w:style w:type="paragraph" w:customStyle="1" w:styleId="NoteBullet">
    <w:name w:val="Note Bullet"/>
    <w:basedOn w:val="Note"/>
    <w:rsid w:val="00B26A00"/>
    <w:pPr>
      <w:tabs>
        <w:tab w:val="clear" w:pos="680"/>
      </w:tabs>
      <w:spacing w:before="60" w:after="60"/>
    </w:pPr>
  </w:style>
  <w:style w:type="paragraph" w:customStyle="1" w:styleId="SubHeading2">
    <w:name w:val="SubHeading2"/>
    <w:basedOn w:val="HeadingBase"/>
    <w:rsid w:val="00B26A00"/>
    <w:pPr>
      <w:spacing w:before="240" w:after="60"/>
    </w:pPr>
    <w:rPr>
      <w:sz w:val="20"/>
    </w:rPr>
  </w:style>
  <w:style w:type="paragraph" w:customStyle="1" w:styleId="SubHeading1">
    <w:name w:val="SubHeading1"/>
    <w:basedOn w:val="HeadingBase"/>
    <w:rsid w:val="00B26A00"/>
    <w:pPr>
      <w:spacing w:before="240" w:after="60"/>
    </w:pPr>
    <w:rPr>
      <w:color w:val="918585"/>
      <w:sz w:val="22"/>
    </w:rPr>
  </w:style>
  <w:style w:type="paragraph" w:customStyle="1" w:styleId="SideHeading">
    <w:name w:val="Side Heading"/>
    <w:basedOn w:val="HeadingBase"/>
    <w:rsid w:val="00B26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A00"/>
    <w:pPr>
      <w:numPr>
        <w:numId w:val="12"/>
      </w:numPr>
    </w:pPr>
  </w:style>
  <w:style w:type="paragraph" w:styleId="PlainText">
    <w:name w:val="Plain Text"/>
    <w:basedOn w:val="Normal"/>
    <w:link w:val="PlainTextChar"/>
    <w:rsid w:val="00B26A00"/>
    <w:rPr>
      <w:sz w:val="20"/>
    </w:rPr>
  </w:style>
  <w:style w:type="character" w:customStyle="1" w:styleId="PlainTextChar">
    <w:name w:val="Plain Text Char"/>
    <w:basedOn w:val="DefaultParagraphFont"/>
    <w:link w:val="PlainText"/>
    <w:rsid w:val="00B26A00"/>
    <w:rPr>
      <w:rFonts w:ascii="Courier New" w:eastAsia="Times New Roman" w:hAnsi="Courier New" w:cs="Times New Roman"/>
      <w:sz w:val="20"/>
      <w:szCs w:val="20"/>
      <w:lang w:eastAsia="en-US"/>
    </w:rPr>
  </w:style>
  <w:style w:type="character" w:customStyle="1" w:styleId="MenuOption">
    <w:name w:val="Menu Option"/>
    <w:basedOn w:val="DefaultParagraphFont"/>
    <w:rsid w:val="00B26A00"/>
    <w:rPr>
      <w:b/>
      <w:smallCaps/>
    </w:rPr>
  </w:style>
  <w:style w:type="paragraph" w:customStyle="1" w:styleId="TableListNumber">
    <w:name w:val="Table List Number"/>
    <w:basedOn w:val="ListNumber"/>
    <w:rsid w:val="00B26A00"/>
    <w:pPr>
      <w:numPr>
        <w:numId w:val="0"/>
      </w:numPr>
    </w:pPr>
  </w:style>
  <w:style w:type="paragraph" w:styleId="TOC4">
    <w:name w:val="toc 4"/>
    <w:basedOn w:val="TOCBase"/>
    <w:next w:val="Normal"/>
    <w:semiHidden/>
    <w:rsid w:val="00B26A00"/>
    <w:pPr>
      <w:tabs>
        <w:tab w:val="right" w:leader="dot" w:pos="9071"/>
      </w:tabs>
      <w:ind w:left="1701"/>
    </w:pPr>
  </w:style>
  <w:style w:type="paragraph" w:customStyle="1" w:styleId="ListAlpha">
    <w:name w:val="List Alpha"/>
    <w:basedOn w:val="List"/>
    <w:rsid w:val="00B26A00"/>
    <w:pPr>
      <w:numPr>
        <w:numId w:val="10"/>
      </w:numPr>
    </w:pPr>
  </w:style>
  <w:style w:type="paragraph" w:customStyle="1" w:styleId="ListAlpha2">
    <w:name w:val="List Alpha 2"/>
    <w:basedOn w:val="List2"/>
    <w:rsid w:val="00B26A00"/>
    <w:pPr>
      <w:numPr>
        <w:numId w:val="9"/>
      </w:numPr>
    </w:pPr>
  </w:style>
  <w:style w:type="paragraph" w:styleId="List2">
    <w:name w:val="List 2"/>
    <w:basedOn w:val="BodyText"/>
    <w:rsid w:val="00B26A00"/>
    <w:pPr>
      <w:tabs>
        <w:tab w:val="left" w:pos="680"/>
      </w:tabs>
      <w:spacing w:before="60" w:after="60"/>
      <w:ind w:left="680" w:hanging="340"/>
    </w:pPr>
  </w:style>
  <w:style w:type="paragraph" w:styleId="List3">
    <w:name w:val="List 3"/>
    <w:basedOn w:val="BodyText"/>
    <w:rsid w:val="00B26A00"/>
    <w:pPr>
      <w:tabs>
        <w:tab w:val="left" w:pos="1021"/>
      </w:tabs>
      <w:spacing w:before="60" w:after="60"/>
      <w:ind w:left="1020" w:hanging="340"/>
    </w:pPr>
  </w:style>
  <w:style w:type="paragraph" w:styleId="List4">
    <w:name w:val="List 4"/>
    <w:basedOn w:val="BodyText"/>
    <w:rsid w:val="00B26A00"/>
    <w:pPr>
      <w:tabs>
        <w:tab w:val="left" w:pos="1361"/>
      </w:tabs>
      <w:spacing w:before="60" w:after="60"/>
      <w:ind w:left="1361" w:hanging="340"/>
    </w:pPr>
  </w:style>
  <w:style w:type="paragraph" w:styleId="List5">
    <w:name w:val="List 5"/>
    <w:basedOn w:val="BodyText"/>
    <w:rsid w:val="00B26A00"/>
    <w:pPr>
      <w:tabs>
        <w:tab w:val="left" w:pos="1701"/>
      </w:tabs>
      <w:spacing w:before="60" w:after="60"/>
      <w:ind w:left="1701" w:hanging="340"/>
    </w:pPr>
  </w:style>
  <w:style w:type="paragraph" w:styleId="ListBullet4">
    <w:name w:val="List Bullet 4"/>
    <w:basedOn w:val="List4"/>
    <w:rsid w:val="00B26A00"/>
    <w:pPr>
      <w:numPr>
        <w:numId w:val="4"/>
      </w:numPr>
      <w:tabs>
        <w:tab w:val="clear" w:pos="1361"/>
      </w:tabs>
    </w:pPr>
  </w:style>
  <w:style w:type="paragraph" w:styleId="ListBullet5">
    <w:name w:val="List Bullet 5"/>
    <w:basedOn w:val="List5"/>
    <w:rsid w:val="00B26A00"/>
    <w:pPr>
      <w:numPr>
        <w:numId w:val="5"/>
      </w:numPr>
    </w:pPr>
  </w:style>
  <w:style w:type="paragraph" w:styleId="ListContinue2">
    <w:name w:val="List Continue 2"/>
    <w:basedOn w:val="List2"/>
    <w:rsid w:val="00B26A00"/>
    <w:pPr>
      <w:ind w:firstLine="0"/>
    </w:pPr>
  </w:style>
  <w:style w:type="paragraph" w:styleId="ListContinue3">
    <w:name w:val="List Continue 3"/>
    <w:basedOn w:val="List3"/>
    <w:rsid w:val="00B26A00"/>
    <w:pPr>
      <w:ind w:left="1021" w:firstLine="0"/>
    </w:pPr>
  </w:style>
  <w:style w:type="paragraph" w:styleId="ListContinue4">
    <w:name w:val="List Continue 4"/>
    <w:basedOn w:val="List4"/>
    <w:rsid w:val="00B26A00"/>
    <w:pPr>
      <w:ind w:firstLine="0"/>
    </w:pPr>
  </w:style>
  <w:style w:type="paragraph" w:styleId="ListContinue5">
    <w:name w:val="List Continue 5"/>
    <w:basedOn w:val="List5"/>
    <w:rsid w:val="00B26A00"/>
    <w:pPr>
      <w:ind w:firstLine="0"/>
    </w:pPr>
  </w:style>
  <w:style w:type="paragraph" w:styleId="ListNumber3">
    <w:name w:val="List Number 3"/>
    <w:basedOn w:val="List3"/>
    <w:rsid w:val="00B26A00"/>
    <w:pPr>
      <w:numPr>
        <w:numId w:val="6"/>
      </w:numPr>
    </w:pPr>
  </w:style>
  <w:style w:type="paragraph" w:styleId="ListNumber4">
    <w:name w:val="List Number 4"/>
    <w:basedOn w:val="List4"/>
    <w:rsid w:val="00B26A00"/>
    <w:pPr>
      <w:numPr>
        <w:numId w:val="7"/>
      </w:numPr>
    </w:pPr>
  </w:style>
  <w:style w:type="paragraph" w:styleId="ListNumber5">
    <w:name w:val="List Number 5"/>
    <w:basedOn w:val="List5"/>
    <w:rsid w:val="00B26A00"/>
    <w:pPr>
      <w:numPr>
        <w:numId w:val="8"/>
      </w:numPr>
    </w:pPr>
  </w:style>
  <w:style w:type="paragraph" w:styleId="BlockText">
    <w:name w:val="Block Text"/>
    <w:basedOn w:val="Normal"/>
    <w:rsid w:val="00B26A00"/>
    <w:pPr>
      <w:spacing w:after="120"/>
      <w:ind w:left="1440" w:right="1440"/>
    </w:pPr>
  </w:style>
  <w:style w:type="character" w:customStyle="1" w:styleId="Subscript">
    <w:name w:val="Subscript"/>
    <w:basedOn w:val="DefaultParagraphFont"/>
    <w:rsid w:val="00B26A00"/>
    <w:rPr>
      <w:sz w:val="16"/>
      <w:vertAlign w:val="subscript"/>
    </w:rPr>
  </w:style>
  <w:style w:type="character" w:customStyle="1" w:styleId="Superscript">
    <w:name w:val="Superscript"/>
    <w:basedOn w:val="DefaultParagraphFont"/>
    <w:rsid w:val="00B26A00"/>
    <w:rPr>
      <w:sz w:val="16"/>
      <w:vertAlign w:val="superscript"/>
    </w:rPr>
  </w:style>
  <w:style w:type="character" w:customStyle="1" w:styleId="Symbols">
    <w:name w:val="Symbols"/>
    <w:basedOn w:val="DefaultParagraphFont"/>
    <w:rsid w:val="00B26A00"/>
    <w:rPr>
      <w:rFonts w:ascii="Symbol" w:hAnsi="Symbol"/>
    </w:rPr>
  </w:style>
  <w:style w:type="character" w:customStyle="1" w:styleId="MenuOptions">
    <w:name w:val="Menu Options"/>
    <w:basedOn w:val="DefaultParagraphFont"/>
    <w:rsid w:val="00B26A00"/>
    <w:rPr>
      <w:rFonts w:ascii="Arial Narrow" w:hAnsi="Arial Narrow"/>
      <w:smallCaps/>
    </w:rPr>
  </w:style>
  <w:style w:type="character" w:customStyle="1" w:styleId="Buttons">
    <w:name w:val="Buttons"/>
    <w:basedOn w:val="DefaultParagraphFont"/>
    <w:rsid w:val="00B26A00"/>
    <w:rPr>
      <w:b/>
    </w:rPr>
  </w:style>
  <w:style w:type="character" w:customStyle="1" w:styleId="Underlined">
    <w:name w:val="Underlined"/>
    <w:basedOn w:val="DefaultParagraphFont"/>
    <w:rsid w:val="00B26A00"/>
    <w:rPr>
      <w:u w:val="single"/>
    </w:rPr>
  </w:style>
  <w:style w:type="paragraph" w:customStyle="1" w:styleId="TableBodyTextRight">
    <w:name w:val="Table Body Text Right"/>
    <w:basedOn w:val="TableBodyText"/>
    <w:rsid w:val="00B26A00"/>
    <w:pPr>
      <w:widowControl w:val="0"/>
      <w:autoSpaceDE w:val="0"/>
      <w:autoSpaceDN w:val="0"/>
      <w:adjustRightInd w:val="0"/>
      <w:jc w:val="right"/>
    </w:pPr>
    <w:rPr>
      <w:rFonts w:cs="Arial"/>
      <w:szCs w:val="18"/>
    </w:rPr>
  </w:style>
  <w:style w:type="paragraph" w:customStyle="1" w:styleId="CopyrightText">
    <w:name w:val="Copyright Text"/>
    <w:basedOn w:val="BodyText"/>
    <w:rsid w:val="00B26A00"/>
    <w:rPr>
      <w:sz w:val="18"/>
    </w:rPr>
  </w:style>
  <w:style w:type="paragraph" w:customStyle="1" w:styleId="BodySmallRight">
    <w:name w:val="Body Small Right"/>
    <w:basedOn w:val="BodyTextRight"/>
    <w:rsid w:val="00B26A00"/>
    <w:rPr>
      <w:sz w:val="18"/>
      <w:szCs w:val="18"/>
    </w:rPr>
  </w:style>
  <w:style w:type="paragraph" w:customStyle="1" w:styleId="MarginEdition">
    <w:name w:val="Margin Edition"/>
    <w:basedOn w:val="MarginNote"/>
    <w:rsid w:val="00B26A00"/>
    <w:pPr>
      <w:spacing w:before="0" w:after="0"/>
    </w:pPr>
    <w:rPr>
      <w:rFonts w:ascii="Times New Roman" w:hAnsi="Times New Roman"/>
      <w:color w:val="999999"/>
    </w:rPr>
  </w:style>
  <w:style w:type="paragraph" w:customStyle="1" w:styleId="Spacer">
    <w:name w:val="Spacer"/>
    <w:basedOn w:val="Normal"/>
    <w:rsid w:val="00B26A00"/>
    <w:rPr>
      <w:sz w:val="2"/>
      <w:szCs w:val="2"/>
    </w:rPr>
  </w:style>
  <w:style w:type="character" w:customStyle="1" w:styleId="Small">
    <w:name w:val="Small"/>
    <w:basedOn w:val="DefaultParagraphFont"/>
    <w:rsid w:val="00B26A00"/>
    <w:rPr>
      <w:sz w:val="16"/>
    </w:rPr>
  </w:style>
  <w:style w:type="paragraph" w:customStyle="1" w:styleId="WideTable">
    <w:name w:val="Wide Table"/>
    <w:basedOn w:val="Normal"/>
    <w:rsid w:val="00B26A00"/>
    <w:pPr>
      <w:ind w:left="-1418"/>
    </w:pPr>
    <w:rPr>
      <w:sz w:val="2"/>
      <w:szCs w:val="2"/>
    </w:rPr>
  </w:style>
  <w:style w:type="character" w:styleId="PageNumber">
    <w:name w:val="page number"/>
    <w:basedOn w:val="DefaultParagraphFont"/>
    <w:rsid w:val="00B26A00"/>
  </w:style>
  <w:style w:type="paragraph" w:styleId="Quote">
    <w:name w:val="Quote"/>
    <w:basedOn w:val="Heading1"/>
    <w:link w:val="QuoteChar"/>
    <w:qFormat/>
    <w:rsid w:val="00B26A00"/>
    <w:rPr>
      <w:b w:val="0"/>
      <w:sz w:val="72"/>
      <w:szCs w:val="72"/>
      <w:lang w:val="en-NZ"/>
    </w:rPr>
  </w:style>
  <w:style w:type="character" w:customStyle="1" w:styleId="QuoteChar">
    <w:name w:val="Quote Char"/>
    <w:basedOn w:val="DefaultParagraphFont"/>
    <w:link w:val="Quote"/>
    <w:rsid w:val="00B26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A00"/>
    <w:pPr>
      <w:pageBreakBefore/>
    </w:pPr>
  </w:style>
  <w:style w:type="paragraph" w:customStyle="1" w:styleId="Border">
    <w:name w:val="Border"/>
    <w:basedOn w:val="Normal"/>
    <w:qFormat/>
    <w:rsid w:val="00B26A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A00"/>
    <w:rPr>
      <w:b/>
      <w:bCs/>
      <w:i/>
      <w:iCs/>
      <w:color w:val="auto"/>
    </w:rPr>
  </w:style>
  <w:style w:type="paragraph" w:styleId="IntenseQuote">
    <w:name w:val="Intense Quote"/>
    <w:basedOn w:val="Normal"/>
    <w:next w:val="Normal"/>
    <w:link w:val="IntenseQuoteChar"/>
    <w:uiPriority w:val="30"/>
    <w:qFormat/>
    <w:rsid w:val="00B26A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A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A00"/>
    <w:rPr>
      <w:smallCaps/>
      <w:color w:val="auto"/>
      <w:u w:val="single"/>
    </w:rPr>
  </w:style>
  <w:style w:type="character" w:styleId="IntenseReference">
    <w:name w:val="Intense Reference"/>
    <w:basedOn w:val="DefaultParagraphFont"/>
    <w:uiPriority w:val="32"/>
    <w:qFormat/>
    <w:rsid w:val="00B26A00"/>
    <w:rPr>
      <w:b/>
      <w:bCs/>
      <w:smallCaps/>
      <w:color w:val="auto"/>
      <w:spacing w:val="5"/>
      <w:u w:val="single"/>
    </w:rPr>
  </w:style>
  <w:style w:type="paragraph" w:customStyle="1" w:styleId="2ColumnHeading">
    <w:name w:val="2Column Heading"/>
    <w:basedOn w:val="BodyText"/>
    <w:qFormat/>
    <w:rsid w:val="00B26A00"/>
    <w:pPr>
      <w:spacing w:after="60"/>
      <w:ind w:left="-2268"/>
    </w:pPr>
    <w:rPr>
      <w:b/>
    </w:rPr>
  </w:style>
  <w:style w:type="paragraph" w:customStyle="1" w:styleId="Heading1TOC">
    <w:name w:val="Heading1 TOC"/>
    <w:basedOn w:val="Normal"/>
    <w:qFormat/>
    <w:rsid w:val="00B26A00"/>
    <w:pPr>
      <w:spacing w:before="240" w:after="120"/>
    </w:pPr>
    <w:rPr>
      <w:rFonts w:ascii="Times New Roman" w:hAnsi="Times New Roman"/>
      <w:b/>
      <w:sz w:val="32"/>
    </w:rPr>
  </w:style>
  <w:style w:type="paragraph" w:customStyle="1" w:styleId="Heading2TOC">
    <w:name w:val="Heading2 TOC"/>
    <w:basedOn w:val="Normal"/>
    <w:qFormat/>
    <w:rsid w:val="00B26A00"/>
    <w:pPr>
      <w:spacing w:before="240" w:after="60"/>
    </w:pPr>
    <w:rPr>
      <w:rFonts w:ascii="Times New Roman" w:hAnsi="Times New Roman"/>
      <w:b/>
      <w:sz w:val="28"/>
    </w:rPr>
  </w:style>
  <w:style w:type="character" w:customStyle="1" w:styleId="Underline">
    <w:name w:val="Underline"/>
    <w:basedOn w:val="DefaultParagraphFont"/>
    <w:qFormat/>
    <w:rsid w:val="00B26A00"/>
    <w:rPr>
      <w:u w:val="single"/>
    </w:rPr>
  </w:style>
  <w:style w:type="paragraph" w:styleId="BalloonText">
    <w:name w:val="Balloon Text"/>
    <w:basedOn w:val="Normal"/>
    <w:link w:val="BalloonTextChar"/>
    <w:rsid w:val="00B26A00"/>
    <w:rPr>
      <w:rFonts w:ascii="Tahoma" w:hAnsi="Tahoma" w:cs="Tahoma"/>
      <w:sz w:val="16"/>
      <w:szCs w:val="16"/>
    </w:rPr>
  </w:style>
  <w:style w:type="character" w:customStyle="1" w:styleId="BalloonTextChar">
    <w:name w:val="Balloon Text Char"/>
    <w:basedOn w:val="DefaultParagraphFont"/>
    <w:link w:val="BalloonText"/>
    <w:rsid w:val="00B26A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A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A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A00"/>
    <w:rPr>
      <w:b/>
      <w:color w:val="660033"/>
      <w:spacing w:val="0"/>
    </w:rPr>
  </w:style>
  <w:style w:type="paragraph" w:customStyle="1" w:styleId="Nameditemlist">
    <w:name w:val="Named item list"/>
    <w:basedOn w:val="BodyText"/>
    <w:qFormat/>
    <w:rsid w:val="00B26A00"/>
    <w:pPr>
      <w:tabs>
        <w:tab w:val="left" w:pos="2835"/>
      </w:tabs>
      <w:ind w:left="2835" w:hanging="2835"/>
    </w:pPr>
  </w:style>
  <w:style w:type="paragraph" w:customStyle="1" w:styleId="BodyTextnopadding">
    <w:name w:val="Body Text no padding"/>
    <w:basedOn w:val="BodyText"/>
    <w:qFormat/>
    <w:rsid w:val="00B26A00"/>
    <w:pPr>
      <w:spacing w:before="0" w:after="0"/>
    </w:pPr>
  </w:style>
  <w:style w:type="paragraph" w:customStyle="1" w:styleId="BodyTextBold">
    <w:name w:val="Body Text Bold"/>
    <w:basedOn w:val="BodyText"/>
    <w:qFormat/>
    <w:rsid w:val="00B26A00"/>
    <w:rPr>
      <w:b/>
    </w:rPr>
  </w:style>
  <w:style w:type="character" w:styleId="Hyperlink">
    <w:name w:val="Hyperlink"/>
    <w:basedOn w:val="DefaultParagraphFont"/>
    <w:uiPriority w:val="99"/>
    <w:unhideWhenUsed/>
    <w:rsid w:val="00F01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1216</Words>
  <Characters>8137</Characters>
  <Application>Microsoft Office Word</Application>
  <DocSecurity>0</DocSecurity>
  <Lines>290</Lines>
  <Paragraphs>246</Paragraphs>
  <ScaleCrop>false</ScaleCrop>
  <Company>Author-it Software Corporation Ltd.</Company>
  <LinksUpToDate>false</LinksUpToDate>
  <CharactersWithSpaces>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SITHASC011 Prepare sashimi</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