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519" w:rsidP="00602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SITHASC005 Prepare Asian salads</w:t>
      </w:r>
      <w:r>
        <w:fldChar w:fldCharType="end"/>
      </w:r>
    </w:p>
    <w:p w:rsidR="00602519" w:rsidP="00602519">
      <w:pPr>
        <w:pStyle w:val="Version"/>
        <w:sectPr w:rsidSect="00970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BEE" w:rsidP="00970BEE">
      <w:pPr>
        <w:pStyle w:val="SuperHeading"/>
      </w:pPr>
      <w:r w:rsidRPr="00970BEE">
        <w:t>Assessment Requirements for SITHASC005 Prepare Asian salads</w:t>
      </w:r>
    </w:p>
    <w:p w:rsidR="00000000" w:rsidRPr="00970BEE" w:rsidP="00970BEE">
      <w:pPr>
        <w:pStyle w:val="Heading1"/>
      </w:pPr>
      <w:bookmarkStart w:id="1" w:name="O_763162"/>
      <w:bookmarkEnd w:id="1"/>
      <w:r w:rsidRPr="00970BEE">
        <w:t>Modification History</w:t>
      </w:r>
    </w:p>
    <w:p w:rsidR="00000000" w:rsidRPr="00970BEE" w:rsidP="00602519">
      <w:pPr>
        <w:pStyle w:val="BodyText"/>
      </w:pPr>
      <w:r w:rsidRPr="00970BEE">
        <w:t>Not applicable.</w:t>
      </w:r>
    </w:p>
    <w:p w:rsidR="00000000" w:rsidRPr="00970BEE" w:rsidP="00970BEE">
      <w:pPr>
        <w:pStyle w:val="Heading1"/>
      </w:pPr>
      <w:bookmarkStart w:id="2" w:name="O_763163"/>
      <w:bookmarkEnd w:id="2"/>
      <w:r w:rsidRPr="00970BEE">
        <w:t>Performance Evidence</w:t>
      </w:r>
    </w:p>
    <w:p w:rsidR="00000000" w:rsidRPr="00970BEE" w:rsidP="00602519">
      <w:pPr>
        <w:pStyle w:val="BodyText"/>
      </w:pPr>
      <w:r w:rsidRPr="00970BEE">
        <w:t>Evidence of the ability to complete tasks outlined in elements and performance criteria of this unit in the context of the job role, and:</w:t>
      </w:r>
    </w:p>
    <w:p w:rsidR="00000000" w:rsidRPr="00970BEE" w:rsidP="00970BEE">
      <w:pPr>
        <w:pStyle w:val="ListBullet"/>
      </w:pPr>
      <w:r w:rsidRPr="00970BEE">
        <w:t>follow standard recipes to</w:t>
      </w:r>
      <w:r w:rsidRPr="00970BEE">
        <w:t xml:space="preserve"> prepare at least six different salads from at least one of the following Asian cuisines: </w:t>
      </w:r>
    </w:p>
    <w:p w:rsidR="00000000" w:rsidRPr="00970BEE" w:rsidP="00970BEE">
      <w:pPr>
        <w:pStyle w:val="ListBullet2"/>
      </w:pPr>
      <w:r w:rsidRPr="00970BEE">
        <w:t xml:space="preserve">Indian </w:t>
      </w:r>
    </w:p>
    <w:p w:rsidR="00000000" w:rsidRPr="00970BEE" w:rsidP="00970BEE">
      <w:pPr>
        <w:pStyle w:val="ListBullet2"/>
      </w:pPr>
      <w:r w:rsidRPr="00970BEE">
        <w:t>Indonesian</w:t>
      </w:r>
    </w:p>
    <w:p w:rsidR="00000000" w:rsidRPr="00970BEE" w:rsidP="00970BEE">
      <w:pPr>
        <w:pStyle w:val="ListBullet2"/>
      </w:pPr>
      <w:r w:rsidRPr="00970BEE">
        <w:t xml:space="preserve">Japanese </w:t>
      </w:r>
    </w:p>
    <w:p w:rsidR="00000000" w:rsidRPr="00970BEE" w:rsidP="00970BEE">
      <w:pPr>
        <w:pStyle w:val="ListBullet2"/>
      </w:pPr>
      <w:r w:rsidRPr="00970BEE">
        <w:t xml:space="preserve">Malay and Nonya </w:t>
      </w:r>
    </w:p>
    <w:p w:rsidR="00000000" w:rsidRPr="00970BEE" w:rsidP="00970BEE">
      <w:pPr>
        <w:pStyle w:val="ListBullet2"/>
      </w:pPr>
      <w:r w:rsidRPr="00970BEE">
        <w:t xml:space="preserve">Thai </w:t>
      </w:r>
    </w:p>
    <w:p w:rsidR="00000000" w:rsidRPr="00970BEE" w:rsidP="00970BEE">
      <w:pPr>
        <w:pStyle w:val="ListBullet2"/>
      </w:pPr>
      <w:r w:rsidRPr="00970BEE">
        <w:t xml:space="preserve">Vietnamese </w:t>
      </w:r>
    </w:p>
    <w:p w:rsidR="00000000" w:rsidRPr="00970BEE" w:rsidP="00970BEE">
      <w:pPr>
        <w:pStyle w:val="ListBullet"/>
      </w:pPr>
      <w:r w:rsidRPr="00970BEE">
        <w:t>prepare above salads for at least six different customers:</w:t>
      </w:r>
    </w:p>
    <w:p w:rsidR="00000000" w:rsidRPr="00970BEE" w:rsidP="00970BEE">
      <w:pPr>
        <w:pStyle w:val="ListBullet2"/>
      </w:pPr>
      <w:r w:rsidRPr="00970BEE">
        <w:t>within commercial time constraints</w:t>
      </w:r>
    </w:p>
    <w:p w:rsidR="00000000" w:rsidRPr="00970BEE" w:rsidP="00970BEE">
      <w:pPr>
        <w:pStyle w:val="ListBullet2"/>
      </w:pPr>
      <w:r w:rsidRPr="00970BEE">
        <w:t>reflecting required quantities to be produced</w:t>
      </w:r>
    </w:p>
    <w:p w:rsidR="00000000" w:rsidRPr="00970BEE" w:rsidP="00970BEE">
      <w:pPr>
        <w:pStyle w:val="ListBullet2"/>
      </w:pPr>
      <w:r w:rsidRPr="00970BEE">
        <w:t>following procedures for portion control and food safety practices when handling and storing Asian salads</w:t>
      </w:r>
    </w:p>
    <w:p w:rsidR="00000000" w:rsidRPr="00970BEE" w:rsidP="00970BEE">
      <w:pPr>
        <w:pStyle w:val="ListBullet2"/>
      </w:pPr>
      <w:r w:rsidRPr="00970BEE">
        <w:t>responding to special customer requests and dietary requirements.</w:t>
      </w:r>
    </w:p>
    <w:p w:rsidR="00000000" w:rsidRPr="00970BEE" w:rsidP="00970BEE">
      <w:pPr>
        <w:pStyle w:val="AllowPageBreak"/>
      </w:pPr>
    </w:p>
    <w:p w:rsidR="00000000" w:rsidRPr="00970BEE" w:rsidP="00970BEE">
      <w:pPr>
        <w:pStyle w:val="Heading1"/>
      </w:pPr>
      <w:bookmarkStart w:id="3" w:name="O_763164"/>
      <w:bookmarkEnd w:id="3"/>
      <w:r w:rsidRPr="00970BEE">
        <w:t>Knowledge Evidence</w:t>
      </w:r>
    </w:p>
    <w:p w:rsidR="00000000" w:rsidRPr="00970BEE" w:rsidP="00602519">
      <w:pPr>
        <w:pStyle w:val="BodyText"/>
      </w:pPr>
      <w:r w:rsidRPr="00970BEE">
        <w:t>De</w:t>
      </w:r>
      <w:r w:rsidRPr="00970BEE">
        <w:t>monstrated knowledge required to complete the tasks outlined in elements and performance criteria of this unit:</w:t>
      </w:r>
    </w:p>
    <w:p w:rsidR="00000000" w:rsidRPr="00970BEE" w:rsidP="00970BEE">
      <w:pPr>
        <w:pStyle w:val="ListBullet"/>
      </w:pPr>
      <w:r w:rsidRPr="00970BEE">
        <w:t>culinary terms and trade names for ingredients commonly used in the production of salads:</w:t>
      </w:r>
    </w:p>
    <w:p w:rsidR="00000000" w:rsidRPr="00970BEE" w:rsidP="00970BEE">
      <w:pPr>
        <w:pStyle w:val="ListBullet2"/>
      </w:pPr>
      <w:r w:rsidRPr="00970BEE">
        <w:t>herbs and spices</w:t>
      </w:r>
    </w:p>
    <w:p w:rsidR="00000000" w:rsidRPr="00970BEE" w:rsidP="00970BEE">
      <w:pPr>
        <w:pStyle w:val="ListBullet2"/>
      </w:pPr>
      <w:r w:rsidRPr="00970BEE">
        <w:t>fruit</w:t>
      </w:r>
    </w:p>
    <w:p w:rsidR="00000000" w:rsidRPr="00970BEE" w:rsidP="00970BEE">
      <w:pPr>
        <w:pStyle w:val="ListBullet2"/>
      </w:pPr>
      <w:r w:rsidRPr="00970BEE">
        <w:t>vegetables</w:t>
      </w:r>
    </w:p>
    <w:p w:rsidR="00000000" w:rsidRPr="00970BEE" w:rsidP="00970BEE">
      <w:pPr>
        <w:pStyle w:val="ListBullet"/>
      </w:pPr>
      <w:r w:rsidRPr="00970BEE">
        <w:t xml:space="preserve">required changes </w:t>
      </w:r>
      <w:r w:rsidRPr="00970BEE">
        <w:t>to salads to reflect cultural and regional considerations and variations</w:t>
      </w:r>
    </w:p>
    <w:p w:rsidR="00000000" w:rsidRPr="00970BEE" w:rsidP="00970BEE">
      <w:pPr>
        <w:pStyle w:val="ListBullet"/>
      </w:pPr>
      <w:r w:rsidRPr="00970BEE">
        <w:t>contents of stock date codes and rotation labels</w:t>
      </w:r>
    </w:p>
    <w:p w:rsidR="00000000" w:rsidRPr="00970BEE" w:rsidP="00970BEE">
      <w:pPr>
        <w:pStyle w:val="ListBullet"/>
      </w:pPr>
      <w:r w:rsidRPr="00970BEE">
        <w:t>characteristics of salad ingredients and finished dishes:</w:t>
      </w:r>
    </w:p>
    <w:p w:rsidR="00000000" w:rsidRPr="00970BEE" w:rsidP="00970BEE">
      <w:pPr>
        <w:pStyle w:val="ListBullet2"/>
      </w:pPr>
      <w:r w:rsidRPr="00970BEE">
        <w:t>appearance and presentation</w:t>
      </w:r>
    </w:p>
    <w:p w:rsidR="00000000" w:rsidRPr="00970BEE" w:rsidP="00970BEE">
      <w:pPr>
        <w:pStyle w:val="ListBullet2"/>
      </w:pPr>
      <w:r w:rsidRPr="00970BEE">
        <w:t>combinations of spices</w:t>
      </w:r>
    </w:p>
    <w:p w:rsidR="00000000" w:rsidRPr="00970BEE" w:rsidP="00970BEE">
      <w:pPr>
        <w:pStyle w:val="ListBullet2"/>
      </w:pPr>
      <w:r w:rsidRPr="00970BEE">
        <w:t>nutritional value</w:t>
      </w:r>
    </w:p>
    <w:p w:rsidR="00000000" w:rsidRPr="00970BEE" w:rsidP="00970BEE">
      <w:pPr>
        <w:pStyle w:val="ListBullet2"/>
      </w:pPr>
      <w:r w:rsidRPr="00970BEE">
        <w:t>quality indicators</w:t>
      </w:r>
    </w:p>
    <w:p w:rsidR="00000000" w:rsidRPr="00970BEE" w:rsidP="00970BEE">
      <w:pPr>
        <w:pStyle w:val="ListBullet2"/>
      </w:pPr>
      <w:r w:rsidRPr="00970BEE">
        <w:t>service style</w:t>
      </w:r>
    </w:p>
    <w:p w:rsidR="00000000" w:rsidRPr="00970BEE" w:rsidP="00970BEE">
      <w:pPr>
        <w:pStyle w:val="ListBullet2"/>
      </w:pPr>
      <w:r w:rsidRPr="00970BEE">
        <w:t>strength of flavours</w:t>
      </w:r>
    </w:p>
    <w:p w:rsidR="00000000" w:rsidRPr="00970BEE" w:rsidP="00970BEE">
      <w:pPr>
        <w:pStyle w:val="ListBullet2"/>
      </w:pPr>
      <w:r w:rsidRPr="00970BEE">
        <w:t>taste</w:t>
      </w:r>
    </w:p>
    <w:p w:rsidR="00000000" w:rsidRPr="00970BEE" w:rsidP="00970BEE">
      <w:pPr>
        <w:pStyle w:val="ListBullet2"/>
      </w:pPr>
      <w:r w:rsidRPr="00970BEE">
        <w:t>texture</w:t>
      </w:r>
    </w:p>
    <w:p w:rsidR="00000000" w:rsidRPr="00970BEE" w:rsidP="00970BEE">
      <w:pPr>
        <w:pStyle w:val="ListBullet"/>
      </w:pPr>
      <w:r w:rsidRPr="00970BEE">
        <w:t>accompaniments commonly used in Asian salads:</w:t>
      </w:r>
    </w:p>
    <w:p w:rsidR="00000000" w:rsidRPr="00970BEE" w:rsidP="00970BEE">
      <w:pPr>
        <w:pStyle w:val="ListBullet2"/>
      </w:pPr>
      <w:r w:rsidRPr="00970BEE">
        <w:t>chutney</w:t>
      </w:r>
    </w:p>
    <w:p w:rsidR="00000000" w:rsidRPr="00970BEE" w:rsidP="00970BEE">
      <w:pPr>
        <w:pStyle w:val="ListBullet2"/>
      </w:pPr>
      <w:r w:rsidRPr="00970BEE">
        <w:t>nuts</w:t>
      </w:r>
    </w:p>
    <w:p w:rsidR="00000000" w:rsidRPr="00970BEE" w:rsidP="00970BEE">
      <w:pPr>
        <w:pStyle w:val="ListBullet2"/>
      </w:pPr>
      <w:r w:rsidRPr="00970BEE">
        <w:t>pickles</w:t>
      </w:r>
    </w:p>
    <w:p w:rsidR="00000000" w:rsidRPr="00970BEE" w:rsidP="00970BEE">
      <w:pPr>
        <w:pStyle w:val="ListBullet2"/>
      </w:pPr>
      <w:r w:rsidRPr="00970BEE">
        <w:t>rice</w:t>
      </w:r>
    </w:p>
    <w:p w:rsidR="00000000" w:rsidRPr="00970BEE" w:rsidP="00970BEE">
      <w:pPr>
        <w:pStyle w:val="ListBullet2"/>
      </w:pPr>
      <w:r w:rsidRPr="00970BEE">
        <w:t>sauces</w:t>
      </w:r>
    </w:p>
    <w:p w:rsidR="00000000" w:rsidRPr="00970BEE" w:rsidP="00970BEE">
      <w:pPr>
        <w:pStyle w:val="ListBullet2"/>
      </w:pPr>
      <w:r w:rsidRPr="00970BEE">
        <w:t>vegetables</w:t>
      </w:r>
    </w:p>
    <w:p w:rsidR="00000000" w:rsidRPr="00970BEE" w:rsidP="00970BEE">
      <w:pPr>
        <w:pStyle w:val="ListBullet"/>
      </w:pPr>
      <w:r w:rsidRPr="00970BEE">
        <w:t>preparation methods for Asian salads:</w:t>
      </w:r>
    </w:p>
    <w:p w:rsidR="00000000" w:rsidRPr="00970BEE" w:rsidP="00970BEE">
      <w:pPr>
        <w:pStyle w:val="ListBullet2"/>
      </w:pPr>
      <w:r w:rsidRPr="00970BEE">
        <w:t>cutting</w:t>
      </w:r>
    </w:p>
    <w:p w:rsidR="00000000" w:rsidRPr="00970BEE" w:rsidP="00970BEE">
      <w:pPr>
        <w:pStyle w:val="ListBullet2"/>
      </w:pPr>
      <w:r w:rsidRPr="00970BEE">
        <w:t>marinating</w:t>
      </w:r>
    </w:p>
    <w:p w:rsidR="00000000" w:rsidRPr="00970BEE" w:rsidP="00970BEE">
      <w:pPr>
        <w:pStyle w:val="ListBullet2"/>
      </w:pPr>
      <w:r w:rsidRPr="00970BEE">
        <w:t>cooking of ingredients</w:t>
      </w:r>
    </w:p>
    <w:p w:rsidR="00000000" w:rsidRPr="00970BEE" w:rsidP="00970BEE">
      <w:pPr>
        <w:pStyle w:val="ListBullet"/>
      </w:pPr>
      <w:r w:rsidRPr="00970BEE">
        <w:t>appropriate environmental conditions for storing salads to:</w:t>
      </w:r>
    </w:p>
    <w:p w:rsidR="00000000" w:rsidRPr="00970BEE" w:rsidP="00970BEE">
      <w:pPr>
        <w:pStyle w:val="ListBullet2"/>
      </w:pPr>
      <w:r w:rsidRPr="00970BEE">
        <w:t>ensure food safety</w:t>
      </w:r>
    </w:p>
    <w:p w:rsidR="00000000" w:rsidRPr="00970BEE" w:rsidP="00970BEE">
      <w:pPr>
        <w:pStyle w:val="ListBullet2"/>
      </w:pPr>
      <w:r w:rsidRPr="00970BEE">
        <w:t>optimise shelf life</w:t>
      </w:r>
    </w:p>
    <w:p w:rsidR="00000000" w:rsidRPr="00970BEE" w:rsidP="00970BEE">
      <w:pPr>
        <w:pStyle w:val="ListBullet"/>
      </w:pPr>
      <w:r w:rsidRPr="00970BEE">
        <w:t>safe operational practices using essential functions and features of equipment used to produce Asian salads.</w:t>
      </w:r>
    </w:p>
    <w:p w:rsidR="00000000" w:rsidRPr="00970BEE" w:rsidP="00970BEE">
      <w:pPr>
        <w:pStyle w:val="AllowPageBreak"/>
      </w:pPr>
    </w:p>
    <w:p w:rsidR="00000000" w:rsidRPr="00970BEE" w:rsidP="00970BEE">
      <w:pPr>
        <w:pStyle w:val="Heading1"/>
      </w:pPr>
      <w:bookmarkStart w:id="4" w:name="O_763165"/>
      <w:bookmarkEnd w:id="4"/>
      <w:r w:rsidRPr="00970BEE">
        <w:t>Assessment Conditions</w:t>
      </w:r>
    </w:p>
    <w:p w:rsidR="00000000" w:rsidRPr="00970BEE" w:rsidP="00602519">
      <w:pPr>
        <w:pStyle w:val="BodyText"/>
      </w:pPr>
      <w:r w:rsidRPr="00970BEE">
        <w:t xml:space="preserve">Skills </w:t>
      </w:r>
      <w:r w:rsidRPr="00970BEE">
        <w:t>must be demonstrated in an operational commercial kitchen. This can be:</w:t>
      </w:r>
    </w:p>
    <w:p w:rsidR="00000000" w:rsidRPr="00970BEE" w:rsidP="00970BEE">
      <w:pPr>
        <w:pStyle w:val="ListBullet"/>
      </w:pPr>
      <w:r w:rsidRPr="00970BEE">
        <w:t>an industry workplace</w:t>
      </w:r>
    </w:p>
    <w:p w:rsidR="00000000" w:rsidRPr="00970BEE" w:rsidP="00970BEE">
      <w:pPr>
        <w:pStyle w:val="ListBullet"/>
      </w:pPr>
      <w:r w:rsidRPr="00970BEE">
        <w:t>a simulated industry environment, such as a training kitchen servicing customers.</w:t>
      </w:r>
    </w:p>
    <w:p w:rsidR="00000000" w:rsidRPr="00970BEE" w:rsidP="00970BEE">
      <w:pPr>
        <w:pStyle w:val="BodyText"/>
      </w:pPr>
    </w:p>
    <w:p w:rsidR="00000000" w:rsidRPr="00970BEE" w:rsidP="00602519">
      <w:pPr>
        <w:pStyle w:val="BodyText"/>
      </w:pPr>
      <w:r w:rsidRPr="00970BEE">
        <w:t>Assessment must ensure access to:</w:t>
      </w:r>
    </w:p>
    <w:p w:rsidR="00000000" w:rsidRPr="00970BEE" w:rsidP="00970BEE">
      <w:pPr>
        <w:pStyle w:val="ListBullet"/>
      </w:pPr>
      <w:r w:rsidRPr="00970BEE">
        <w:t>fixtures and large equipment:</w:t>
      </w:r>
    </w:p>
    <w:p w:rsidR="00000000" w:rsidRPr="00970BEE" w:rsidP="00970BEE">
      <w:pPr>
        <w:pStyle w:val="ListBullet2"/>
      </w:pPr>
      <w:r w:rsidRPr="00970BEE">
        <w:t>commercial:</w:t>
      </w:r>
    </w:p>
    <w:p w:rsidR="00000000" w:rsidRPr="00970BEE" w:rsidP="00970BEE">
      <w:pPr>
        <w:pStyle w:val="ListBullet3"/>
      </w:pPr>
      <w:r w:rsidRPr="00970BEE">
        <w:t>blenders and food mills</w:t>
      </w:r>
    </w:p>
    <w:p w:rsidR="00000000" w:rsidRPr="00970BEE" w:rsidP="00970BEE">
      <w:pPr>
        <w:pStyle w:val="ListBullet3"/>
      </w:pPr>
      <w:r w:rsidRPr="00970BEE">
        <w:t>food processors</w:t>
      </w:r>
    </w:p>
    <w:p w:rsidR="00000000" w:rsidRPr="00970BEE" w:rsidP="00970BEE">
      <w:pPr>
        <w:pStyle w:val="ListBullet3"/>
      </w:pPr>
      <w:r w:rsidRPr="00970BEE">
        <w:t>planetary mixers</w:t>
      </w:r>
    </w:p>
    <w:p w:rsidR="00000000" w:rsidRPr="00970BEE" w:rsidP="00970BEE">
      <w:pPr>
        <w:pStyle w:val="ListBullet2"/>
      </w:pPr>
      <w:r w:rsidRPr="00970BEE">
        <w:t>commercial grade work benches (1.5m/person)</w:t>
      </w:r>
    </w:p>
    <w:p w:rsidR="00000000" w:rsidRPr="00970BEE" w:rsidP="00970BEE">
      <w:pPr>
        <w:pStyle w:val="ListBullet2"/>
      </w:pPr>
      <w:r w:rsidRPr="00970BEE">
        <w:t>commercial refrigeration facilities:</w:t>
      </w:r>
    </w:p>
    <w:p w:rsidR="00000000" w:rsidRPr="00970BEE" w:rsidP="00970BEE">
      <w:pPr>
        <w:pStyle w:val="ListBullet3"/>
      </w:pPr>
      <w:r w:rsidRPr="00970BEE">
        <w:t>freezer</w:t>
      </w:r>
    </w:p>
    <w:p w:rsidR="00000000" w:rsidRPr="00970BEE" w:rsidP="00970BEE">
      <w:pPr>
        <w:pStyle w:val="ListBullet3"/>
      </w:pPr>
      <w:r w:rsidRPr="00970BEE">
        <w:t>fridge</w:t>
      </w:r>
    </w:p>
    <w:p w:rsidR="00000000" w:rsidRPr="00970BEE" w:rsidP="00970BEE">
      <w:pPr>
        <w:pStyle w:val="ListBullet2"/>
      </w:pPr>
      <w:r w:rsidRPr="00970BEE">
        <w:t>designated storage area for dry goods and perishables</w:t>
      </w:r>
    </w:p>
    <w:p w:rsidR="00000000" w:rsidRPr="00970BEE" w:rsidP="00970BEE">
      <w:pPr>
        <w:pStyle w:val="ListBullet2"/>
      </w:pPr>
      <w:r w:rsidRPr="00970BEE">
        <w:t>double sink</w:t>
      </w:r>
    </w:p>
    <w:p w:rsidR="00000000" w:rsidRPr="00970BEE" w:rsidP="00970BEE">
      <w:pPr>
        <w:pStyle w:val="ListBullet2"/>
      </w:pPr>
      <w:r w:rsidRPr="00970BEE">
        <w:t>gas electric or induction stove tops (two burners per person)</w:t>
      </w:r>
    </w:p>
    <w:p w:rsidR="00000000" w:rsidRPr="00970BEE" w:rsidP="00970BEE">
      <w:pPr>
        <w:pStyle w:val="ListBullet2"/>
      </w:pPr>
      <w:r w:rsidRPr="00970BEE">
        <w:t>grillers, burners, ovens or salamanders as appropriate for the type of cuisine</w:t>
      </w:r>
    </w:p>
    <w:p w:rsidR="00000000" w:rsidRPr="00970BEE" w:rsidP="00970BEE">
      <w:pPr>
        <w:pStyle w:val="ListBullet2"/>
      </w:pPr>
      <w:r w:rsidRPr="00970BEE">
        <w:t>slicing machine</w:t>
      </w:r>
    </w:p>
    <w:p w:rsidR="00000000" w:rsidRPr="00970BEE" w:rsidP="00970BEE">
      <w:pPr>
        <w:pStyle w:val="ListBullet2"/>
      </w:pPr>
      <w:r w:rsidRPr="00970BEE">
        <w:t>storage facilities</w:t>
      </w:r>
    </w:p>
    <w:p w:rsidR="00000000" w:rsidRPr="00970BEE" w:rsidP="00970BEE">
      <w:pPr>
        <w:pStyle w:val="ListBullet"/>
      </w:pPr>
      <w:r w:rsidRPr="00970BEE">
        <w:t>small equipment:</w:t>
      </w:r>
    </w:p>
    <w:p w:rsidR="00000000" w:rsidRPr="00970BEE" w:rsidP="00970BEE">
      <w:pPr>
        <w:pStyle w:val="ListBullet2"/>
      </w:pPr>
      <w:r w:rsidRPr="00970BEE">
        <w:t>containers for hot and cold food</w:t>
      </w:r>
    </w:p>
    <w:p w:rsidR="00000000" w:rsidRPr="00970BEE" w:rsidP="00970BEE">
      <w:pPr>
        <w:pStyle w:val="ListBullet2"/>
      </w:pPr>
      <w:r w:rsidRPr="00970BEE">
        <w:t>cutting boards</w:t>
      </w:r>
    </w:p>
    <w:p w:rsidR="00000000" w:rsidRPr="00970BEE" w:rsidP="00970BEE">
      <w:pPr>
        <w:pStyle w:val="ListBullet2"/>
      </w:pPr>
      <w:r w:rsidRPr="00970BEE">
        <w:t>food handler gloves</w:t>
      </w:r>
    </w:p>
    <w:p w:rsidR="00000000" w:rsidRPr="00970BEE" w:rsidP="00970BEE">
      <w:pPr>
        <w:pStyle w:val="ListBullet2"/>
      </w:pPr>
      <w:r w:rsidRPr="00970BEE">
        <w:t>graters and peelers</w:t>
      </w:r>
    </w:p>
    <w:p w:rsidR="00000000" w:rsidRPr="00970BEE" w:rsidP="00970BEE">
      <w:pPr>
        <w:pStyle w:val="ListBullet2"/>
      </w:pPr>
      <w:r w:rsidRPr="00970BEE">
        <w:t xml:space="preserve">knives </w:t>
      </w:r>
    </w:p>
    <w:p w:rsidR="00000000" w:rsidRPr="00970BEE" w:rsidP="00970BEE">
      <w:pPr>
        <w:pStyle w:val="ListBullet2"/>
      </w:pPr>
      <w:r w:rsidRPr="00970BEE">
        <w:t>mortar and pestle</w:t>
      </w:r>
    </w:p>
    <w:p w:rsidR="00000000" w:rsidRPr="00970BEE" w:rsidP="00970BEE">
      <w:pPr>
        <w:pStyle w:val="ListBullet2"/>
      </w:pPr>
      <w:r w:rsidRPr="00970BEE">
        <w:t>measures:</w:t>
      </w:r>
    </w:p>
    <w:p w:rsidR="00000000" w:rsidRPr="00970BEE" w:rsidP="00970BEE">
      <w:pPr>
        <w:pStyle w:val="ListBullet3"/>
      </w:pPr>
      <w:r w:rsidRPr="00970BEE">
        <w:t>metric calibrated measuring jugs</w:t>
      </w:r>
    </w:p>
    <w:p w:rsidR="00000000" w:rsidRPr="00970BEE" w:rsidP="00970BEE">
      <w:pPr>
        <w:pStyle w:val="ListBullet3"/>
      </w:pPr>
      <w:r w:rsidRPr="00970BEE">
        <w:t>measuring spoons</w:t>
      </w:r>
    </w:p>
    <w:p w:rsidR="00000000" w:rsidRPr="00970BEE" w:rsidP="00970BEE">
      <w:pPr>
        <w:pStyle w:val="ListBullet3"/>
      </w:pPr>
      <w:r w:rsidRPr="00970BEE">
        <w:t xml:space="preserve">portion controlled scoops </w:t>
      </w:r>
    </w:p>
    <w:p w:rsidR="00000000" w:rsidRPr="00970BEE" w:rsidP="00970BEE">
      <w:pPr>
        <w:pStyle w:val="ListBullet2"/>
      </w:pPr>
      <w:r w:rsidRPr="00970BEE">
        <w:t>mincers</w:t>
      </w:r>
    </w:p>
    <w:p w:rsidR="00000000" w:rsidRPr="00970BEE" w:rsidP="00970BEE">
      <w:pPr>
        <w:pStyle w:val="ListBullet2"/>
      </w:pPr>
      <w:r w:rsidRPr="00970BEE">
        <w:t>pans and pots:</w:t>
      </w:r>
    </w:p>
    <w:p w:rsidR="00000000" w:rsidRPr="00970BEE" w:rsidP="00970BEE">
      <w:pPr>
        <w:pStyle w:val="ListBullet3"/>
      </w:pPr>
      <w:r w:rsidRPr="00970BEE">
        <w:t>stainless steel, cast iron and non-stick fry pans</w:t>
      </w:r>
    </w:p>
    <w:p w:rsidR="00000000" w:rsidRPr="00970BEE" w:rsidP="00970BEE">
      <w:pPr>
        <w:pStyle w:val="ListBullet3"/>
      </w:pPr>
      <w:r w:rsidRPr="00970BEE">
        <w:t>stock pots</w:t>
      </w:r>
    </w:p>
    <w:p w:rsidR="00000000" w:rsidRPr="00970BEE" w:rsidP="00970BEE">
      <w:pPr>
        <w:pStyle w:val="ListBullet3"/>
      </w:pPr>
      <w:r w:rsidRPr="00970BEE">
        <w:t>woks</w:t>
      </w:r>
    </w:p>
    <w:p w:rsidR="00000000" w:rsidRPr="00970BEE" w:rsidP="00970BEE">
      <w:pPr>
        <w:pStyle w:val="ListBullet2"/>
      </w:pPr>
      <w:r w:rsidRPr="00970BEE">
        <w:t xml:space="preserve">scales </w:t>
      </w:r>
    </w:p>
    <w:p w:rsidR="00000000" w:rsidRPr="00970BEE" w:rsidP="00970BEE">
      <w:pPr>
        <w:pStyle w:val="ListBullet2"/>
      </w:pPr>
      <w:r w:rsidRPr="00970BEE">
        <w:t>service-ware:</w:t>
      </w:r>
    </w:p>
    <w:p w:rsidR="00000000" w:rsidRPr="00970BEE" w:rsidP="00970BEE">
      <w:pPr>
        <w:pStyle w:val="ListBullet3"/>
      </w:pPr>
      <w:r w:rsidRPr="00970BEE">
        <w:t>platters, dishes, and bowls</w:t>
      </w:r>
    </w:p>
    <w:p w:rsidR="00000000" w:rsidRPr="00970BEE" w:rsidP="00970BEE">
      <w:pPr>
        <w:pStyle w:val="ListBullet3"/>
      </w:pPr>
      <w:r w:rsidRPr="00970BEE">
        <w:t>cutlery and serving utensils</w:t>
      </w:r>
    </w:p>
    <w:p w:rsidR="00000000" w:rsidRPr="00970BEE" w:rsidP="00970BEE">
      <w:pPr>
        <w:pStyle w:val="ListBullet3"/>
      </w:pPr>
      <w:r w:rsidRPr="00970BEE">
        <w:t>chopsticks</w:t>
      </w:r>
    </w:p>
    <w:p w:rsidR="00000000" w:rsidRPr="00970BEE" w:rsidP="00970BEE">
      <w:pPr>
        <w:pStyle w:val="ListBullet2"/>
      </w:pPr>
      <w:r w:rsidRPr="00970BEE">
        <w:t>sets of stainless steel bowls</w:t>
      </w:r>
    </w:p>
    <w:p w:rsidR="00000000" w:rsidRPr="00970BEE" w:rsidP="00970BEE">
      <w:pPr>
        <w:pStyle w:val="ListBullet2"/>
      </w:pPr>
      <w:r w:rsidRPr="00970BEE">
        <w:t>small utensils:</w:t>
      </w:r>
    </w:p>
    <w:p w:rsidR="00000000" w:rsidRPr="00970BEE" w:rsidP="00970BEE">
      <w:pPr>
        <w:pStyle w:val="ListBullet3"/>
      </w:pPr>
      <w:r w:rsidRPr="00970BEE">
        <w:t xml:space="preserve">scoops, scrapers </w:t>
      </w:r>
    </w:p>
    <w:p w:rsidR="00000000" w:rsidRPr="00970BEE" w:rsidP="00970BEE">
      <w:pPr>
        <w:pStyle w:val="ListBullet3"/>
      </w:pPr>
      <w:r w:rsidRPr="00970BEE">
        <w:t>skimmers and spiders</w:t>
      </w:r>
    </w:p>
    <w:p w:rsidR="00000000" w:rsidRPr="00970BEE" w:rsidP="00970BEE">
      <w:pPr>
        <w:pStyle w:val="ListBullet3"/>
      </w:pPr>
      <w:r w:rsidRPr="00970BEE">
        <w:t>strainers</w:t>
      </w:r>
    </w:p>
    <w:p w:rsidR="00000000" w:rsidRPr="00970BEE" w:rsidP="00970BEE">
      <w:pPr>
        <w:pStyle w:val="ListBullet3"/>
      </w:pPr>
      <w:r w:rsidRPr="00970BEE">
        <w:t>tongs</w:t>
      </w:r>
    </w:p>
    <w:p w:rsidR="00000000" w:rsidRPr="00970BEE" w:rsidP="00970BEE">
      <w:pPr>
        <w:pStyle w:val="ListBullet3"/>
      </w:pPr>
      <w:r w:rsidRPr="00970BEE">
        <w:t xml:space="preserve">whisks: </w:t>
      </w:r>
    </w:p>
    <w:p w:rsidR="00000000" w:rsidRPr="00970BEE" w:rsidP="00970BEE">
      <w:pPr>
        <w:pStyle w:val="ListBullet4"/>
      </w:pPr>
      <w:r w:rsidRPr="00970BEE">
        <w:t>fine stainless steel wire</w:t>
      </w:r>
    </w:p>
    <w:p w:rsidR="00000000" w:rsidRPr="00970BEE" w:rsidP="00970BEE">
      <w:pPr>
        <w:pStyle w:val="ListBullet4"/>
      </w:pPr>
      <w:r w:rsidRPr="00970BEE">
        <w:t>coarse stainless steel wire</w:t>
      </w:r>
    </w:p>
    <w:p w:rsidR="00000000" w:rsidRPr="00970BEE" w:rsidP="00970BEE">
      <w:pPr>
        <w:pStyle w:val="ListBullet2"/>
      </w:pPr>
      <w:r w:rsidRPr="00970BEE">
        <w:t>spoons:</w:t>
      </w:r>
    </w:p>
    <w:p w:rsidR="00000000" w:rsidRPr="00970BEE" w:rsidP="00970BEE">
      <w:pPr>
        <w:pStyle w:val="ListBullet3"/>
      </w:pPr>
      <w:r w:rsidRPr="00970BEE">
        <w:t>large plain and slotted metal spoons</w:t>
      </w:r>
    </w:p>
    <w:p w:rsidR="00000000" w:rsidRPr="00970BEE" w:rsidP="00970BEE">
      <w:pPr>
        <w:pStyle w:val="ListBullet3"/>
      </w:pPr>
      <w:r w:rsidRPr="00970BEE">
        <w:t>ladles in a variety of sizes</w:t>
      </w:r>
    </w:p>
    <w:p w:rsidR="00000000" w:rsidRPr="00970BEE" w:rsidP="00970BEE">
      <w:pPr>
        <w:pStyle w:val="ListBullet3"/>
      </w:pPr>
      <w:r w:rsidRPr="00970BEE">
        <w:t>serving spoons</w:t>
      </w:r>
    </w:p>
    <w:p w:rsidR="00000000" w:rsidRPr="00970BEE" w:rsidP="00970BEE">
      <w:pPr>
        <w:pStyle w:val="ListBullet3"/>
      </w:pPr>
      <w:r w:rsidRPr="00970BEE">
        <w:t>wooden spoons</w:t>
      </w:r>
    </w:p>
    <w:p w:rsidR="00000000" w:rsidRPr="00970BEE" w:rsidP="00970BEE">
      <w:pPr>
        <w:pStyle w:val="ListBullet"/>
      </w:pPr>
      <w:r w:rsidRPr="00970BEE">
        <w:t xml:space="preserve">diverse and comprehensive range of perishable food supplies for Asian cookery </w:t>
      </w:r>
    </w:p>
    <w:p w:rsidR="00000000" w:rsidRPr="00970BEE" w:rsidP="00970BEE">
      <w:pPr>
        <w:pStyle w:val="ListBullet"/>
      </w:pPr>
      <w:r w:rsidRPr="00970BEE">
        <w:t>cleaning materials and equipment:</w:t>
      </w:r>
    </w:p>
    <w:p w:rsidR="00000000" w:rsidRPr="00970BEE" w:rsidP="00970BEE">
      <w:pPr>
        <w:pStyle w:val="ListBullet2"/>
      </w:pPr>
      <w:r w:rsidRPr="00970BEE">
        <w:t>cleaning cloths</w:t>
      </w:r>
    </w:p>
    <w:p w:rsidR="00000000" w:rsidRPr="00970BEE" w:rsidP="00970BEE">
      <w:pPr>
        <w:pStyle w:val="ListBullet2"/>
      </w:pPr>
      <w:r w:rsidRPr="00970BEE">
        <w:t>commercial cleaning and sanitising agents and chemicals for cleaning commercial kitchens, equipment and food storage areas</w:t>
      </w:r>
    </w:p>
    <w:p w:rsidR="00000000" w:rsidRPr="00970BEE" w:rsidP="00970BEE">
      <w:pPr>
        <w:pStyle w:val="ListBullet2"/>
      </w:pPr>
      <w:r w:rsidRPr="00970BEE">
        <w:t>dustpans and brooms</w:t>
      </w:r>
    </w:p>
    <w:p w:rsidR="00000000" w:rsidRPr="00970BEE" w:rsidP="00970BEE">
      <w:pPr>
        <w:pStyle w:val="ListBullet2"/>
      </w:pPr>
      <w:r w:rsidRPr="00970BEE">
        <w:t>garbage bins and bags</w:t>
      </w:r>
    </w:p>
    <w:p w:rsidR="00000000" w:rsidRPr="00970BEE" w:rsidP="00970BEE">
      <w:pPr>
        <w:pStyle w:val="ListBullet2"/>
      </w:pPr>
      <w:r w:rsidRPr="00970BEE">
        <w:t>hand towel dispenser and hand towels</w:t>
      </w:r>
    </w:p>
    <w:p w:rsidR="00000000" w:rsidRPr="00970BEE" w:rsidP="00970BEE">
      <w:pPr>
        <w:pStyle w:val="ListBullet2"/>
      </w:pPr>
      <w:r w:rsidRPr="00970BEE">
        <w:t>mops and buckets</w:t>
      </w:r>
    </w:p>
    <w:p w:rsidR="00000000" w:rsidRPr="00970BEE" w:rsidP="00970BEE">
      <w:pPr>
        <w:pStyle w:val="ListBullet2"/>
      </w:pPr>
      <w:r w:rsidRPr="00970BEE">
        <w:t>separate hand basin and antiseptic liquid soap dispenser for hand washing</w:t>
      </w:r>
    </w:p>
    <w:p w:rsidR="00000000" w:rsidRPr="00970BEE" w:rsidP="00970BEE">
      <w:pPr>
        <w:pStyle w:val="ListBullet2"/>
      </w:pPr>
      <w:r w:rsidRPr="00970BEE">
        <w:t>sponges, brushes and scourers</w:t>
      </w:r>
    </w:p>
    <w:p w:rsidR="00000000" w:rsidRPr="00970BEE" w:rsidP="00970BEE">
      <w:pPr>
        <w:pStyle w:val="ListBullet2"/>
      </w:pPr>
      <w:r w:rsidRPr="00970BEE">
        <w:t>tea towels</w:t>
      </w:r>
    </w:p>
    <w:p w:rsidR="00000000" w:rsidRPr="00970BEE" w:rsidP="00970BEE">
      <w:pPr>
        <w:pStyle w:val="ListBullet"/>
      </w:pPr>
      <w:r w:rsidRPr="00970BEE">
        <w:t>organisational specifications:</w:t>
      </w:r>
    </w:p>
    <w:p w:rsidR="00000000" w:rsidRPr="00970BEE" w:rsidP="00970BEE">
      <w:pPr>
        <w:pStyle w:val="ListBullet2"/>
      </w:pPr>
      <w:r w:rsidRPr="00970BEE">
        <w:t>equipment manufacturer instructions</w:t>
      </w:r>
    </w:p>
    <w:p w:rsidR="00000000" w:rsidRPr="00970BEE" w:rsidP="00970BEE">
      <w:pPr>
        <w:pStyle w:val="ListBullet2"/>
      </w:pPr>
      <w:r w:rsidRPr="00970BEE">
        <w:t>current commercial stock control procedures and documentation for orderi</w:t>
      </w:r>
      <w:r w:rsidRPr="00970BEE">
        <w:t>ng, monitoring and maintaining stock</w:t>
      </w:r>
    </w:p>
    <w:p w:rsidR="00000000" w:rsidRPr="00970BEE" w:rsidP="00970BEE">
      <w:pPr>
        <w:pStyle w:val="ListBullet2"/>
      </w:pPr>
      <w:r w:rsidRPr="00970BEE">
        <w:t>mise en place lists, menus, standard recipes and recipes for special dietary requirements</w:t>
      </w:r>
    </w:p>
    <w:p w:rsidR="00000000" w:rsidRPr="00970BEE" w:rsidP="00970BEE">
      <w:pPr>
        <w:pStyle w:val="ListBullet2"/>
      </w:pPr>
      <w:r w:rsidRPr="00970BEE">
        <w:t>ordering and docketing paperwork</w:t>
      </w:r>
    </w:p>
    <w:p w:rsidR="00000000" w:rsidRPr="00970BEE" w:rsidP="00970BEE">
      <w:pPr>
        <w:pStyle w:val="ListBullet2"/>
      </w:pPr>
      <w:r w:rsidRPr="00970BEE">
        <w:t>food safety plan</w:t>
      </w:r>
    </w:p>
    <w:p w:rsidR="00000000" w:rsidRPr="00970BEE" w:rsidP="00970BEE">
      <w:pPr>
        <w:pStyle w:val="ListBullet2"/>
      </w:pPr>
      <w:r w:rsidRPr="00970BEE">
        <w:t>guidelines relating to food disposal, storage and presentation requirements</w:t>
      </w:r>
    </w:p>
    <w:p w:rsidR="00000000" w:rsidRPr="00970BEE" w:rsidP="00970BEE">
      <w:pPr>
        <w:pStyle w:val="ListBullet2"/>
      </w:pPr>
      <w:r w:rsidRPr="00970BEE">
        <w:t>saf</w:t>
      </w:r>
      <w:r w:rsidRPr="00970BEE">
        <w:t>ety data sheets (SDS) for cleaning agents and chemicals</w:t>
      </w:r>
    </w:p>
    <w:p w:rsidR="00000000" w:rsidRPr="00970BEE" w:rsidP="00970BEE">
      <w:pPr>
        <w:pStyle w:val="ListBullet"/>
      </w:pPr>
      <w:r w:rsidRPr="00970BEE">
        <w:t>industry-realistic ratios of kitchen staff to customers; these can be:</w:t>
      </w:r>
    </w:p>
    <w:p w:rsidR="00000000" w:rsidRPr="00970BEE" w:rsidP="00970BEE">
      <w:pPr>
        <w:pStyle w:val="ListBullet2"/>
      </w:pPr>
      <w:r w:rsidRPr="00970BEE">
        <w:t>staff and customers in an industry workplace during the assessment process; or</w:t>
      </w:r>
    </w:p>
    <w:p w:rsidR="00000000" w:rsidRPr="00970BEE" w:rsidP="00970BEE">
      <w:pPr>
        <w:pStyle w:val="ListBullet2"/>
      </w:pPr>
      <w:r w:rsidRPr="00970BEE">
        <w:t>individuals who participate in role plays or sim</w:t>
      </w:r>
      <w:r w:rsidRPr="00970BEE">
        <w:t>ulated activities, set up for the purpose of assessment, in a simulated industry environment operated within a training organisation.</w:t>
      </w:r>
    </w:p>
    <w:p w:rsidR="00000000" w:rsidRPr="00970BEE" w:rsidP="00970BEE">
      <w:pPr>
        <w:pStyle w:val="BodyText"/>
      </w:pPr>
    </w:p>
    <w:p w:rsidR="00000000" w:rsidRPr="00970BEE" w:rsidP="00602519">
      <w:pPr>
        <w:pStyle w:val="BodyText"/>
      </w:pPr>
      <w:r w:rsidRPr="00970BEE">
        <w:t>Assessors must satisfy the Standards for Registered Training Organisations’ requirements for assessors; and:</w:t>
      </w:r>
    </w:p>
    <w:p w:rsidR="00000000" w:rsidRPr="00970BEE" w:rsidP="00970BEE">
      <w:pPr>
        <w:pStyle w:val="ListBullet"/>
      </w:pPr>
      <w:r w:rsidRPr="00970BEE">
        <w:t>have worked in industry for at least three years where they have applied the skills and knowledge of this unit of competency.</w:t>
      </w:r>
    </w:p>
    <w:p w:rsidR="00000000" w:rsidRPr="00970BEE" w:rsidP="00970BEE">
      <w:pPr>
        <w:pStyle w:val="AllowPageBreak"/>
      </w:pPr>
    </w:p>
    <w:p w:rsidR="00000000" w:rsidRPr="00970BEE" w:rsidP="00970BEE">
      <w:pPr>
        <w:pStyle w:val="Heading1"/>
      </w:pPr>
      <w:bookmarkStart w:id="5" w:name="O_763168"/>
      <w:bookmarkEnd w:id="5"/>
      <w:r w:rsidRPr="00970BEE">
        <w:t>Links</w:t>
      </w:r>
    </w:p>
    <w:p w:rsidR="00000000" w:rsidRPr="00970BEE" w:rsidP="00602519">
      <w:pPr>
        <w:pStyle w:val="BodyText"/>
      </w:pPr>
      <w:r w:rsidRPr="00970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A03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70BEE" w:rsidP="00970BEE"/>
    <w:sectPr w:rsidSect="00970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E" w:rsidRPr="00602519" w:rsidP="00602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19" w:rsidP="00970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519" w:rsidP="00970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2519" w:rsidP="00970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BEE" w:rsidRPr="00602519" w:rsidP="00602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19" w:rsidRPr="002D2AF8" w:rsidP="00970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SITHASC005 Prepare Asian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02519" w:rsidP="00970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2F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5AA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C5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BEE"/>
  </w:style>
  <w:style w:type="character" w:customStyle="1" w:styleId="Heading1Char">
    <w:name w:val="Heading 1 Char"/>
    <w:basedOn w:val="DefaultParagraphFont"/>
    <w:link w:val="Heading1"/>
    <w:rsid w:val="00970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BE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BE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0BE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BEE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70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BEE"/>
    <w:rPr>
      <w:b/>
      <w:spacing w:val="0"/>
    </w:rPr>
  </w:style>
  <w:style w:type="paragraph" w:customStyle="1" w:styleId="SuperTitle">
    <w:name w:val="SuperTitle"/>
    <w:basedOn w:val="Title"/>
    <w:rsid w:val="00970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B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BEE"/>
    <w:rPr>
      <w:i/>
    </w:rPr>
  </w:style>
  <w:style w:type="paragraph" w:styleId="Caption">
    <w:name w:val="caption"/>
    <w:basedOn w:val="BodyText"/>
    <w:next w:val="Normal"/>
    <w:qFormat/>
    <w:rsid w:val="00970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BEE"/>
  </w:style>
  <w:style w:type="paragraph" w:styleId="TableofFigures">
    <w:name w:val="table of figures"/>
    <w:basedOn w:val="Normal"/>
    <w:next w:val="Normal"/>
    <w:semiHidden/>
    <w:rsid w:val="00970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BE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70BEE"/>
    <w:rPr>
      <w:rFonts w:ascii="Wingdings" w:hAnsi="Wingdings"/>
    </w:rPr>
  </w:style>
  <w:style w:type="paragraph" w:customStyle="1" w:styleId="TableHeading">
    <w:name w:val="Table Heading"/>
    <w:basedOn w:val="HeadingBase"/>
    <w:rsid w:val="00970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BEE"/>
    <w:rPr>
      <w:color w:val="0033CC"/>
      <w:u w:val="none"/>
    </w:rPr>
  </w:style>
  <w:style w:type="paragraph" w:customStyle="1" w:styleId="BodyTextRight">
    <w:name w:val="Body Text Right"/>
    <w:basedOn w:val="BodyText"/>
    <w:rsid w:val="00970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BE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BEE"/>
    <w:rPr>
      <w:sz w:val="32"/>
    </w:rPr>
  </w:style>
  <w:style w:type="paragraph" w:customStyle="1" w:styleId="HeadingProcedure">
    <w:name w:val="Heading Procedure"/>
    <w:basedOn w:val="HeadingBase"/>
    <w:next w:val="Normal"/>
    <w:rsid w:val="00970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BEE"/>
    <w:pPr>
      <w:spacing w:before="60" w:after="60"/>
    </w:pPr>
  </w:style>
  <w:style w:type="paragraph" w:styleId="ListContinue">
    <w:name w:val="List Continue"/>
    <w:basedOn w:val="List"/>
    <w:rsid w:val="00970BEE"/>
    <w:pPr>
      <w:ind w:firstLine="0"/>
    </w:pPr>
  </w:style>
  <w:style w:type="paragraph" w:customStyle="1" w:styleId="ListNote">
    <w:name w:val="List Note"/>
    <w:basedOn w:val="List"/>
    <w:rsid w:val="00970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BEE"/>
    <w:rPr>
      <w:rFonts w:ascii="Courier New" w:hAnsi="Courier New"/>
    </w:rPr>
  </w:style>
  <w:style w:type="paragraph" w:customStyle="1" w:styleId="NoteBullet">
    <w:name w:val="Note Bullet"/>
    <w:basedOn w:val="Note"/>
    <w:rsid w:val="00970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BE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70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BEE"/>
    <w:rPr>
      <w:b/>
      <w:smallCaps/>
    </w:rPr>
  </w:style>
  <w:style w:type="paragraph" w:customStyle="1" w:styleId="TableListNumber">
    <w:name w:val="Table List Number"/>
    <w:basedOn w:val="ListNumber"/>
    <w:rsid w:val="00970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BEE"/>
    <w:pPr>
      <w:numPr>
        <w:numId w:val="11"/>
      </w:numPr>
    </w:pPr>
  </w:style>
  <w:style w:type="paragraph" w:customStyle="1" w:styleId="ListAlpha2">
    <w:name w:val="List Alpha 2"/>
    <w:basedOn w:val="List2"/>
    <w:rsid w:val="00970BEE"/>
    <w:pPr>
      <w:numPr>
        <w:numId w:val="10"/>
      </w:numPr>
    </w:pPr>
  </w:style>
  <w:style w:type="paragraph" w:styleId="List2">
    <w:name w:val="List 2"/>
    <w:basedOn w:val="BodyText"/>
    <w:rsid w:val="00970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BE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70BEE"/>
    <w:pPr>
      <w:numPr>
        <w:numId w:val="6"/>
      </w:numPr>
    </w:pPr>
  </w:style>
  <w:style w:type="paragraph" w:styleId="ListContinue2">
    <w:name w:val="List Continue 2"/>
    <w:basedOn w:val="List2"/>
    <w:rsid w:val="00970BEE"/>
    <w:pPr>
      <w:ind w:firstLine="0"/>
    </w:pPr>
  </w:style>
  <w:style w:type="paragraph" w:styleId="ListContinue3">
    <w:name w:val="List Continue 3"/>
    <w:basedOn w:val="List3"/>
    <w:rsid w:val="00970BEE"/>
    <w:pPr>
      <w:ind w:left="1021" w:firstLine="0"/>
    </w:pPr>
  </w:style>
  <w:style w:type="paragraph" w:styleId="ListContinue4">
    <w:name w:val="List Continue 4"/>
    <w:basedOn w:val="List4"/>
    <w:rsid w:val="00970BEE"/>
    <w:pPr>
      <w:ind w:firstLine="0"/>
    </w:pPr>
  </w:style>
  <w:style w:type="paragraph" w:styleId="ListContinue5">
    <w:name w:val="List Continue 5"/>
    <w:basedOn w:val="List5"/>
    <w:rsid w:val="00970BEE"/>
    <w:pPr>
      <w:ind w:firstLine="0"/>
    </w:pPr>
  </w:style>
  <w:style w:type="paragraph" w:styleId="ListNumber3">
    <w:name w:val="List Number 3"/>
    <w:basedOn w:val="List3"/>
    <w:rsid w:val="00970BEE"/>
    <w:pPr>
      <w:numPr>
        <w:numId w:val="7"/>
      </w:numPr>
    </w:pPr>
  </w:style>
  <w:style w:type="paragraph" w:styleId="ListNumber4">
    <w:name w:val="List Number 4"/>
    <w:basedOn w:val="List4"/>
    <w:rsid w:val="00970BEE"/>
    <w:pPr>
      <w:numPr>
        <w:numId w:val="8"/>
      </w:numPr>
    </w:pPr>
  </w:style>
  <w:style w:type="paragraph" w:styleId="ListNumber5">
    <w:name w:val="List Number 5"/>
    <w:basedOn w:val="List5"/>
    <w:rsid w:val="00970BEE"/>
    <w:pPr>
      <w:numPr>
        <w:numId w:val="9"/>
      </w:numPr>
    </w:pPr>
  </w:style>
  <w:style w:type="paragraph" w:styleId="BlockText">
    <w:name w:val="Block Text"/>
    <w:basedOn w:val="Normal"/>
    <w:rsid w:val="00970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BEE"/>
    <w:rPr>
      <w:sz w:val="16"/>
      <w:vertAlign w:val="superscript"/>
    </w:rPr>
  </w:style>
  <w:style w:type="character" w:customStyle="1" w:styleId="Symbols">
    <w:name w:val="Symbols"/>
    <w:basedOn w:val="DefaultParagraphFont"/>
    <w:rsid w:val="00970BEE"/>
    <w:rPr>
      <w:rFonts w:ascii="Symbol" w:hAnsi="Symbol"/>
    </w:rPr>
  </w:style>
  <w:style w:type="character" w:customStyle="1" w:styleId="MenuOptions">
    <w:name w:val="Menu Options"/>
    <w:basedOn w:val="DefaultParagraphFont"/>
    <w:rsid w:val="00970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BEE"/>
    <w:rPr>
      <w:b/>
    </w:rPr>
  </w:style>
  <w:style w:type="character" w:customStyle="1" w:styleId="Underlined">
    <w:name w:val="Underlined"/>
    <w:basedOn w:val="DefaultParagraphFont"/>
    <w:rsid w:val="00970BEE"/>
    <w:rPr>
      <w:u w:val="single"/>
    </w:rPr>
  </w:style>
  <w:style w:type="paragraph" w:customStyle="1" w:styleId="TableBodyTextRight">
    <w:name w:val="Table Body Text Right"/>
    <w:basedOn w:val="TableBodyText"/>
    <w:rsid w:val="00970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BEE"/>
    <w:rPr>
      <w:sz w:val="18"/>
    </w:rPr>
  </w:style>
  <w:style w:type="paragraph" w:customStyle="1" w:styleId="BodySmallRight">
    <w:name w:val="Body Small Right"/>
    <w:basedOn w:val="BodyTextRight"/>
    <w:rsid w:val="00970BEE"/>
    <w:rPr>
      <w:sz w:val="18"/>
      <w:szCs w:val="18"/>
    </w:rPr>
  </w:style>
  <w:style w:type="paragraph" w:customStyle="1" w:styleId="MarginEdition">
    <w:name w:val="Margin Edition"/>
    <w:basedOn w:val="MarginNote"/>
    <w:rsid w:val="00970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BEE"/>
    <w:rPr>
      <w:sz w:val="2"/>
      <w:szCs w:val="2"/>
    </w:rPr>
  </w:style>
  <w:style w:type="character" w:customStyle="1" w:styleId="Small">
    <w:name w:val="Small"/>
    <w:basedOn w:val="DefaultParagraphFont"/>
    <w:rsid w:val="00970BEE"/>
    <w:rPr>
      <w:sz w:val="16"/>
    </w:rPr>
  </w:style>
  <w:style w:type="paragraph" w:customStyle="1" w:styleId="WideTable">
    <w:name w:val="Wide Table"/>
    <w:basedOn w:val="Normal"/>
    <w:rsid w:val="00970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BEE"/>
  </w:style>
  <w:style w:type="paragraph" w:styleId="Quote">
    <w:name w:val="Quote"/>
    <w:basedOn w:val="Heading1"/>
    <w:link w:val="QuoteChar"/>
    <w:qFormat/>
    <w:rsid w:val="00970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BEE"/>
    <w:pPr>
      <w:pageBreakBefore/>
    </w:pPr>
  </w:style>
  <w:style w:type="paragraph" w:customStyle="1" w:styleId="Border">
    <w:name w:val="Border"/>
    <w:basedOn w:val="Normal"/>
    <w:qFormat/>
    <w:rsid w:val="00970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BEE"/>
    <w:rPr>
      <w:u w:val="single"/>
    </w:rPr>
  </w:style>
  <w:style w:type="character" w:customStyle="1" w:styleId="BoldandItalics">
    <w:name w:val="Bold and Italics"/>
    <w:qFormat/>
    <w:rsid w:val="00970BEE"/>
    <w:rPr>
      <w:b/>
      <w:i/>
      <w:u w:val="none"/>
    </w:rPr>
  </w:style>
  <w:style w:type="paragraph" w:styleId="BalloonText">
    <w:name w:val="Balloon Text"/>
    <w:basedOn w:val="Normal"/>
    <w:link w:val="BalloonTextChar"/>
    <w:rsid w:val="00970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BEE"/>
    <w:pPr>
      <w:spacing w:before="0" w:after="0"/>
    </w:pPr>
  </w:style>
  <w:style w:type="paragraph" w:customStyle="1" w:styleId="BodyTextBold">
    <w:name w:val="Body Text Bold"/>
    <w:basedOn w:val="BodyText"/>
    <w:qFormat/>
    <w:rsid w:val="00970BEE"/>
    <w:rPr>
      <w:b/>
    </w:rPr>
  </w:style>
  <w:style w:type="character" w:styleId="Hyperlink">
    <w:name w:val="Hyperlink"/>
    <w:basedOn w:val="DefaultParagraphFont"/>
    <w:uiPriority w:val="99"/>
    <w:unhideWhenUsed/>
    <w:rsid w:val="00602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4278</Characters>
  <Application>Microsoft Office Word</Application>
  <DocSecurity>0</DocSecurity>
  <Lines>158</Lines>
  <Paragraphs>154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SITHASC005 Prepare Asian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