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67E" w:rsidP="00092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SITHACS007 Conduct night audit</w:t>
      </w:r>
      <w:r>
        <w:fldChar w:fldCharType="end"/>
      </w:r>
    </w:p>
    <w:p w:rsidR="0009267E" w:rsidP="0009267E">
      <w:pPr>
        <w:pStyle w:val="Version"/>
        <w:sectPr w:rsidSect="00400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B7A" w:rsidP="00400B7A">
      <w:pPr>
        <w:pStyle w:val="SuperHeading"/>
      </w:pPr>
      <w:r w:rsidRPr="00400B7A">
        <w:t>Assessment Requirements for SITHACS007 Conduct night audit</w:t>
      </w:r>
    </w:p>
    <w:p w:rsidR="00000000" w:rsidRPr="00400B7A" w:rsidP="00400B7A">
      <w:pPr>
        <w:pStyle w:val="Heading1"/>
      </w:pPr>
      <w:bookmarkStart w:id="1" w:name="O_762193"/>
      <w:bookmarkEnd w:id="1"/>
      <w:r w:rsidRPr="00400B7A">
        <w:t>Modification History</w:t>
      </w:r>
    </w:p>
    <w:p w:rsidR="00000000" w:rsidRPr="00400B7A" w:rsidP="0009267E">
      <w:pPr>
        <w:pStyle w:val="BodyText"/>
      </w:pPr>
      <w:r w:rsidRPr="00400B7A">
        <w:t>Not applicable.</w:t>
      </w:r>
    </w:p>
    <w:p w:rsidR="00000000" w:rsidRPr="00400B7A" w:rsidP="00400B7A">
      <w:pPr>
        <w:pStyle w:val="Heading1"/>
      </w:pPr>
      <w:bookmarkStart w:id="2" w:name="O_762194"/>
      <w:bookmarkEnd w:id="2"/>
      <w:r w:rsidRPr="00400B7A">
        <w:t>Performance Evidence</w:t>
      </w:r>
    </w:p>
    <w:p w:rsidR="00000000" w:rsidRPr="00400B7A" w:rsidP="0009267E">
      <w:pPr>
        <w:pStyle w:val="BodyText"/>
      </w:pPr>
      <w:r w:rsidRPr="00400B7A">
        <w:t>Evidence of the ability to complete tasks outlined in elements and performance criteria of this unit in the context of the job role, and:</w:t>
      </w:r>
    </w:p>
    <w:p w:rsidR="00000000" w:rsidRPr="00400B7A" w:rsidP="00400B7A">
      <w:pPr>
        <w:pStyle w:val="ListBullet"/>
      </w:pPr>
      <w:r w:rsidRPr="00400B7A">
        <w:t>use standard accounting pr</w:t>
      </w:r>
      <w:r w:rsidRPr="00400B7A">
        <w:t>ocedures to complete an audit of the following activities from at least six different operating periods:</w:t>
      </w:r>
    </w:p>
    <w:p w:rsidR="00000000" w:rsidRPr="00400B7A" w:rsidP="00400B7A">
      <w:pPr>
        <w:pStyle w:val="ListBullet2"/>
      </w:pPr>
      <w:r w:rsidRPr="00400B7A">
        <w:t>commercial account activity</w:t>
      </w:r>
    </w:p>
    <w:p w:rsidR="00000000" w:rsidRPr="00400B7A" w:rsidP="00400B7A">
      <w:pPr>
        <w:pStyle w:val="ListBullet2"/>
      </w:pPr>
      <w:r w:rsidRPr="00400B7A">
        <w:t>commission earnings</w:t>
      </w:r>
    </w:p>
    <w:p w:rsidR="00000000" w:rsidRPr="00400B7A" w:rsidP="00400B7A">
      <w:pPr>
        <w:pStyle w:val="ListBullet2"/>
      </w:pPr>
      <w:r w:rsidRPr="00400B7A">
        <w:t>department break-ups</w:t>
      </w:r>
    </w:p>
    <w:p w:rsidR="00000000" w:rsidRPr="00400B7A" w:rsidP="00400B7A">
      <w:pPr>
        <w:pStyle w:val="ListBullet2"/>
      </w:pPr>
      <w:r w:rsidRPr="00400B7A">
        <w:t>foreign currency activities</w:t>
      </w:r>
    </w:p>
    <w:p w:rsidR="00000000" w:rsidRPr="00400B7A" w:rsidP="00400B7A">
      <w:pPr>
        <w:pStyle w:val="ListBullet2"/>
      </w:pPr>
      <w:r w:rsidRPr="00400B7A">
        <w:t>occupancy</w:t>
      </w:r>
    </w:p>
    <w:p w:rsidR="00000000" w:rsidRPr="00400B7A" w:rsidP="00400B7A">
      <w:pPr>
        <w:pStyle w:val="ListBullet2"/>
      </w:pPr>
      <w:r w:rsidRPr="00400B7A">
        <w:t>sales performance</w:t>
      </w:r>
    </w:p>
    <w:p w:rsidR="00000000" w:rsidRPr="00400B7A" w:rsidP="00400B7A">
      <w:pPr>
        <w:pStyle w:val="ListBullet2"/>
      </w:pPr>
      <w:r w:rsidRPr="00400B7A">
        <w:t>sales returns</w:t>
      </w:r>
    </w:p>
    <w:p w:rsidR="00000000" w:rsidRPr="00400B7A" w:rsidP="00400B7A">
      <w:pPr>
        <w:pStyle w:val="ListBullet2"/>
      </w:pPr>
      <w:r w:rsidRPr="00400B7A">
        <w:t>supplier activity</w:t>
      </w:r>
    </w:p>
    <w:p w:rsidR="00000000" w:rsidRPr="00400B7A" w:rsidP="00400B7A">
      <w:pPr>
        <w:pStyle w:val="ListBullet"/>
      </w:pPr>
      <w:r w:rsidRPr="00400B7A">
        <w:t>check and balance transactions relating to the above activities, including identifying and rectifying discrepancies.</w:t>
      </w:r>
    </w:p>
    <w:p w:rsidR="00000000" w:rsidRPr="00400B7A" w:rsidP="00400B7A">
      <w:pPr>
        <w:pStyle w:val="AllowPageBreak"/>
      </w:pPr>
    </w:p>
    <w:p w:rsidR="00000000" w:rsidRPr="00400B7A" w:rsidP="00400B7A">
      <w:pPr>
        <w:pStyle w:val="Heading1"/>
      </w:pPr>
      <w:bookmarkStart w:id="3" w:name="O_762195"/>
      <w:bookmarkEnd w:id="3"/>
      <w:r w:rsidRPr="00400B7A">
        <w:t>Knowledge Evidence</w:t>
      </w:r>
    </w:p>
    <w:p w:rsidR="00000000" w:rsidRPr="00400B7A" w:rsidP="0009267E">
      <w:pPr>
        <w:pStyle w:val="BodyText"/>
      </w:pPr>
      <w:r w:rsidRPr="00400B7A">
        <w:t>Demonstrated knowledge required to complete the tasks outlined in elements and perfo</w:t>
      </w:r>
      <w:r w:rsidRPr="00400B7A">
        <w:t>rmance criteria of this unit:</w:t>
      </w:r>
    </w:p>
    <w:p w:rsidR="00000000" w:rsidRPr="00400B7A" w:rsidP="00400B7A">
      <w:pPr>
        <w:pStyle w:val="ListBullet"/>
      </w:pPr>
      <w:r w:rsidRPr="00400B7A">
        <w:t>role of night audit in overall financial management systems</w:t>
      </w:r>
    </w:p>
    <w:p w:rsidR="00000000" w:rsidRPr="00400B7A" w:rsidP="00400B7A">
      <w:pPr>
        <w:pStyle w:val="ListBullet"/>
      </w:pPr>
      <w:r w:rsidRPr="00400B7A">
        <w:t>standard accounting procedures and financial control processes and procedures that apply to front office operations:</w:t>
      </w:r>
    </w:p>
    <w:p w:rsidR="00000000" w:rsidRPr="00400B7A" w:rsidP="00400B7A">
      <w:pPr>
        <w:pStyle w:val="ListBullet2"/>
      </w:pPr>
      <w:r w:rsidRPr="00400B7A">
        <w:t xml:space="preserve">reporting protocols </w:t>
      </w:r>
    </w:p>
    <w:p w:rsidR="00000000" w:rsidRPr="00400B7A" w:rsidP="00400B7A">
      <w:pPr>
        <w:pStyle w:val="ListBullet2"/>
      </w:pPr>
      <w:r w:rsidRPr="00400B7A">
        <w:t>reporting cycles</w:t>
      </w:r>
    </w:p>
    <w:p w:rsidR="00000000" w:rsidRPr="00400B7A" w:rsidP="00400B7A">
      <w:pPr>
        <w:pStyle w:val="ListBullet"/>
      </w:pPr>
      <w:r w:rsidRPr="00400B7A">
        <w:t>features</w:t>
      </w:r>
      <w:r w:rsidRPr="00400B7A">
        <w:t xml:space="preserve"> of common cashiering facilities and financial software used in commercial accommodation establishments</w:t>
      </w:r>
    </w:p>
    <w:p w:rsidR="00000000" w:rsidRPr="00400B7A" w:rsidP="00400B7A">
      <w:pPr>
        <w:pStyle w:val="ListBullet"/>
      </w:pPr>
      <w:r w:rsidRPr="00400B7A">
        <w:t>features of common property management software used in commercial accommodation establishments</w:t>
      </w:r>
    </w:p>
    <w:p w:rsidR="00000000" w:rsidRPr="00400B7A" w:rsidP="00400B7A">
      <w:pPr>
        <w:pStyle w:val="ListBullet"/>
      </w:pPr>
      <w:r w:rsidRPr="00400B7A">
        <w:t>main types of financial transactions that occur in a com</w:t>
      </w:r>
      <w:r w:rsidRPr="00400B7A">
        <w:t>mercial accommodation establishment:</w:t>
      </w:r>
    </w:p>
    <w:p w:rsidR="00000000" w:rsidRPr="00400B7A" w:rsidP="00400B7A">
      <w:pPr>
        <w:pStyle w:val="ListBullet2"/>
      </w:pPr>
      <w:r w:rsidRPr="00400B7A">
        <w:t>arrivals and departures</w:t>
      </w:r>
    </w:p>
    <w:p w:rsidR="00000000" w:rsidRPr="00400B7A" w:rsidP="00400B7A">
      <w:pPr>
        <w:pStyle w:val="ListBullet2"/>
      </w:pPr>
      <w:r w:rsidRPr="00400B7A">
        <w:t>food and beverage</w:t>
      </w:r>
    </w:p>
    <w:p w:rsidR="00000000" w:rsidRPr="00400B7A" w:rsidP="00400B7A">
      <w:pPr>
        <w:pStyle w:val="ListBullet2"/>
      </w:pPr>
      <w:r w:rsidRPr="00400B7A">
        <w:t>foreign currency activities</w:t>
      </w:r>
    </w:p>
    <w:p w:rsidR="00000000" w:rsidRPr="00400B7A" w:rsidP="00400B7A">
      <w:pPr>
        <w:pStyle w:val="ListBullet2"/>
      </w:pPr>
      <w:r w:rsidRPr="00400B7A">
        <w:t>interdepartmental vouchers</w:t>
      </w:r>
    </w:p>
    <w:p w:rsidR="00000000" w:rsidRPr="00400B7A" w:rsidP="00400B7A">
      <w:pPr>
        <w:pStyle w:val="ListBullet2"/>
      </w:pPr>
      <w:r w:rsidRPr="00400B7A">
        <w:t>internal and external change backs</w:t>
      </w:r>
    </w:p>
    <w:p w:rsidR="00000000" w:rsidRPr="00400B7A" w:rsidP="00400B7A">
      <w:pPr>
        <w:pStyle w:val="ListBullet2"/>
      </w:pPr>
      <w:r w:rsidRPr="00400B7A">
        <w:t>laundry and other services</w:t>
      </w:r>
    </w:p>
    <w:p w:rsidR="00000000" w:rsidRPr="00400B7A" w:rsidP="00400B7A">
      <w:pPr>
        <w:pStyle w:val="ListBullet2"/>
      </w:pPr>
      <w:r w:rsidRPr="00400B7A">
        <w:t>mini-bar</w:t>
      </w:r>
    </w:p>
    <w:p w:rsidR="00000000" w:rsidRPr="00400B7A" w:rsidP="00400B7A">
      <w:pPr>
        <w:pStyle w:val="ListBullet"/>
      </w:pPr>
      <w:r w:rsidRPr="00400B7A">
        <w:t xml:space="preserve">main types of financial systems </w:t>
      </w:r>
      <w:r w:rsidRPr="00400B7A">
        <w:t>that occur in a commercial accommodation establishment:</w:t>
      </w:r>
    </w:p>
    <w:p w:rsidR="00000000" w:rsidRPr="00400B7A" w:rsidP="00400B7A">
      <w:pPr>
        <w:pStyle w:val="ListBullet2"/>
      </w:pPr>
      <w:r w:rsidRPr="00400B7A">
        <w:t>banking procedures</w:t>
      </w:r>
    </w:p>
    <w:p w:rsidR="00000000" w:rsidRPr="00400B7A" w:rsidP="00400B7A">
      <w:pPr>
        <w:pStyle w:val="ListBullet2"/>
      </w:pPr>
      <w:r w:rsidRPr="00400B7A">
        <w:t>debtor control</w:t>
      </w:r>
    </w:p>
    <w:p w:rsidR="00000000" w:rsidRPr="00400B7A" w:rsidP="00400B7A">
      <w:pPr>
        <w:pStyle w:val="ListBullet2"/>
      </w:pPr>
      <w:r w:rsidRPr="00400B7A">
        <w:t>floats</w:t>
      </w:r>
    </w:p>
    <w:p w:rsidR="00000000" w:rsidRPr="00400B7A" w:rsidP="00400B7A">
      <w:pPr>
        <w:pStyle w:val="ListBullet2"/>
      </w:pPr>
      <w:r w:rsidRPr="00400B7A">
        <w:t>petty cash</w:t>
      </w:r>
    </w:p>
    <w:p w:rsidR="00000000" w:rsidRPr="00400B7A" w:rsidP="00400B7A">
      <w:pPr>
        <w:pStyle w:val="ListBullet"/>
      </w:pPr>
      <w:r w:rsidRPr="00400B7A">
        <w:t>common types of financial discrepancies that occur in a commercial accommodation establishment:</w:t>
      </w:r>
    </w:p>
    <w:p w:rsidR="00000000" w:rsidRPr="00400B7A" w:rsidP="00400B7A">
      <w:pPr>
        <w:pStyle w:val="ListBullet2"/>
      </w:pPr>
      <w:r w:rsidRPr="00400B7A">
        <w:t>computer errors</w:t>
      </w:r>
    </w:p>
    <w:p w:rsidR="00000000" w:rsidRPr="00400B7A" w:rsidP="00400B7A">
      <w:pPr>
        <w:pStyle w:val="ListBullet2"/>
      </w:pPr>
      <w:r w:rsidRPr="00400B7A">
        <w:t>errors in guest folios</w:t>
      </w:r>
    </w:p>
    <w:p w:rsidR="00000000" w:rsidRPr="00400B7A" w:rsidP="00400B7A">
      <w:pPr>
        <w:pStyle w:val="ListBullet2"/>
      </w:pPr>
      <w:r w:rsidRPr="00400B7A">
        <w:t xml:space="preserve">errors in </w:t>
      </w:r>
      <w:r w:rsidRPr="00400B7A">
        <w:t>source documentation.</w:t>
      </w:r>
    </w:p>
    <w:p w:rsidR="00000000" w:rsidRPr="00400B7A" w:rsidP="00400B7A">
      <w:pPr>
        <w:pStyle w:val="AllowPageBreak"/>
      </w:pPr>
    </w:p>
    <w:p w:rsidR="00000000" w:rsidRPr="00400B7A" w:rsidP="00400B7A">
      <w:pPr>
        <w:pStyle w:val="Heading1"/>
      </w:pPr>
      <w:bookmarkStart w:id="4" w:name="O_762196"/>
      <w:bookmarkEnd w:id="4"/>
      <w:r w:rsidRPr="00400B7A">
        <w:t>Assessment Conditions</w:t>
      </w:r>
    </w:p>
    <w:p w:rsidR="00000000" w:rsidRPr="00400B7A" w:rsidP="0009267E">
      <w:pPr>
        <w:pStyle w:val="BodyText"/>
      </w:pPr>
      <w:r w:rsidRPr="00400B7A">
        <w:t>Skills must be demonstrated in an operational commercial accommodation environment. This can be:</w:t>
      </w:r>
    </w:p>
    <w:p w:rsidR="00000000" w:rsidRPr="00400B7A" w:rsidP="00400B7A">
      <w:pPr>
        <w:pStyle w:val="ListBullet"/>
      </w:pPr>
      <w:r w:rsidRPr="00400B7A">
        <w:t>an industry workplace</w:t>
      </w:r>
    </w:p>
    <w:p w:rsidR="00000000" w:rsidRPr="00400B7A" w:rsidP="00400B7A">
      <w:pPr>
        <w:pStyle w:val="ListBullet"/>
      </w:pPr>
      <w:r w:rsidRPr="00400B7A">
        <w:t>a simulated industry environment.</w:t>
      </w:r>
    </w:p>
    <w:p w:rsidR="00000000" w:rsidRPr="00400B7A" w:rsidP="00400B7A">
      <w:pPr>
        <w:pStyle w:val="BodyText"/>
      </w:pPr>
    </w:p>
    <w:p w:rsidR="00000000" w:rsidRPr="00400B7A" w:rsidP="0009267E">
      <w:pPr>
        <w:pStyle w:val="BodyText"/>
      </w:pPr>
      <w:r w:rsidRPr="00400B7A">
        <w:t xml:space="preserve">Assessment must ensure access to: </w:t>
      </w:r>
    </w:p>
    <w:p w:rsidR="00000000" w:rsidRPr="00400B7A" w:rsidP="00400B7A">
      <w:pPr>
        <w:pStyle w:val="ListBullet"/>
      </w:pPr>
      <w:r w:rsidRPr="00400B7A">
        <w:t>fixtures and electronic equipment:</w:t>
      </w:r>
    </w:p>
    <w:p w:rsidR="00000000" w:rsidRPr="00400B7A" w:rsidP="00400B7A">
      <w:pPr>
        <w:pStyle w:val="ListBullet2"/>
      </w:pPr>
      <w:r w:rsidRPr="00400B7A">
        <w:t>cashiering facilities, credit card and electronic funds transfer at point of sale (EFTPOS) facilities</w:t>
      </w:r>
    </w:p>
    <w:p w:rsidR="00000000" w:rsidRPr="00400B7A" w:rsidP="00400B7A">
      <w:pPr>
        <w:pStyle w:val="ListBullet2"/>
      </w:pPr>
      <w:r w:rsidRPr="00400B7A">
        <w:t>computers, printers and scanners</w:t>
      </w:r>
    </w:p>
    <w:p w:rsidR="00000000" w:rsidRPr="00400B7A" w:rsidP="00400B7A">
      <w:pPr>
        <w:pStyle w:val="ListBullet2"/>
      </w:pPr>
      <w:r w:rsidRPr="00400B7A">
        <w:t>industry-current front office reservations, accounting and reporting system</w:t>
      </w:r>
    </w:p>
    <w:p w:rsidR="00000000" w:rsidRPr="00400B7A" w:rsidP="00400B7A">
      <w:pPr>
        <w:pStyle w:val="ListBullet2"/>
      </w:pPr>
      <w:r w:rsidRPr="00400B7A">
        <w:t>photocopi</w:t>
      </w:r>
      <w:r w:rsidRPr="00400B7A">
        <w:t>er</w:t>
      </w:r>
    </w:p>
    <w:p w:rsidR="00000000" w:rsidRPr="00400B7A" w:rsidP="00400B7A">
      <w:pPr>
        <w:pStyle w:val="ListBullet2"/>
      </w:pPr>
      <w:r w:rsidRPr="00400B7A">
        <w:t>back-up and storage systems for computer data</w:t>
      </w:r>
    </w:p>
    <w:p w:rsidR="00000000" w:rsidRPr="00400B7A" w:rsidP="00400B7A">
      <w:pPr>
        <w:pStyle w:val="ListBullet2"/>
      </w:pPr>
      <w:r w:rsidRPr="00400B7A">
        <w:t>telephone lines and equipment</w:t>
      </w:r>
    </w:p>
    <w:p w:rsidR="00000000" w:rsidRPr="00400B7A" w:rsidP="00400B7A">
      <w:pPr>
        <w:pStyle w:val="ListBullet"/>
      </w:pPr>
      <w:r w:rsidRPr="00400B7A">
        <w:t>computer software and applications:</w:t>
      </w:r>
    </w:p>
    <w:p w:rsidR="00000000" w:rsidRPr="00400B7A" w:rsidP="00400B7A">
      <w:pPr>
        <w:pStyle w:val="ListBullet2"/>
      </w:pPr>
      <w:r w:rsidRPr="00400B7A">
        <w:t>industry-current computerised front office or accounting system</w:t>
      </w:r>
    </w:p>
    <w:p w:rsidR="00000000" w:rsidRPr="00400B7A" w:rsidP="00400B7A">
      <w:pPr>
        <w:pStyle w:val="ListBullet2"/>
      </w:pPr>
      <w:r w:rsidRPr="00400B7A">
        <w:t>email</w:t>
      </w:r>
    </w:p>
    <w:p w:rsidR="00000000" w:rsidRPr="00400B7A" w:rsidP="00400B7A">
      <w:pPr>
        <w:pStyle w:val="ListBullet2"/>
      </w:pPr>
      <w:r w:rsidRPr="00400B7A">
        <w:t xml:space="preserve">internet </w:t>
      </w:r>
    </w:p>
    <w:p w:rsidR="00000000" w:rsidRPr="00400B7A" w:rsidP="00400B7A">
      <w:pPr>
        <w:pStyle w:val="ListBullet2"/>
      </w:pPr>
      <w:r w:rsidRPr="00400B7A">
        <w:t>word processing</w:t>
      </w:r>
    </w:p>
    <w:p w:rsidR="00000000" w:rsidRPr="00400B7A" w:rsidP="00400B7A">
      <w:pPr>
        <w:pStyle w:val="ListBullet2"/>
      </w:pPr>
      <w:r w:rsidRPr="00400B7A">
        <w:t>spreadsheets</w:t>
      </w:r>
    </w:p>
    <w:p w:rsidR="00000000" w:rsidRPr="00400B7A" w:rsidP="00400B7A">
      <w:pPr>
        <w:pStyle w:val="ListBullet2"/>
      </w:pPr>
      <w:r w:rsidRPr="00400B7A">
        <w:t>databases</w:t>
      </w:r>
    </w:p>
    <w:p w:rsidR="00000000" w:rsidRPr="00400B7A" w:rsidP="00400B7A">
      <w:pPr>
        <w:pStyle w:val="ListBullet2"/>
      </w:pPr>
      <w:r w:rsidRPr="00400B7A">
        <w:t>specialist software for computerised reservations</w:t>
      </w:r>
    </w:p>
    <w:p w:rsidR="00000000" w:rsidRPr="00400B7A" w:rsidP="00400B7A">
      <w:pPr>
        <w:pStyle w:val="ListBullet2"/>
      </w:pPr>
      <w:r w:rsidRPr="00400B7A">
        <w:t>accounting and bookkeeping</w:t>
      </w:r>
    </w:p>
    <w:p w:rsidR="00000000" w:rsidRPr="00400B7A" w:rsidP="00400B7A">
      <w:pPr>
        <w:pStyle w:val="ListBullet"/>
      </w:pPr>
      <w:r w:rsidRPr="00400B7A">
        <w:t>transaction data from different operating periods.</w:t>
      </w:r>
    </w:p>
    <w:p w:rsidR="00000000" w:rsidRPr="00400B7A" w:rsidP="00400B7A">
      <w:pPr>
        <w:pStyle w:val="BodyText"/>
      </w:pPr>
    </w:p>
    <w:p w:rsidR="00000000" w:rsidRPr="00400B7A" w:rsidP="0009267E">
      <w:pPr>
        <w:pStyle w:val="BodyText"/>
      </w:pPr>
      <w:r w:rsidRPr="00400B7A">
        <w:t>Assessors must satisfy the Standards for Registered Training Organisations’ requirements for assessors; and:</w:t>
      </w:r>
    </w:p>
    <w:p w:rsidR="00000000" w:rsidRPr="00400B7A" w:rsidP="00400B7A">
      <w:pPr>
        <w:pStyle w:val="ListBullet"/>
      </w:pPr>
      <w:r w:rsidRPr="00400B7A">
        <w:t>have worked in i</w:t>
      </w:r>
      <w:r w:rsidRPr="00400B7A">
        <w:t>ndustry for at least three years where they have applied the skills and knowledge of this unit of competency.</w:t>
      </w:r>
    </w:p>
    <w:p w:rsidR="00000000" w:rsidRPr="00400B7A" w:rsidP="00400B7A">
      <w:pPr>
        <w:pStyle w:val="AllowPageBreak"/>
      </w:pPr>
    </w:p>
    <w:p w:rsidR="00000000" w:rsidRPr="00400B7A" w:rsidP="00400B7A">
      <w:pPr>
        <w:pStyle w:val="Heading1"/>
      </w:pPr>
      <w:bookmarkStart w:id="5" w:name="O_762199"/>
      <w:bookmarkEnd w:id="5"/>
      <w:r w:rsidRPr="00400B7A">
        <w:t>Links</w:t>
      </w:r>
    </w:p>
    <w:p w:rsidR="00000000" w:rsidRPr="00400B7A" w:rsidP="0009267E">
      <w:pPr>
        <w:pStyle w:val="BodyText"/>
      </w:pPr>
      <w:r w:rsidRPr="00400B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F16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0B7A" w:rsidP="00400B7A"/>
    <w:sectPr w:rsidSect="00400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A" w:rsidRPr="0009267E" w:rsidP="00092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 w:rsidP="00400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67E" w:rsidP="00400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267E" w:rsidP="00400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B7A" w:rsidRPr="0009267E" w:rsidP="00092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 w:rsidRPr="002D2AF8" w:rsidP="00400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SITHACS007 Conduct night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9267E" w:rsidP="00400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A23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FA4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C4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B7A"/>
  </w:style>
  <w:style w:type="character" w:customStyle="1" w:styleId="Heading1Char">
    <w:name w:val="Heading 1 Char"/>
    <w:basedOn w:val="DefaultParagraphFont"/>
    <w:link w:val="Heading1"/>
    <w:rsid w:val="00400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B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B7A"/>
    <w:rPr>
      <w:b/>
      <w:spacing w:val="0"/>
    </w:rPr>
  </w:style>
  <w:style w:type="paragraph" w:customStyle="1" w:styleId="SuperTitle">
    <w:name w:val="SuperTitle"/>
    <w:basedOn w:val="Title"/>
    <w:rsid w:val="00400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B7A"/>
    <w:rPr>
      <w:i/>
    </w:rPr>
  </w:style>
  <w:style w:type="paragraph" w:styleId="Caption">
    <w:name w:val="caption"/>
    <w:basedOn w:val="BodyText"/>
    <w:next w:val="Normal"/>
    <w:qFormat/>
    <w:rsid w:val="00400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B7A"/>
  </w:style>
  <w:style w:type="paragraph" w:styleId="TableofFigures">
    <w:name w:val="table of figures"/>
    <w:basedOn w:val="Normal"/>
    <w:next w:val="Normal"/>
    <w:semiHidden/>
    <w:rsid w:val="00400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B7A"/>
    <w:rPr>
      <w:rFonts w:ascii="Wingdings" w:hAnsi="Wingdings"/>
    </w:rPr>
  </w:style>
  <w:style w:type="paragraph" w:customStyle="1" w:styleId="TableHeading">
    <w:name w:val="Table Heading"/>
    <w:basedOn w:val="HeadingBase"/>
    <w:rsid w:val="00400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B7A"/>
    <w:rPr>
      <w:color w:val="0033CC"/>
      <w:u w:val="none"/>
    </w:rPr>
  </w:style>
  <w:style w:type="paragraph" w:customStyle="1" w:styleId="BodyTextRight">
    <w:name w:val="Body Text Right"/>
    <w:basedOn w:val="BodyText"/>
    <w:rsid w:val="00400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B7A"/>
    <w:rPr>
      <w:sz w:val="32"/>
    </w:rPr>
  </w:style>
  <w:style w:type="paragraph" w:customStyle="1" w:styleId="HeadingProcedure">
    <w:name w:val="Heading Procedure"/>
    <w:basedOn w:val="HeadingBase"/>
    <w:next w:val="Normal"/>
    <w:rsid w:val="00400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B7A"/>
    <w:pPr>
      <w:spacing w:before="60" w:after="60"/>
    </w:pPr>
  </w:style>
  <w:style w:type="paragraph" w:styleId="ListContinue">
    <w:name w:val="List Continue"/>
    <w:basedOn w:val="List"/>
    <w:rsid w:val="00400B7A"/>
    <w:pPr>
      <w:ind w:firstLine="0"/>
    </w:pPr>
  </w:style>
  <w:style w:type="paragraph" w:customStyle="1" w:styleId="ListNote">
    <w:name w:val="List Note"/>
    <w:basedOn w:val="List"/>
    <w:rsid w:val="00400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B7A"/>
    <w:rPr>
      <w:rFonts w:ascii="Courier New" w:hAnsi="Courier New"/>
    </w:rPr>
  </w:style>
  <w:style w:type="paragraph" w:customStyle="1" w:styleId="NoteBullet">
    <w:name w:val="Note Bullet"/>
    <w:basedOn w:val="Note"/>
    <w:rsid w:val="00400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B7A"/>
    <w:rPr>
      <w:b/>
      <w:smallCaps/>
    </w:rPr>
  </w:style>
  <w:style w:type="paragraph" w:customStyle="1" w:styleId="TableListNumber">
    <w:name w:val="Table List Number"/>
    <w:basedOn w:val="ListNumber"/>
    <w:rsid w:val="00400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B7A"/>
    <w:pPr>
      <w:numPr>
        <w:numId w:val="9"/>
      </w:numPr>
    </w:pPr>
  </w:style>
  <w:style w:type="paragraph" w:customStyle="1" w:styleId="ListAlpha2">
    <w:name w:val="List Alpha 2"/>
    <w:basedOn w:val="List2"/>
    <w:rsid w:val="00400B7A"/>
    <w:pPr>
      <w:numPr>
        <w:numId w:val="8"/>
      </w:numPr>
    </w:pPr>
  </w:style>
  <w:style w:type="paragraph" w:styleId="List2">
    <w:name w:val="List 2"/>
    <w:basedOn w:val="BodyText"/>
    <w:rsid w:val="00400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B7A"/>
    <w:pPr>
      <w:numPr>
        <w:numId w:val="4"/>
      </w:numPr>
    </w:pPr>
  </w:style>
  <w:style w:type="paragraph" w:styleId="ListContinue2">
    <w:name w:val="List Continue 2"/>
    <w:basedOn w:val="List2"/>
    <w:rsid w:val="00400B7A"/>
    <w:pPr>
      <w:ind w:firstLine="0"/>
    </w:pPr>
  </w:style>
  <w:style w:type="paragraph" w:styleId="ListContinue3">
    <w:name w:val="List Continue 3"/>
    <w:basedOn w:val="List3"/>
    <w:rsid w:val="00400B7A"/>
    <w:pPr>
      <w:ind w:left="1021" w:firstLine="0"/>
    </w:pPr>
  </w:style>
  <w:style w:type="paragraph" w:styleId="ListContinue4">
    <w:name w:val="List Continue 4"/>
    <w:basedOn w:val="List4"/>
    <w:rsid w:val="00400B7A"/>
    <w:pPr>
      <w:ind w:firstLine="0"/>
    </w:pPr>
  </w:style>
  <w:style w:type="paragraph" w:styleId="ListContinue5">
    <w:name w:val="List Continue 5"/>
    <w:basedOn w:val="List5"/>
    <w:rsid w:val="00400B7A"/>
    <w:pPr>
      <w:ind w:firstLine="0"/>
    </w:pPr>
  </w:style>
  <w:style w:type="paragraph" w:styleId="ListNumber3">
    <w:name w:val="List Number 3"/>
    <w:basedOn w:val="List3"/>
    <w:rsid w:val="00400B7A"/>
    <w:pPr>
      <w:numPr>
        <w:numId w:val="5"/>
      </w:numPr>
    </w:pPr>
  </w:style>
  <w:style w:type="paragraph" w:styleId="ListNumber4">
    <w:name w:val="List Number 4"/>
    <w:basedOn w:val="List4"/>
    <w:rsid w:val="00400B7A"/>
    <w:pPr>
      <w:numPr>
        <w:numId w:val="6"/>
      </w:numPr>
    </w:pPr>
  </w:style>
  <w:style w:type="paragraph" w:styleId="ListNumber5">
    <w:name w:val="List Number 5"/>
    <w:basedOn w:val="List5"/>
    <w:rsid w:val="00400B7A"/>
    <w:pPr>
      <w:numPr>
        <w:numId w:val="7"/>
      </w:numPr>
    </w:pPr>
  </w:style>
  <w:style w:type="paragraph" w:styleId="BlockText">
    <w:name w:val="Block Text"/>
    <w:basedOn w:val="Normal"/>
    <w:rsid w:val="00400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B7A"/>
    <w:rPr>
      <w:sz w:val="16"/>
      <w:vertAlign w:val="superscript"/>
    </w:rPr>
  </w:style>
  <w:style w:type="character" w:customStyle="1" w:styleId="Symbols">
    <w:name w:val="Symbols"/>
    <w:basedOn w:val="DefaultParagraphFont"/>
    <w:rsid w:val="00400B7A"/>
    <w:rPr>
      <w:rFonts w:ascii="Symbol" w:hAnsi="Symbol"/>
    </w:rPr>
  </w:style>
  <w:style w:type="character" w:customStyle="1" w:styleId="MenuOptions">
    <w:name w:val="Menu Options"/>
    <w:basedOn w:val="DefaultParagraphFont"/>
    <w:rsid w:val="00400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B7A"/>
    <w:rPr>
      <w:b/>
    </w:rPr>
  </w:style>
  <w:style w:type="character" w:customStyle="1" w:styleId="Underlined">
    <w:name w:val="Underlined"/>
    <w:basedOn w:val="DefaultParagraphFont"/>
    <w:rsid w:val="00400B7A"/>
    <w:rPr>
      <w:u w:val="single"/>
    </w:rPr>
  </w:style>
  <w:style w:type="paragraph" w:customStyle="1" w:styleId="TableBodyTextRight">
    <w:name w:val="Table Body Text Right"/>
    <w:basedOn w:val="TableBodyText"/>
    <w:rsid w:val="00400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B7A"/>
    <w:rPr>
      <w:sz w:val="18"/>
    </w:rPr>
  </w:style>
  <w:style w:type="paragraph" w:customStyle="1" w:styleId="BodySmallRight">
    <w:name w:val="Body Small Right"/>
    <w:basedOn w:val="BodyTextRight"/>
    <w:rsid w:val="00400B7A"/>
    <w:rPr>
      <w:sz w:val="18"/>
      <w:szCs w:val="18"/>
    </w:rPr>
  </w:style>
  <w:style w:type="paragraph" w:customStyle="1" w:styleId="MarginEdition">
    <w:name w:val="Margin Edition"/>
    <w:basedOn w:val="MarginNote"/>
    <w:rsid w:val="00400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B7A"/>
    <w:rPr>
      <w:sz w:val="2"/>
      <w:szCs w:val="2"/>
    </w:rPr>
  </w:style>
  <w:style w:type="character" w:customStyle="1" w:styleId="Small">
    <w:name w:val="Small"/>
    <w:basedOn w:val="DefaultParagraphFont"/>
    <w:rsid w:val="00400B7A"/>
    <w:rPr>
      <w:sz w:val="16"/>
    </w:rPr>
  </w:style>
  <w:style w:type="paragraph" w:customStyle="1" w:styleId="WideTable">
    <w:name w:val="Wide Table"/>
    <w:basedOn w:val="Normal"/>
    <w:rsid w:val="00400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B7A"/>
  </w:style>
  <w:style w:type="paragraph" w:styleId="Quote">
    <w:name w:val="Quote"/>
    <w:basedOn w:val="Heading1"/>
    <w:link w:val="QuoteChar"/>
    <w:qFormat/>
    <w:rsid w:val="00400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B7A"/>
    <w:pPr>
      <w:pageBreakBefore/>
    </w:pPr>
  </w:style>
  <w:style w:type="paragraph" w:customStyle="1" w:styleId="Border">
    <w:name w:val="Border"/>
    <w:basedOn w:val="Normal"/>
    <w:qFormat/>
    <w:rsid w:val="00400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B7A"/>
    <w:rPr>
      <w:u w:val="single"/>
    </w:rPr>
  </w:style>
  <w:style w:type="character" w:customStyle="1" w:styleId="BoldandItalics">
    <w:name w:val="Bold and Italics"/>
    <w:qFormat/>
    <w:rsid w:val="00400B7A"/>
    <w:rPr>
      <w:b/>
      <w:i/>
      <w:u w:val="none"/>
    </w:rPr>
  </w:style>
  <w:style w:type="paragraph" w:styleId="BalloonText">
    <w:name w:val="Balloon Text"/>
    <w:basedOn w:val="Normal"/>
    <w:link w:val="BalloonTextChar"/>
    <w:rsid w:val="00400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B7A"/>
    <w:pPr>
      <w:spacing w:before="0" w:after="0"/>
    </w:pPr>
  </w:style>
  <w:style w:type="paragraph" w:customStyle="1" w:styleId="BodyTextBold">
    <w:name w:val="Body Text Bold"/>
    <w:basedOn w:val="BodyText"/>
    <w:qFormat/>
    <w:rsid w:val="00400B7A"/>
    <w:rPr>
      <w:b/>
    </w:rPr>
  </w:style>
  <w:style w:type="character" w:styleId="Hyperlink">
    <w:name w:val="Hyperlink"/>
    <w:basedOn w:val="DefaultParagraphFont"/>
    <w:uiPriority w:val="99"/>
    <w:unhideWhenUsed/>
    <w:rsid w:val="00092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2843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SITHACS007 Conduct night audit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