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1E7" w:rsidP="00EC31E7">
      <w:pPr>
        <w:pStyle w:val="Title"/>
      </w:pPr>
      <w:r>
        <w:fldChar w:fldCharType="begin"/>
      </w:r>
      <w:r>
        <w:instrText xml:space="preserve"> TITLE   \* MERGEFORMAT </w:instrText>
      </w:r>
      <w:r>
        <w:fldChar w:fldCharType="separate"/>
      </w:r>
      <w:r>
        <w:t>Assessment Requirements for SITEEVT037 Recruit and manage exhibitors</w:t>
      </w:r>
      <w:r>
        <w:fldChar w:fldCharType="end"/>
      </w:r>
    </w:p>
    <w:p w:rsidR="00EC31E7" w:rsidP="00EC31E7">
      <w:pPr>
        <w:pStyle w:val="Version"/>
        <w:sectPr w:rsidSect="001311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1198" w:rsidP="00131198">
      <w:pPr>
        <w:pStyle w:val="SuperHeading"/>
      </w:pPr>
      <w:r w:rsidRPr="00131198">
        <w:t>Assessment Requirements for SITEEVT037 Recruit and manage exhibitors</w:t>
      </w:r>
    </w:p>
    <w:p w:rsidR="00000000" w:rsidRPr="00131198" w:rsidP="00131198">
      <w:pPr>
        <w:pStyle w:val="Heading1"/>
      </w:pPr>
      <w:bookmarkStart w:id="1" w:name="O_1229117"/>
      <w:bookmarkEnd w:id="1"/>
      <w:r w:rsidRPr="00131198">
        <w:t>Modification History</w:t>
      </w:r>
    </w:p>
    <w:p w:rsidR="00000000" w:rsidRPr="00131198" w:rsidP="00EC31E7">
      <w:pPr>
        <w:pStyle w:val="BodyText"/>
      </w:pPr>
      <w:r w:rsidRPr="00131198">
        <w:t>Not applicable.</w:t>
      </w:r>
    </w:p>
    <w:p w:rsidR="00000000" w:rsidRPr="00131198" w:rsidP="00131198">
      <w:pPr>
        <w:pStyle w:val="Heading1"/>
      </w:pPr>
      <w:bookmarkStart w:id="2" w:name="O_1229120"/>
      <w:bookmarkEnd w:id="2"/>
      <w:r w:rsidRPr="00131198">
        <w:t>Performance Evidence</w:t>
      </w:r>
    </w:p>
    <w:p w:rsidR="00000000" w:rsidRPr="00131198" w:rsidP="00EC31E7">
      <w:pPr>
        <w:pStyle w:val="BodyText"/>
      </w:pPr>
      <w:r w:rsidRPr="00131198">
        <w:t>Evidence of the ability to complete tasks outlined in elements and performance criteria of this unit in the context of the job role, and:</w:t>
      </w:r>
    </w:p>
    <w:p w:rsidR="00000000" w:rsidRPr="00131198" w:rsidP="00131198">
      <w:pPr>
        <w:pStyle w:val="ListBullet"/>
      </w:pPr>
      <w:r w:rsidRPr="00131198">
        <w:t>consult with stakeholders and develop the exhibition format and work schedule for one exhibition with multiple operat</w:t>
      </w:r>
      <w:r w:rsidRPr="00131198">
        <w:t>ional components which covers:</w:t>
      </w:r>
    </w:p>
    <w:p w:rsidR="00000000" w:rsidRPr="00131198" w:rsidP="00131198">
      <w:pPr>
        <w:pStyle w:val="ListBullet2"/>
      </w:pPr>
      <w:r w:rsidRPr="00131198">
        <w:t>key exhibition activities</w:t>
      </w:r>
    </w:p>
    <w:p w:rsidR="00000000" w:rsidRPr="00131198" w:rsidP="00131198">
      <w:pPr>
        <w:pStyle w:val="ListBullet2"/>
      </w:pPr>
      <w:r w:rsidRPr="00131198">
        <w:t>interrelationships between exhibitors, organisers and stakeholders</w:t>
      </w:r>
    </w:p>
    <w:p w:rsidR="00000000" w:rsidRPr="00131198" w:rsidP="00131198">
      <w:pPr>
        <w:pStyle w:val="ListBullet2"/>
      </w:pPr>
      <w:r w:rsidRPr="00131198">
        <w:t>exhibition timelines</w:t>
      </w:r>
    </w:p>
    <w:p w:rsidR="00000000" w:rsidRPr="00131198" w:rsidP="00131198">
      <w:pPr>
        <w:pStyle w:val="ListBullet"/>
      </w:pPr>
      <w:r w:rsidRPr="00131198">
        <w:t>analyse operational constraints, review exhibition objectives, and consult with exhibition stakeholders to de</w:t>
      </w:r>
      <w:r w:rsidRPr="00131198">
        <w:t>termine an appropriate buyer and seller format for the above exhibition</w:t>
      </w:r>
    </w:p>
    <w:p w:rsidR="00000000" w:rsidRPr="00131198" w:rsidP="00131198">
      <w:pPr>
        <w:pStyle w:val="ListBullet"/>
      </w:pPr>
      <w:r w:rsidRPr="00131198">
        <w:t>develop and distribute exhibitor prospectus for above exhibition that includes information on:</w:t>
      </w:r>
    </w:p>
    <w:p w:rsidR="00000000" w:rsidRPr="00131198" w:rsidP="00131198">
      <w:pPr>
        <w:pStyle w:val="ListBullet2"/>
      </w:pPr>
      <w:r w:rsidRPr="00131198">
        <w:t>attendance expectations and profile</w:t>
      </w:r>
    </w:p>
    <w:p w:rsidR="00000000" w:rsidRPr="00131198" w:rsidP="00131198">
      <w:pPr>
        <w:pStyle w:val="ListBullet2"/>
      </w:pPr>
      <w:r w:rsidRPr="00131198">
        <w:t>bump in and bump out details</w:t>
      </w:r>
    </w:p>
    <w:p w:rsidR="00000000" w:rsidRPr="00131198" w:rsidP="00131198">
      <w:pPr>
        <w:pStyle w:val="ListBullet2"/>
      </w:pPr>
      <w:r w:rsidRPr="00131198">
        <w:t>contact details</w:t>
      </w:r>
    </w:p>
    <w:p w:rsidR="00000000" w:rsidRPr="00131198" w:rsidP="00131198">
      <w:pPr>
        <w:pStyle w:val="ListBullet2"/>
      </w:pPr>
      <w:r w:rsidRPr="00131198">
        <w:t>exhibition</w:t>
      </w:r>
    </w:p>
    <w:p w:rsidR="00000000" w:rsidRPr="00131198" w:rsidP="00131198">
      <w:pPr>
        <w:pStyle w:val="ListBullet2"/>
      </w:pPr>
      <w:r w:rsidRPr="00131198">
        <w:t>features and benefits of participation</w:t>
      </w:r>
    </w:p>
    <w:p w:rsidR="00000000" w:rsidRPr="00131198" w:rsidP="00131198">
      <w:pPr>
        <w:pStyle w:val="ListBullet2"/>
      </w:pPr>
      <w:r w:rsidRPr="00131198">
        <w:t>insurance requirements</w:t>
      </w:r>
    </w:p>
    <w:p w:rsidR="00000000" w:rsidRPr="00131198" w:rsidP="00131198">
      <w:pPr>
        <w:pStyle w:val="ListBullet2"/>
      </w:pPr>
      <w:r w:rsidRPr="00131198">
        <w:t>marking initiatives and exhibition promotion</w:t>
      </w:r>
    </w:p>
    <w:p w:rsidR="00000000" w:rsidRPr="00131198" w:rsidP="00131198">
      <w:pPr>
        <w:pStyle w:val="ListBullet2"/>
      </w:pPr>
      <w:r w:rsidRPr="00131198">
        <w:t>participation costs and levels</w:t>
      </w:r>
    </w:p>
    <w:p w:rsidR="00000000" w:rsidRPr="00131198" w:rsidP="00131198">
      <w:pPr>
        <w:pStyle w:val="ListBullet2"/>
      </w:pPr>
      <w:r w:rsidRPr="00131198">
        <w:t>previous exhibition performance data</w:t>
      </w:r>
    </w:p>
    <w:p w:rsidR="00000000" w:rsidRPr="00131198" w:rsidP="00131198">
      <w:pPr>
        <w:pStyle w:val="ListBullet2"/>
      </w:pPr>
      <w:r w:rsidRPr="00131198">
        <w:t>sponsorship details</w:t>
      </w:r>
    </w:p>
    <w:p w:rsidR="00000000" w:rsidRPr="00131198" w:rsidP="00131198">
      <w:pPr>
        <w:pStyle w:val="ListBullet2"/>
      </w:pPr>
      <w:r w:rsidRPr="00131198">
        <w:t>venue layout, floor plans and general information</w:t>
      </w:r>
    </w:p>
    <w:p w:rsidR="00000000" w:rsidRPr="00131198" w:rsidP="00131198">
      <w:pPr>
        <w:pStyle w:val="ListBullet"/>
      </w:pPr>
      <w:r w:rsidRPr="00131198">
        <w:t>follow up with prospective exhibitors and prospectus recipients to maximise take-up of space and exhibition profitability for above exhibition</w:t>
      </w:r>
    </w:p>
    <w:p w:rsidR="00000000" w:rsidRPr="00131198" w:rsidP="00131198">
      <w:pPr>
        <w:pStyle w:val="ListBullet"/>
      </w:pPr>
      <w:r w:rsidRPr="00131198">
        <w:t>develop evaluation criteria and evaluate exhibition effectiveness for the above exhibition by measuring:</w:t>
      </w:r>
    </w:p>
    <w:p w:rsidR="00000000" w:rsidRPr="00131198" w:rsidP="00131198">
      <w:pPr>
        <w:pStyle w:val="ListBullet2"/>
      </w:pPr>
      <w:r w:rsidRPr="00131198">
        <w:t>exhibi</w:t>
      </w:r>
      <w:r w:rsidRPr="00131198">
        <w:t>tor, buyer and sponsor feedback</w:t>
      </w:r>
    </w:p>
    <w:p w:rsidR="00000000" w:rsidRPr="00131198" w:rsidP="00131198">
      <w:pPr>
        <w:pStyle w:val="ListBullet2"/>
      </w:pPr>
      <w:r w:rsidRPr="00131198">
        <w:t>number of attending buyers</w:t>
      </w:r>
    </w:p>
    <w:p w:rsidR="00000000" w:rsidRPr="00131198" w:rsidP="00131198">
      <w:pPr>
        <w:pStyle w:val="ListBullet2"/>
      </w:pPr>
      <w:r w:rsidRPr="00131198">
        <w:t>operational efficiency</w:t>
      </w:r>
    </w:p>
    <w:p w:rsidR="00000000" w:rsidRPr="00131198" w:rsidP="00131198">
      <w:pPr>
        <w:pStyle w:val="ListBullet2"/>
      </w:pPr>
      <w:r w:rsidRPr="00131198">
        <w:t>profitability</w:t>
      </w:r>
    </w:p>
    <w:p w:rsidR="00000000" w:rsidRPr="00131198" w:rsidP="00131198">
      <w:pPr>
        <w:pStyle w:val="ListBullet2"/>
      </w:pPr>
      <w:r w:rsidRPr="00131198">
        <w:t>venue service levels.</w:t>
      </w:r>
    </w:p>
    <w:p w:rsidR="00000000" w:rsidRPr="00131198" w:rsidP="00131198">
      <w:pPr>
        <w:pStyle w:val="AllowPageBreak"/>
      </w:pPr>
    </w:p>
    <w:p w:rsidR="00000000" w:rsidRPr="00131198" w:rsidP="00131198">
      <w:pPr>
        <w:pStyle w:val="Heading1"/>
      </w:pPr>
      <w:bookmarkStart w:id="3" w:name="O_1229119"/>
      <w:bookmarkEnd w:id="3"/>
      <w:r w:rsidRPr="00131198">
        <w:t>Knowledge Evidence</w:t>
      </w:r>
    </w:p>
    <w:p w:rsidR="00000000" w:rsidRPr="00131198" w:rsidP="00EC31E7">
      <w:pPr>
        <w:pStyle w:val="BodyText"/>
      </w:pPr>
      <w:r w:rsidRPr="00131198">
        <w:t>Demonstrated knowledge required to complete the tasks outlined in elements and performance criteria of this unit:</w:t>
      </w:r>
    </w:p>
    <w:p w:rsidR="00000000" w:rsidRPr="00131198" w:rsidP="00131198">
      <w:pPr>
        <w:pStyle w:val="ListBullet"/>
      </w:pPr>
      <w:r w:rsidRPr="00131198">
        <w:t>characteristics of different types of exhibitions, their purposes and objectives:</w:t>
      </w:r>
    </w:p>
    <w:p w:rsidR="00000000" w:rsidRPr="00131198" w:rsidP="00131198">
      <w:pPr>
        <w:pStyle w:val="ListBullet2"/>
      </w:pPr>
      <w:r w:rsidRPr="00131198">
        <w:t>trade or industry</w:t>
      </w:r>
    </w:p>
    <w:p w:rsidR="00000000" w:rsidRPr="00131198" w:rsidP="00131198">
      <w:pPr>
        <w:pStyle w:val="ListBullet2"/>
      </w:pPr>
      <w:r w:rsidRPr="00131198">
        <w:t>consumer</w:t>
      </w:r>
    </w:p>
    <w:p w:rsidR="00000000" w:rsidRPr="00131198" w:rsidP="00131198">
      <w:pPr>
        <w:pStyle w:val="ListBullet2"/>
      </w:pPr>
      <w:r w:rsidRPr="00131198">
        <w:t>commercial</w:t>
      </w:r>
    </w:p>
    <w:p w:rsidR="00000000" w:rsidRPr="00131198" w:rsidP="00131198">
      <w:pPr>
        <w:pStyle w:val="ListBullet2"/>
      </w:pPr>
      <w:r w:rsidRPr="00131198">
        <w:t>non-commercial</w:t>
      </w:r>
    </w:p>
    <w:p w:rsidR="00000000" w:rsidRPr="00131198" w:rsidP="00131198">
      <w:pPr>
        <w:pStyle w:val="ListBullet"/>
      </w:pPr>
      <w:r w:rsidRPr="00131198">
        <w:t>role</w:t>
      </w:r>
      <w:r w:rsidRPr="00131198">
        <w:t>s, responsibilities, interrelationships and hierarchy of control of different stakeholders in exhibition planning and operation</w:t>
      </w:r>
    </w:p>
    <w:p w:rsidR="00000000" w:rsidRPr="00131198" w:rsidP="00131198">
      <w:pPr>
        <w:pStyle w:val="ListBullet"/>
      </w:pPr>
      <w:r w:rsidRPr="00131198">
        <w:t>formats and options for bringing buyers and sellers together:</w:t>
      </w:r>
    </w:p>
    <w:p w:rsidR="00000000" w:rsidRPr="00131198" w:rsidP="00131198">
      <w:pPr>
        <w:pStyle w:val="ListBullet2"/>
      </w:pPr>
      <w:r w:rsidRPr="00131198">
        <w:t>suitability of different formats for different types of exhibitio</w:t>
      </w:r>
      <w:r w:rsidRPr="00131198">
        <w:t>n</w:t>
      </w:r>
    </w:p>
    <w:p w:rsidR="00000000" w:rsidRPr="00131198" w:rsidP="00131198">
      <w:pPr>
        <w:pStyle w:val="ListBullet2"/>
      </w:pPr>
      <w:r w:rsidRPr="00131198">
        <w:t>advantages and disadvantages of different formats</w:t>
      </w:r>
    </w:p>
    <w:p w:rsidR="00000000" w:rsidRPr="00131198" w:rsidP="00131198">
      <w:pPr>
        <w:pStyle w:val="ListBullet2"/>
      </w:pPr>
      <w:r w:rsidRPr="00131198">
        <w:t>exhibition layouts in the relevant industry context</w:t>
      </w:r>
    </w:p>
    <w:p w:rsidR="00000000" w:rsidRPr="00131198" w:rsidP="00131198">
      <w:pPr>
        <w:pStyle w:val="ListBullet"/>
      </w:pPr>
      <w:r w:rsidRPr="00131198">
        <w:t>formats for buyer and seller interactions:</w:t>
      </w:r>
    </w:p>
    <w:p w:rsidR="00000000" w:rsidRPr="00131198" w:rsidP="00131198">
      <w:pPr>
        <w:pStyle w:val="ListBullet2"/>
      </w:pPr>
      <w:r w:rsidRPr="00131198">
        <w:t>appointments made during exhibition period</w:t>
      </w:r>
    </w:p>
    <w:p w:rsidR="00000000" w:rsidRPr="00131198" w:rsidP="00131198">
      <w:pPr>
        <w:pStyle w:val="ListBullet2"/>
      </w:pPr>
      <w:r w:rsidRPr="00131198">
        <w:t>combination of different formats</w:t>
      </w:r>
    </w:p>
    <w:p w:rsidR="00000000" w:rsidRPr="00131198" w:rsidP="00131198">
      <w:pPr>
        <w:pStyle w:val="ListBullet2"/>
      </w:pPr>
      <w:r w:rsidRPr="00131198">
        <w:t>free flow</w:t>
      </w:r>
    </w:p>
    <w:p w:rsidR="00000000" w:rsidRPr="00131198" w:rsidP="00131198">
      <w:pPr>
        <w:pStyle w:val="ListBullet2"/>
      </w:pPr>
      <w:r w:rsidRPr="00131198">
        <w:t>prearranged appointments</w:t>
      </w:r>
    </w:p>
    <w:p w:rsidR="00000000" w:rsidRPr="00131198" w:rsidP="00131198">
      <w:pPr>
        <w:pStyle w:val="ListBullet2"/>
      </w:pPr>
      <w:r w:rsidRPr="00131198">
        <w:t>scheduled presentations</w:t>
      </w:r>
    </w:p>
    <w:p w:rsidR="00000000" w:rsidRPr="00131198" w:rsidP="00131198">
      <w:pPr>
        <w:pStyle w:val="ListBullet"/>
      </w:pPr>
      <w:r w:rsidRPr="00131198">
        <w:t>formats, features and inclusions for exhibitor prospectus kit and feedback documentation</w:t>
      </w:r>
    </w:p>
    <w:p w:rsidR="00000000" w:rsidRPr="00131198" w:rsidP="00131198">
      <w:pPr>
        <w:pStyle w:val="ListBullet"/>
      </w:pPr>
      <w:r w:rsidRPr="00131198">
        <w:t>exhibitor support services:</w:t>
      </w:r>
    </w:p>
    <w:p w:rsidR="00000000" w:rsidRPr="00131198" w:rsidP="00131198">
      <w:pPr>
        <w:pStyle w:val="ListBullet2"/>
      </w:pPr>
      <w:r w:rsidRPr="00131198">
        <w:t>accommodation</w:t>
      </w:r>
    </w:p>
    <w:p w:rsidR="00000000" w:rsidRPr="00131198" w:rsidP="00131198">
      <w:pPr>
        <w:pStyle w:val="ListBullet2"/>
      </w:pPr>
      <w:r w:rsidRPr="00131198">
        <w:t>answering general enquiries</w:t>
      </w:r>
    </w:p>
    <w:p w:rsidR="00000000" w:rsidRPr="00131198" w:rsidP="00131198">
      <w:pPr>
        <w:pStyle w:val="ListBullet2"/>
      </w:pPr>
      <w:r w:rsidRPr="00131198">
        <w:t>assistance with additional promotions</w:t>
      </w:r>
    </w:p>
    <w:p w:rsidR="00000000" w:rsidRPr="00131198" w:rsidP="00131198">
      <w:pPr>
        <w:pStyle w:val="ListBullet2"/>
      </w:pPr>
      <w:r w:rsidRPr="00131198">
        <w:t>briefing</w:t>
      </w:r>
      <w:r w:rsidRPr="00131198">
        <w:t>s and debriefings</w:t>
      </w:r>
    </w:p>
    <w:p w:rsidR="00000000" w:rsidRPr="00131198" w:rsidP="00131198">
      <w:pPr>
        <w:pStyle w:val="ListBullet2"/>
      </w:pPr>
      <w:r w:rsidRPr="00131198">
        <w:t>providing updated information</w:t>
      </w:r>
    </w:p>
    <w:p w:rsidR="00000000" w:rsidRPr="00131198" w:rsidP="00131198">
      <w:pPr>
        <w:pStyle w:val="ListBullet2"/>
      </w:pPr>
      <w:r w:rsidRPr="00131198">
        <w:t>travel</w:t>
      </w:r>
    </w:p>
    <w:p w:rsidR="00000000" w:rsidRPr="00131198" w:rsidP="00131198">
      <w:pPr>
        <w:pStyle w:val="ListBullet"/>
      </w:pPr>
      <w:r w:rsidRPr="00131198">
        <w:t>information included in exhibitor kits:</w:t>
      </w:r>
    </w:p>
    <w:p w:rsidR="00000000" w:rsidRPr="00131198" w:rsidP="00131198">
      <w:pPr>
        <w:pStyle w:val="ListBullet2"/>
      </w:pPr>
      <w:r w:rsidRPr="00131198">
        <w:t>access</w:t>
      </w:r>
    </w:p>
    <w:p w:rsidR="00000000" w:rsidRPr="00131198" w:rsidP="00131198">
      <w:pPr>
        <w:pStyle w:val="ListBullet2"/>
      </w:pPr>
      <w:r w:rsidRPr="00131198">
        <w:t>delivery details</w:t>
      </w:r>
    </w:p>
    <w:p w:rsidR="00000000" w:rsidRPr="00131198" w:rsidP="00131198">
      <w:pPr>
        <w:pStyle w:val="ListBullet2"/>
      </w:pPr>
      <w:r w:rsidRPr="00131198">
        <w:t>floor plans</w:t>
      </w:r>
    </w:p>
    <w:p w:rsidR="00000000" w:rsidRPr="00131198" w:rsidP="00131198">
      <w:pPr>
        <w:pStyle w:val="ListBullet2"/>
      </w:pPr>
      <w:r w:rsidRPr="00131198">
        <w:t>sponsors</w:t>
      </w:r>
    </w:p>
    <w:p w:rsidR="00000000" w:rsidRPr="00131198" w:rsidP="00131198">
      <w:pPr>
        <w:pStyle w:val="ListBullet2"/>
      </w:pPr>
      <w:r w:rsidRPr="00131198">
        <w:t>technical services</w:t>
      </w:r>
    </w:p>
    <w:p w:rsidR="00000000" w:rsidRPr="00131198" w:rsidP="00131198">
      <w:pPr>
        <w:pStyle w:val="ListBullet2"/>
      </w:pPr>
      <w:r w:rsidRPr="00131198">
        <w:t>times and schedules</w:t>
      </w:r>
    </w:p>
    <w:p w:rsidR="00000000" w:rsidRPr="00131198" w:rsidP="00131198">
      <w:pPr>
        <w:pStyle w:val="ListBullet2"/>
      </w:pPr>
      <w:r w:rsidRPr="00131198">
        <w:t>travel arrangements</w:t>
      </w:r>
    </w:p>
    <w:p w:rsidR="00000000" w:rsidRPr="00131198" w:rsidP="00131198">
      <w:pPr>
        <w:pStyle w:val="ListBullet2"/>
      </w:pPr>
      <w:r w:rsidRPr="00131198">
        <w:t>venues</w:t>
      </w:r>
    </w:p>
    <w:p w:rsidR="00000000" w:rsidRPr="00131198" w:rsidP="00131198">
      <w:pPr>
        <w:pStyle w:val="ListBullet"/>
      </w:pPr>
      <w:r w:rsidRPr="00131198">
        <w:t>legal considerations for exhibitor recruitment and management:</w:t>
      </w:r>
    </w:p>
    <w:p w:rsidR="00000000" w:rsidRPr="00131198" w:rsidP="00131198">
      <w:pPr>
        <w:pStyle w:val="ListBullet2"/>
      </w:pPr>
      <w:r w:rsidRPr="00131198">
        <w:t>consumer protection</w:t>
      </w:r>
    </w:p>
    <w:p w:rsidR="00000000" w:rsidRPr="00131198" w:rsidP="00131198">
      <w:pPr>
        <w:pStyle w:val="ListBullet2"/>
      </w:pPr>
      <w:r w:rsidRPr="00131198">
        <w:t>public liability and duty of care</w:t>
      </w:r>
    </w:p>
    <w:p w:rsidR="00000000" w:rsidRPr="00131198" w:rsidP="00131198">
      <w:pPr>
        <w:pStyle w:val="ListBullet"/>
      </w:pPr>
      <w:r w:rsidRPr="00131198">
        <w:t>risks, issues and challenges commonly encountered in exhibitor management and ways to avoid and manage them</w:t>
      </w:r>
    </w:p>
    <w:p w:rsidR="00000000" w:rsidRPr="00131198" w:rsidP="00131198">
      <w:pPr>
        <w:pStyle w:val="ListBullet"/>
      </w:pPr>
      <w:r w:rsidRPr="00131198">
        <w:t>evaluation and performance me</w:t>
      </w:r>
      <w:r w:rsidRPr="00131198">
        <w:t>asurement systems for events:</w:t>
      </w:r>
    </w:p>
    <w:p w:rsidR="00000000" w:rsidRPr="00131198" w:rsidP="00131198">
      <w:pPr>
        <w:pStyle w:val="ListBullet2"/>
      </w:pPr>
      <w:r w:rsidRPr="00131198">
        <w:t>formats and systems</w:t>
      </w:r>
    </w:p>
    <w:p w:rsidR="00000000" w:rsidRPr="00131198" w:rsidP="00131198">
      <w:pPr>
        <w:pStyle w:val="ListBullet2"/>
      </w:pPr>
      <w:r w:rsidRPr="00131198">
        <w:t>qualitative and quantitative evaluation criteria and ways to evaluate having achieved them.</w:t>
      </w:r>
    </w:p>
    <w:p w:rsidR="00000000" w:rsidRPr="00131198" w:rsidP="00131198">
      <w:pPr>
        <w:pStyle w:val="AllowPageBreak"/>
      </w:pPr>
    </w:p>
    <w:p w:rsidR="00000000" w:rsidRPr="00131198" w:rsidP="00131198">
      <w:pPr>
        <w:pStyle w:val="Heading1"/>
      </w:pPr>
      <w:bookmarkStart w:id="4" w:name="O_1229118"/>
      <w:bookmarkEnd w:id="4"/>
      <w:r w:rsidRPr="00131198">
        <w:t>Assessment Conditions</w:t>
      </w:r>
    </w:p>
    <w:p w:rsidR="00000000" w:rsidRPr="00131198" w:rsidP="00EC31E7">
      <w:pPr>
        <w:pStyle w:val="BodyText"/>
      </w:pPr>
      <w:r w:rsidRPr="00131198">
        <w:t>Skills must be demonstrated in:</w:t>
      </w:r>
    </w:p>
    <w:p w:rsidR="00000000" w:rsidRPr="00131198" w:rsidP="00131198">
      <w:pPr>
        <w:pStyle w:val="ListBullet"/>
      </w:pPr>
      <w:r w:rsidRPr="00131198">
        <w:t>a live exhibition; or</w:t>
      </w:r>
    </w:p>
    <w:p w:rsidR="00000000" w:rsidRPr="00131198" w:rsidP="00131198">
      <w:pPr>
        <w:pStyle w:val="ListBullet"/>
      </w:pPr>
      <w:r w:rsidRPr="00131198">
        <w:t>a simulated exhibition set up for the purpose of assessment.</w:t>
      </w:r>
    </w:p>
    <w:p w:rsidR="00000000" w:rsidRPr="00131198" w:rsidP="00EC31E7">
      <w:pPr>
        <w:pStyle w:val="BodyText"/>
      </w:pPr>
      <w:r w:rsidRPr="00131198">
        <w:t>Assessment must ensure access to:</w:t>
      </w:r>
    </w:p>
    <w:p w:rsidR="00000000" w:rsidRPr="00131198" w:rsidP="00131198">
      <w:pPr>
        <w:pStyle w:val="ListBullet"/>
      </w:pPr>
      <w:r w:rsidRPr="00131198">
        <w:t>venues and sites where exhibitions are staged</w:t>
      </w:r>
    </w:p>
    <w:p w:rsidR="00000000" w:rsidRPr="00131198" w:rsidP="00131198">
      <w:pPr>
        <w:pStyle w:val="ListBullet"/>
      </w:pPr>
      <w:r w:rsidRPr="00131198">
        <w:t>exhibition budgets</w:t>
      </w:r>
    </w:p>
    <w:p w:rsidR="00000000" w:rsidRPr="00131198" w:rsidP="00131198">
      <w:pPr>
        <w:pStyle w:val="ListBullet"/>
      </w:pPr>
      <w:r w:rsidRPr="00131198">
        <w:t>exhibition plans</w:t>
      </w:r>
    </w:p>
    <w:p w:rsidR="00000000" w:rsidRPr="00131198" w:rsidP="00131198">
      <w:pPr>
        <w:pStyle w:val="ListBullet"/>
      </w:pPr>
      <w:r w:rsidRPr="00131198">
        <w:t>formal communication plans</w:t>
      </w:r>
    </w:p>
    <w:p w:rsidR="00000000" w:rsidRPr="00131198" w:rsidP="00131198">
      <w:pPr>
        <w:pStyle w:val="ListBullet"/>
      </w:pPr>
      <w:r w:rsidRPr="00131198">
        <w:t>exhibitor contracts and agreements</w:t>
      </w:r>
    </w:p>
    <w:p w:rsidR="00000000" w:rsidRPr="00131198" w:rsidP="00131198">
      <w:pPr>
        <w:pStyle w:val="ListBullet"/>
      </w:pPr>
      <w:r w:rsidRPr="00131198">
        <w:t>exhibitor kits</w:t>
      </w:r>
    </w:p>
    <w:p w:rsidR="00000000" w:rsidRPr="00131198" w:rsidP="00131198">
      <w:pPr>
        <w:pStyle w:val="ListBullet"/>
      </w:pPr>
      <w:r w:rsidRPr="00131198">
        <w:t>e</w:t>
      </w:r>
      <w:r w:rsidRPr="00131198">
        <w:t>xhibition stakeholders with whom the individual can consult and liaise with during the planning and operation of exhibitions and an exhibition operations team. These can be:</w:t>
      </w:r>
    </w:p>
    <w:p w:rsidR="00000000" w:rsidRPr="00131198" w:rsidP="00131198">
      <w:pPr>
        <w:pStyle w:val="ListBullet2"/>
      </w:pPr>
      <w:r w:rsidRPr="00131198">
        <w:t>those in an industry workplace who are assisted by the individual during the asse</w:t>
      </w:r>
      <w:r w:rsidRPr="00131198">
        <w:t>ssment process; or</w:t>
      </w:r>
    </w:p>
    <w:p w:rsidR="00000000" w:rsidRPr="00131198" w:rsidP="00131198">
      <w:pPr>
        <w:pStyle w:val="ListBullet2"/>
      </w:pPr>
      <w:r w:rsidRPr="00131198">
        <w:t>individuals who participate in role plays or simulated activities, set up for the purpose of assessment, in a simulated industry environment operated within a training organisation.</w:t>
      </w:r>
    </w:p>
    <w:p w:rsidR="00000000" w:rsidRPr="00131198" w:rsidP="00EC31E7">
      <w:pPr>
        <w:pStyle w:val="BodyText"/>
      </w:pPr>
      <w:r w:rsidRPr="00131198">
        <w:t>Assessors must satisfy the Standards for Registered Training Organisations’ requirements for assessors and have worked in industry for at least three years where they have applied the skills and knowledge of this unit of competency.</w:t>
      </w:r>
    </w:p>
    <w:p w:rsidR="00000000" w:rsidRPr="00131198" w:rsidP="00131198">
      <w:pPr>
        <w:pStyle w:val="Heading1"/>
      </w:pPr>
      <w:bookmarkStart w:id="5" w:name="O_1229116"/>
      <w:bookmarkEnd w:id="5"/>
      <w:r w:rsidRPr="00131198">
        <w:t>Link</w:t>
      </w:r>
      <w:r w:rsidRPr="00131198">
        <w:t>s</w:t>
      </w:r>
    </w:p>
    <w:p w:rsidR="00000000" w:rsidRPr="00131198" w:rsidP="00EC31E7">
      <w:pPr>
        <w:pStyle w:val="BodyText"/>
      </w:pPr>
      <w:r w:rsidRPr="0013119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5551B">
        <w:rPr>
          <w:rStyle w:val="Hyperlink"/>
        </w:rPr>
        <w:t>https://vetnet.gov.au/Pages/TrainingDocs.aspx?q=68c40a93-e51d-4e0f-bc06-899dff092694</w:t>
      </w:r>
      <w:r>
        <w:fldChar w:fldCharType="end"/>
      </w:r>
    </w:p>
    <w:p w:rsidR="00000000" w:rsidRPr="00131198" w:rsidP="00131198"/>
    <w:sectPr w:rsidSect="001311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98" w:rsidRPr="00EC31E7" w:rsidP="00EC31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1E7" w:rsidP="001311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31E7" w:rsidP="0013119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C31E7" w:rsidP="001311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1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1198" w:rsidRPr="00EC31E7" w:rsidP="00EC31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1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1E7" w:rsidRPr="002D2AF8" w:rsidP="00131198">
    <w:pPr>
      <w:pStyle w:val="Header"/>
      <w:framePr w:wrap="around"/>
    </w:pPr>
    <w:r>
      <w:fldChar w:fldCharType="begin"/>
    </w:r>
    <w:r>
      <w:instrText xml:space="preserve"> TITLE   \* MERGEFORMAT </w:instrText>
    </w:r>
    <w:r>
      <w:fldChar w:fldCharType="separate"/>
    </w:r>
    <w:r>
      <w:t>Assessment Requirements for SITEEVT037 Recruit and manage exhibitors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EC31E7" w:rsidP="001311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006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96AA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18D9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1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1198"/>
    <w:pPr>
      <w:spacing w:before="360" w:after="60"/>
      <w:outlineLvl w:val="0"/>
    </w:pPr>
    <w:rPr>
      <w:sz w:val="32"/>
    </w:rPr>
  </w:style>
  <w:style w:type="paragraph" w:styleId="Heading2">
    <w:name w:val="heading 2"/>
    <w:basedOn w:val="HeadingBase"/>
    <w:next w:val="BodyText"/>
    <w:link w:val="Heading2Char"/>
    <w:qFormat/>
    <w:rsid w:val="00131198"/>
    <w:pPr>
      <w:keepLines/>
      <w:spacing w:before="240" w:after="120"/>
      <w:outlineLvl w:val="1"/>
    </w:pPr>
    <w:rPr>
      <w:sz w:val="28"/>
      <w:szCs w:val="40"/>
    </w:rPr>
  </w:style>
  <w:style w:type="paragraph" w:styleId="Heading3">
    <w:name w:val="heading 3"/>
    <w:basedOn w:val="HeadingBase"/>
    <w:next w:val="BodyText"/>
    <w:link w:val="Heading3Char"/>
    <w:qFormat/>
    <w:rsid w:val="00131198"/>
    <w:pPr>
      <w:spacing w:before="180" w:after="120"/>
      <w:outlineLvl w:val="2"/>
    </w:pPr>
    <w:rPr>
      <w:spacing w:val="-10"/>
      <w:kern w:val="32"/>
    </w:rPr>
  </w:style>
  <w:style w:type="paragraph" w:styleId="Heading4">
    <w:name w:val="heading 4"/>
    <w:basedOn w:val="HeadingBase"/>
    <w:next w:val="BodyText"/>
    <w:link w:val="Heading4Char"/>
    <w:qFormat/>
    <w:rsid w:val="00131198"/>
    <w:pPr>
      <w:spacing w:before="160" w:after="120"/>
      <w:outlineLvl w:val="3"/>
    </w:pPr>
    <w:rPr>
      <w:sz w:val="22"/>
    </w:rPr>
  </w:style>
  <w:style w:type="paragraph" w:styleId="Heading5">
    <w:name w:val="heading 5"/>
    <w:basedOn w:val="HeadingBase"/>
    <w:next w:val="Normal"/>
    <w:link w:val="Heading5Char"/>
    <w:qFormat/>
    <w:rsid w:val="00131198"/>
    <w:pPr>
      <w:spacing w:before="80"/>
      <w:outlineLvl w:val="4"/>
    </w:pPr>
    <w:rPr>
      <w:color w:val="918585"/>
      <w:sz w:val="20"/>
    </w:rPr>
  </w:style>
  <w:style w:type="paragraph" w:styleId="Heading6">
    <w:name w:val="heading 6"/>
    <w:basedOn w:val="HeadingBase"/>
    <w:next w:val="Normal"/>
    <w:link w:val="Heading6Char"/>
    <w:qFormat/>
    <w:rsid w:val="00131198"/>
    <w:pPr>
      <w:spacing w:before="60"/>
      <w:outlineLvl w:val="5"/>
    </w:pPr>
    <w:rPr>
      <w:color w:val="918585"/>
      <w:sz w:val="20"/>
    </w:rPr>
  </w:style>
  <w:style w:type="paragraph" w:styleId="Heading7">
    <w:name w:val="heading 7"/>
    <w:basedOn w:val="Normal"/>
    <w:next w:val="Normal"/>
    <w:link w:val="Heading7Char"/>
    <w:qFormat/>
    <w:rsid w:val="00131198"/>
    <w:pPr>
      <w:ind w:left="720"/>
      <w:outlineLvl w:val="6"/>
    </w:pPr>
    <w:rPr>
      <w:i/>
    </w:rPr>
  </w:style>
  <w:style w:type="paragraph" w:styleId="Heading8">
    <w:name w:val="heading 8"/>
    <w:basedOn w:val="Normal"/>
    <w:next w:val="Normal"/>
    <w:link w:val="Heading8Char"/>
    <w:qFormat/>
    <w:rsid w:val="00131198"/>
    <w:pPr>
      <w:ind w:left="720"/>
      <w:outlineLvl w:val="7"/>
    </w:pPr>
    <w:rPr>
      <w:i/>
    </w:rPr>
  </w:style>
  <w:style w:type="paragraph" w:styleId="Heading9">
    <w:name w:val="heading 9"/>
    <w:basedOn w:val="Normal"/>
    <w:next w:val="Normal"/>
    <w:link w:val="Heading9Char"/>
    <w:qFormat/>
    <w:rsid w:val="00131198"/>
    <w:pPr>
      <w:ind w:left="720"/>
      <w:outlineLvl w:val="8"/>
    </w:pPr>
    <w:rPr>
      <w:i/>
    </w:rPr>
  </w:style>
  <w:style w:type="character" w:default="1" w:styleId="DefaultParagraphFont">
    <w:name w:val="Default Paragraph Font"/>
    <w:uiPriority w:val="1"/>
    <w:unhideWhenUsed/>
    <w:rsid w:val="001311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198"/>
  </w:style>
  <w:style w:type="character" w:customStyle="1" w:styleId="Heading1Char">
    <w:name w:val="Heading 1 Char"/>
    <w:basedOn w:val="DefaultParagraphFont"/>
    <w:link w:val="Heading1"/>
    <w:rsid w:val="00131198"/>
    <w:rPr>
      <w:rFonts w:ascii="Times New Roman" w:eastAsia="Times New Roman" w:hAnsi="Times New Roman" w:cs="Times New Roman"/>
      <w:b/>
      <w:sz w:val="32"/>
      <w:szCs w:val="20"/>
      <w:lang w:eastAsia="en-US"/>
    </w:rPr>
  </w:style>
  <w:style w:type="paragraph" w:styleId="BodyText">
    <w:name w:val="Body Text"/>
    <w:basedOn w:val="Normal"/>
    <w:link w:val="BodyTextChar"/>
    <w:rsid w:val="001311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1198"/>
    <w:rPr>
      <w:rFonts w:ascii="Times New Roman" w:eastAsia="Times New Roman" w:hAnsi="Times New Roman" w:cs="Times New Roman"/>
      <w:sz w:val="24"/>
      <w:lang w:eastAsia="en-US"/>
    </w:rPr>
  </w:style>
  <w:style w:type="paragraph" w:styleId="ListBullet">
    <w:name w:val="List Bullet"/>
    <w:basedOn w:val="List"/>
    <w:rsid w:val="00131198"/>
    <w:pPr>
      <w:numPr>
        <w:numId w:val="12"/>
      </w:numPr>
      <w:tabs>
        <w:tab w:val="clear" w:pos="340"/>
      </w:tabs>
      <w:spacing w:before="40" w:after="40"/>
    </w:pPr>
  </w:style>
  <w:style w:type="paragraph" w:styleId="ListBullet2">
    <w:name w:val="List Bullet 2"/>
    <w:basedOn w:val="List2"/>
    <w:rsid w:val="00131198"/>
    <w:pPr>
      <w:numPr>
        <w:numId w:val="13"/>
      </w:numPr>
      <w:tabs>
        <w:tab w:val="clear" w:pos="680"/>
      </w:tabs>
    </w:pPr>
  </w:style>
  <w:style w:type="paragraph" w:customStyle="1" w:styleId="SuperHeading">
    <w:name w:val="SuperHeading"/>
    <w:basedOn w:val="Normal"/>
    <w:rsid w:val="00131198"/>
    <w:pPr>
      <w:spacing w:before="240" w:after="120"/>
      <w:outlineLvl w:val="0"/>
    </w:pPr>
    <w:rPr>
      <w:rFonts w:ascii="Times New Roman" w:hAnsi="Times New Roman"/>
      <w:b/>
      <w:sz w:val="32"/>
    </w:rPr>
  </w:style>
  <w:style w:type="paragraph" w:customStyle="1" w:styleId="AllowPageBreak">
    <w:name w:val="AllowPageBreak"/>
    <w:rsid w:val="001311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11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1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1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1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1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1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11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1198"/>
    <w:rPr>
      <w:rFonts w:ascii="Courier New" w:eastAsia="Times New Roman" w:hAnsi="Courier New" w:cs="Times New Roman"/>
      <w:i/>
      <w:szCs w:val="20"/>
      <w:lang w:eastAsia="en-US"/>
    </w:rPr>
  </w:style>
  <w:style w:type="paragraph" w:customStyle="1" w:styleId="HeadingBase">
    <w:name w:val="Heading Base"/>
    <w:rsid w:val="001311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198"/>
    <w:pPr>
      <w:tabs>
        <w:tab w:val="right" w:leader="dot" w:pos="9072"/>
      </w:tabs>
      <w:ind w:left="567"/>
    </w:pPr>
    <w:rPr>
      <w:szCs w:val="22"/>
    </w:rPr>
  </w:style>
  <w:style w:type="paragraph" w:customStyle="1" w:styleId="TOCBase">
    <w:name w:val="TOC Base"/>
    <w:rsid w:val="001311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198"/>
    <w:pPr>
      <w:tabs>
        <w:tab w:val="right" w:leader="dot" w:pos="9072"/>
      </w:tabs>
      <w:spacing w:before="40" w:after="40"/>
      <w:ind w:left="284"/>
    </w:pPr>
    <w:rPr>
      <w:rFonts w:ascii="Times New Roman" w:hAnsi="Times New Roman"/>
    </w:rPr>
  </w:style>
  <w:style w:type="paragraph" w:styleId="TOC1">
    <w:name w:val="toc 1"/>
    <w:basedOn w:val="TOCBase"/>
    <w:next w:val="Normal"/>
    <w:rsid w:val="001311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11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198"/>
    <w:rPr>
      <w:rFonts w:ascii="Times New Roman" w:eastAsia="Times New Roman" w:hAnsi="Times New Roman" w:cs="Times New Roman"/>
      <w:sz w:val="16"/>
      <w:lang w:eastAsia="en-US"/>
    </w:rPr>
  </w:style>
  <w:style w:type="paragraph" w:styleId="Title">
    <w:name w:val="Title"/>
    <w:basedOn w:val="HeadingBase"/>
    <w:link w:val="TitleChar"/>
    <w:qFormat/>
    <w:rsid w:val="00131198"/>
    <w:pPr>
      <w:spacing w:before="5040"/>
      <w:jc w:val="center"/>
    </w:pPr>
    <w:rPr>
      <w:sz w:val="48"/>
      <w:szCs w:val="72"/>
      <w:lang w:val="en-US"/>
    </w:rPr>
  </w:style>
  <w:style w:type="character" w:customStyle="1" w:styleId="TitleChar">
    <w:name w:val="Title Char"/>
    <w:basedOn w:val="DefaultParagraphFont"/>
    <w:link w:val="Title"/>
    <w:rsid w:val="001311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198"/>
    <w:pPr>
      <w:tabs>
        <w:tab w:val="left" w:pos="3600"/>
        <w:tab w:val="left" w:pos="3958"/>
      </w:tabs>
    </w:pPr>
  </w:style>
  <w:style w:type="paragraph" w:styleId="List">
    <w:name w:val="List"/>
    <w:basedOn w:val="BodyText"/>
    <w:next w:val="BodyText"/>
    <w:rsid w:val="00131198"/>
    <w:pPr>
      <w:tabs>
        <w:tab w:val="left" w:pos="340"/>
      </w:tabs>
      <w:spacing w:before="60" w:after="60"/>
      <w:ind w:left="340" w:hanging="340"/>
    </w:pPr>
  </w:style>
  <w:style w:type="paragraph" w:customStyle="1" w:styleId="Note">
    <w:name w:val="Note"/>
    <w:basedOn w:val="BodyText"/>
    <w:rsid w:val="001311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1198"/>
    <w:rPr>
      <w:b/>
      <w:spacing w:val="0"/>
    </w:rPr>
  </w:style>
  <w:style w:type="paragraph" w:customStyle="1" w:styleId="SuperTitle">
    <w:name w:val="SuperTitle"/>
    <w:basedOn w:val="Title"/>
    <w:rsid w:val="00131198"/>
    <w:pPr>
      <w:framePr w:wrap="auto" w:hAnchor="text" w:y="6049"/>
    </w:pPr>
    <w:rPr>
      <w:color w:val="000000"/>
      <w:sz w:val="40"/>
    </w:rPr>
  </w:style>
  <w:style w:type="paragraph" w:customStyle="1" w:styleId="TOCTitle">
    <w:name w:val="TOCTitle"/>
    <w:basedOn w:val="Heading1"/>
    <w:rsid w:val="00131198"/>
    <w:pPr>
      <w:spacing w:after="240"/>
      <w:jc w:val="center"/>
      <w:outlineLvl w:val="9"/>
    </w:pPr>
    <w:rPr>
      <w:caps/>
    </w:rPr>
  </w:style>
  <w:style w:type="paragraph" w:customStyle="1" w:styleId="Version">
    <w:name w:val="Version"/>
    <w:rsid w:val="001311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1198"/>
    <w:pPr>
      <w:keepNext w:val="0"/>
      <w:tabs>
        <w:tab w:val="right" w:pos="4176"/>
      </w:tabs>
      <w:ind w:left="198" w:hanging="198"/>
    </w:pPr>
    <w:rPr>
      <w:rFonts w:ascii="Garamond" w:hAnsi="Garamond"/>
    </w:rPr>
  </w:style>
  <w:style w:type="paragraph" w:styleId="IndexHeading">
    <w:name w:val="index heading"/>
    <w:basedOn w:val="Normal"/>
    <w:next w:val="Index1"/>
    <w:semiHidden/>
    <w:rsid w:val="00131198"/>
    <w:pPr>
      <w:spacing w:before="120" w:after="120"/>
    </w:pPr>
    <w:rPr>
      <w:rFonts w:ascii="Arial" w:hAnsi="Arial"/>
      <w:b/>
      <w:color w:val="918585"/>
      <w:sz w:val="24"/>
    </w:rPr>
  </w:style>
  <w:style w:type="paragraph" w:styleId="Header">
    <w:name w:val="header"/>
    <w:basedOn w:val="Normal"/>
    <w:link w:val="HeaderChar"/>
    <w:rsid w:val="001311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198"/>
    <w:rPr>
      <w:rFonts w:ascii="Times New Roman" w:eastAsia="Times New Roman" w:hAnsi="Times New Roman" w:cs="Times New Roman"/>
      <w:sz w:val="16"/>
      <w:szCs w:val="20"/>
      <w:lang w:val="en-GB" w:eastAsia="en-US"/>
    </w:rPr>
  </w:style>
  <w:style w:type="paragraph" w:customStyle="1" w:styleId="Chapter">
    <w:name w:val="Chapter"/>
    <w:basedOn w:val="Normal"/>
    <w:rsid w:val="00131198"/>
    <w:pPr>
      <w:spacing w:before="240"/>
    </w:pPr>
    <w:rPr>
      <w:rFonts w:ascii="Times New Roman" w:hAnsi="Times New Roman"/>
      <w:smallCaps/>
      <w:spacing w:val="80"/>
      <w:sz w:val="28"/>
    </w:rPr>
  </w:style>
  <w:style w:type="paragraph" w:customStyle="1" w:styleId="InChapter">
    <w:name w:val="InChapter"/>
    <w:basedOn w:val="Heading3"/>
    <w:rsid w:val="00131198"/>
    <w:pPr>
      <w:spacing w:after="240"/>
      <w:outlineLvl w:val="9"/>
    </w:pPr>
    <w:rPr>
      <w:noProof/>
    </w:rPr>
  </w:style>
  <w:style w:type="paragraph" w:styleId="Index2">
    <w:name w:val="index 2"/>
    <w:basedOn w:val="Normal"/>
    <w:next w:val="Normal"/>
    <w:semiHidden/>
    <w:rsid w:val="00131198"/>
    <w:pPr>
      <w:tabs>
        <w:tab w:val="right" w:pos="4176"/>
      </w:tabs>
      <w:ind w:left="568" w:hanging="284"/>
    </w:pPr>
    <w:rPr>
      <w:rFonts w:ascii="Garamond" w:hAnsi="Garamond"/>
    </w:rPr>
  </w:style>
  <w:style w:type="paragraph" w:customStyle="1" w:styleId="Byline">
    <w:name w:val="Byline"/>
    <w:rsid w:val="001311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198"/>
    <w:pPr>
      <w:tabs>
        <w:tab w:val="clear" w:pos="3600"/>
        <w:tab w:val="clear" w:pos="3958"/>
      </w:tabs>
      <w:jc w:val="right"/>
    </w:pPr>
  </w:style>
  <w:style w:type="character" w:styleId="Emphasis">
    <w:name w:val="Emphasis"/>
    <w:basedOn w:val="DefaultParagraphFont"/>
    <w:qFormat/>
    <w:rsid w:val="00131198"/>
    <w:rPr>
      <w:i/>
    </w:rPr>
  </w:style>
  <w:style w:type="paragraph" w:styleId="Caption">
    <w:name w:val="caption"/>
    <w:basedOn w:val="BodyText"/>
    <w:next w:val="Normal"/>
    <w:qFormat/>
    <w:rsid w:val="00131198"/>
    <w:pPr>
      <w:framePr w:w="2268" w:hSpace="181" w:vSpace="181" w:wrap="around" w:vAnchor="text" w:hAnchor="page" w:x="1135" w:y="285" w:anchorLock="1"/>
    </w:pPr>
    <w:rPr>
      <w:i/>
    </w:rPr>
  </w:style>
  <w:style w:type="paragraph" w:customStyle="1" w:styleId="MiniTOCTitle">
    <w:name w:val="MiniTOCTitle"/>
    <w:basedOn w:val="Heading4"/>
    <w:rsid w:val="00131198"/>
    <w:pPr>
      <w:spacing w:before="240"/>
      <w:outlineLvl w:val="9"/>
    </w:pPr>
    <w:rPr>
      <w:noProof/>
      <w:sz w:val="24"/>
    </w:rPr>
  </w:style>
  <w:style w:type="paragraph" w:customStyle="1" w:styleId="MiniTOCItem">
    <w:name w:val="MiniTOCItem"/>
    <w:basedOn w:val="ListBullet"/>
    <w:rsid w:val="00131198"/>
    <w:pPr>
      <w:numPr>
        <w:numId w:val="0"/>
      </w:numPr>
      <w:tabs>
        <w:tab w:val="right" w:leader="dot" w:pos="6521"/>
      </w:tabs>
      <w:spacing w:before="0" w:after="0"/>
    </w:pPr>
  </w:style>
  <w:style w:type="paragraph" w:customStyle="1" w:styleId="TOFTitle">
    <w:name w:val="TOFTitle"/>
    <w:basedOn w:val="TOCTitle"/>
    <w:rsid w:val="00131198"/>
  </w:style>
  <w:style w:type="paragraph" w:styleId="TableofFigures">
    <w:name w:val="table of figures"/>
    <w:basedOn w:val="Normal"/>
    <w:next w:val="Normal"/>
    <w:semiHidden/>
    <w:rsid w:val="00131198"/>
    <w:pPr>
      <w:tabs>
        <w:tab w:val="right" w:leader="dot" w:pos="9072"/>
      </w:tabs>
      <w:ind w:left="970" w:hanging="403"/>
    </w:pPr>
    <w:rPr>
      <w:rFonts w:ascii="Times New Roman" w:hAnsi="Times New Roman"/>
      <w:b/>
    </w:rPr>
  </w:style>
  <w:style w:type="paragraph" w:styleId="ListNumber">
    <w:name w:val="List Number"/>
    <w:basedOn w:val="List"/>
    <w:rsid w:val="00131198"/>
    <w:pPr>
      <w:numPr>
        <w:numId w:val="15"/>
      </w:numPr>
      <w:tabs>
        <w:tab w:val="clear" w:pos="340"/>
      </w:tabs>
    </w:pPr>
  </w:style>
  <w:style w:type="character" w:customStyle="1" w:styleId="WingdingSymbols">
    <w:name w:val="Wingding Symbols"/>
    <w:rsid w:val="00131198"/>
    <w:rPr>
      <w:rFonts w:ascii="Wingdings" w:hAnsi="Wingdings"/>
    </w:rPr>
  </w:style>
  <w:style w:type="paragraph" w:customStyle="1" w:styleId="TableHeading">
    <w:name w:val="Table Heading"/>
    <w:basedOn w:val="HeadingBase"/>
    <w:rsid w:val="00131198"/>
    <w:pPr>
      <w:keepLines/>
      <w:pBdr>
        <w:bottom w:val="single" w:sz="6" w:space="1" w:color="918585"/>
      </w:pBdr>
      <w:spacing w:before="240"/>
    </w:pPr>
  </w:style>
  <w:style w:type="character" w:customStyle="1" w:styleId="HotSpot">
    <w:name w:val="HotSpot"/>
    <w:rsid w:val="00131198"/>
    <w:rPr>
      <w:color w:val="0033CC"/>
      <w:u w:val="none"/>
    </w:rPr>
  </w:style>
  <w:style w:type="paragraph" w:customStyle="1" w:styleId="BodyTextRight">
    <w:name w:val="Body Text Right"/>
    <w:basedOn w:val="BodyText"/>
    <w:rsid w:val="00131198"/>
    <w:pPr>
      <w:spacing w:before="0" w:after="0"/>
      <w:jc w:val="right"/>
    </w:pPr>
  </w:style>
  <w:style w:type="paragraph" w:styleId="Index3">
    <w:name w:val="index 3"/>
    <w:basedOn w:val="ListNumber2"/>
    <w:next w:val="Normal"/>
    <w:semiHidden/>
    <w:rsid w:val="00131198"/>
    <w:pPr>
      <w:numPr>
        <w:numId w:val="0"/>
      </w:numPr>
      <w:tabs>
        <w:tab w:val="right" w:leader="dot" w:pos="4176"/>
      </w:tabs>
    </w:pPr>
  </w:style>
  <w:style w:type="paragraph" w:styleId="ListNumber2">
    <w:name w:val="List Number 2"/>
    <w:basedOn w:val="List2"/>
    <w:rsid w:val="00131198"/>
    <w:pPr>
      <w:numPr>
        <w:numId w:val="10"/>
      </w:numPr>
      <w:tabs>
        <w:tab w:val="clear" w:pos="1060"/>
      </w:tabs>
    </w:pPr>
  </w:style>
  <w:style w:type="paragraph" w:customStyle="1" w:styleId="MarginNote">
    <w:name w:val="Margin Note"/>
    <w:basedOn w:val="BodyText"/>
    <w:rsid w:val="001311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1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1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1198"/>
    <w:rPr>
      <w:sz w:val="32"/>
    </w:rPr>
  </w:style>
  <w:style w:type="paragraph" w:customStyle="1" w:styleId="HeadingProcedure">
    <w:name w:val="Heading Procedure"/>
    <w:basedOn w:val="HeadingBase"/>
    <w:next w:val="Normal"/>
    <w:rsid w:val="00131198"/>
    <w:pPr>
      <w:tabs>
        <w:tab w:val="left" w:pos="0"/>
      </w:tabs>
      <w:spacing w:before="120" w:after="60"/>
    </w:pPr>
    <w:rPr>
      <w:i/>
      <w:color w:val="918585"/>
      <w:sz w:val="22"/>
    </w:rPr>
  </w:style>
  <w:style w:type="paragraph" w:customStyle="1" w:styleId="TableBodyText">
    <w:name w:val="Table Body Text"/>
    <w:basedOn w:val="BodyText"/>
    <w:rsid w:val="00131198"/>
    <w:pPr>
      <w:spacing w:before="60" w:after="60"/>
    </w:pPr>
  </w:style>
  <w:style w:type="paragraph" w:styleId="ListContinue">
    <w:name w:val="List Continue"/>
    <w:basedOn w:val="List"/>
    <w:rsid w:val="00131198"/>
    <w:pPr>
      <w:ind w:firstLine="0"/>
    </w:pPr>
  </w:style>
  <w:style w:type="paragraph" w:customStyle="1" w:styleId="ListNote">
    <w:name w:val="List Note"/>
    <w:basedOn w:val="List"/>
    <w:rsid w:val="00131198"/>
    <w:pPr>
      <w:pBdr>
        <w:top w:val="single" w:sz="6" w:space="2" w:color="918585"/>
        <w:bottom w:val="single" w:sz="6" w:space="2" w:color="918585"/>
      </w:pBdr>
      <w:tabs>
        <w:tab w:val="left" w:pos="1021"/>
      </w:tabs>
      <w:ind w:firstLine="0"/>
    </w:pPr>
  </w:style>
  <w:style w:type="paragraph" w:customStyle="1" w:styleId="Warning">
    <w:name w:val="Warning"/>
    <w:basedOn w:val="BodyText"/>
    <w:rsid w:val="00131198"/>
    <w:pPr>
      <w:shd w:val="clear" w:color="auto" w:fill="D9D9D9"/>
      <w:tabs>
        <w:tab w:val="left" w:pos="992"/>
      </w:tabs>
      <w:ind w:left="119" w:right="119"/>
    </w:pPr>
    <w:rPr>
      <w:sz w:val="20"/>
    </w:rPr>
  </w:style>
  <w:style w:type="paragraph" w:customStyle="1" w:styleId="MarginIcons">
    <w:name w:val="Margin Icons"/>
    <w:basedOn w:val="BodyText"/>
    <w:rsid w:val="001311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198"/>
    <w:rPr>
      <w:rFonts w:ascii="Courier New" w:hAnsi="Courier New"/>
    </w:rPr>
  </w:style>
  <w:style w:type="paragraph" w:customStyle="1" w:styleId="NoteBullet">
    <w:name w:val="Note Bullet"/>
    <w:basedOn w:val="Note"/>
    <w:rsid w:val="00131198"/>
    <w:pPr>
      <w:tabs>
        <w:tab w:val="clear" w:pos="680"/>
      </w:tabs>
      <w:spacing w:before="60" w:after="60"/>
    </w:pPr>
  </w:style>
  <w:style w:type="paragraph" w:customStyle="1" w:styleId="SubHeading2">
    <w:name w:val="SubHeading2"/>
    <w:basedOn w:val="HeadingBase"/>
    <w:rsid w:val="00131198"/>
    <w:pPr>
      <w:spacing w:before="240" w:after="60"/>
    </w:pPr>
    <w:rPr>
      <w:sz w:val="20"/>
    </w:rPr>
  </w:style>
  <w:style w:type="paragraph" w:customStyle="1" w:styleId="SubHeading1">
    <w:name w:val="SubHeading1"/>
    <w:basedOn w:val="HeadingBase"/>
    <w:rsid w:val="00131198"/>
    <w:pPr>
      <w:spacing w:before="240" w:after="60"/>
    </w:pPr>
    <w:rPr>
      <w:color w:val="918585"/>
      <w:sz w:val="22"/>
    </w:rPr>
  </w:style>
  <w:style w:type="paragraph" w:customStyle="1" w:styleId="SideHeading">
    <w:name w:val="Side Heading"/>
    <w:basedOn w:val="HeadingBase"/>
    <w:rsid w:val="001311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198"/>
    <w:pPr>
      <w:tabs>
        <w:tab w:val="num" w:pos="360"/>
      </w:tabs>
    </w:pPr>
  </w:style>
  <w:style w:type="paragraph" w:styleId="PlainText">
    <w:name w:val="Plain Text"/>
    <w:basedOn w:val="Normal"/>
    <w:link w:val="PlainTextChar"/>
    <w:rsid w:val="00131198"/>
    <w:rPr>
      <w:sz w:val="20"/>
    </w:rPr>
  </w:style>
  <w:style w:type="character" w:customStyle="1" w:styleId="PlainTextChar">
    <w:name w:val="Plain Text Char"/>
    <w:basedOn w:val="DefaultParagraphFont"/>
    <w:link w:val="PlainText"/>
    <w:rsid w:val="00131198"/>
    <w:rPr>
      <w:rFonts w:ascii="Courier New" w:eastAsia="Times New Roman" w:hAnsi="Courier New" w:cs="Times New Roman"/>
      <w:sz w:val="20"/>
      <w:szCs w:val="20"/>
      <w:lang w:eastAsia="en-US"/>
    </w:rPr>
  </w:style>
  <w:style w:type="character" w:customStyle="1" w:styleId="MenuOption">
    <w:name w:val="Menu Option"/>
    <w:basedOn w:val="DefaultParagraphFont"/>
    <w:rsid w:val="00131198"/>
    <w:rPr>
      <w:b/>
      <w:smallCaps/>
    </w:rPr>
  </w:style>
  <w:style w:type="paragraph" w:customStyle="1" w:styleId="TableListNumber">
    <w:name w:val="Table List Number"/>
    <w:basedOn w:val="ListNumber"/>
    <w:rsid w:val="00131198"/>
    <w:pPr>
      <w:numPr>
        <w:numId w:val="0"/>
      </w:numPr>
    </w:pPr>
  </w:style>
  <w:style w:type="paragraph" w:styleId="TOC4">
    <w:name w:val="toc 4"/>
    <w:basedOn w:val="TOCBase"/>
    <w:next w:val="Normal"/>
    <w:semiHidden/>
    <w:rsid w:val="00131198"/>
    <w:pPr>
      <w:tabs>
        <w:tab w:val="right" w:leader="dot" w:pos="9071"/>
      </w:tabs>
      <w:ind w:left="1701"/>
    </w:pPr>
  </w:style>
  <w:style w:type="paragraph" w:customStyle="1" w:styleId="ListAlpha">
    <w:name w:val="List Alpha"/>
    <w:basedOn w:val="List"/>
    <w:rsid w:val="00131198"/>
    <w:pPr>
      <w:numPr>
        <w:numId w:val="9"/>
      </w:numPr>
    </w:pPr>
  </w:style>
  <w:style w:type="paragraph" w:customStyle="1" w:styleId="ListAlpha2">
    <w:name w:val="List Alpha 2"/>
    <w:basedOn w:val="List2"/>
    <w:rsid w:val="00131198"/>
    <w:pPr>
      <w:numPr>
        <w:numId w:val="8"/>
      </w:numPr>
    </w:pPr>
  </w:style>
  <w:style w:type="paragraph" w:styleId="List2">
    <w:name w:val="List 2"/>
    <w:basedOn w:val="BodyText"/>
    <w:rsid w:val="00131198"/>
    <w:pPr>
      <w:tabs>
        <w:tab w:val="left" w:pos="680"/>
      </w:tabs>
      <w:spacing w:before="60" w:after="60"/>
      <w:ind w:left="680" w:hanging="340"/>
    </w:pPr>
  </w:style>
  <w:style w:type="paragraph" w:styleId="List3">
    <w:name w:val="List 3"/>
    <w:basedOn w:val="BodyText"/>
    <w:rsid w:val="00131198"/>
    <w:pPr>
      <w:tabs>
        <w:tab w:val="left" w:pos="1021"/>
      </w:tabs>
      <w:spacing w:before="60" w:after="60"/>
      <w:ind w:left="1020" w:hanging="340"/>
    </w:pPr>
  </w:style>
  <w:style w:type="paragraph" w:styleId="List4">
    <w:name w:val="List 4"/>
    <w:basedOn w:val="BodyText"/>
    <w:rsid w:val="00131198"/>
    <w:pPr>
      <w:tabs>
        <w:tab w:val="left" w:pos="1361"/>
      </w:tabs>
      <w:spacing w:before="60" w:after="60"/>
      <w:ind w:left="1361" w:hanging="340"/>
    </w:pPr>
  </w:style>
  <w:style w:type="paragraph" w:styleId="List5">
    <w:name w:val="List 5"/>
    <w:basedOn w:val="BodyText"/>
    <w:rsid w:val="00131198"/>
    <w:pPr>
      <w:tabs>
        <w:tab w:val="left" w:pos="1701"/>
      </w:tabs>
      <w:spacing w:before="60" w:after="60"/>
      <w:ind w:left="1701" w:hanging="340"/>
    </w:pPr>
  </w:style>
  <w:style w:type="paragraph" w:styleId="ListBullet3">
    <w:name w:val="List Bullet 3"/>
    <w:basedOn w:val="List3"/>
    <w:rsid w:val="00131198"/>
    <w:pPr>
      <w:numPr>
        <w:numId w:val="14"/>
      </w:numPr>
      <w:tabs>
        <w:tab w:val="clear" w:pos="1021"/>
      </w:tabs>
      <w:ind w:left="1037" w:hanging="357"/>
    </w:pPr>
  </w:style>
  <w:style w:type="paragraph" w:styleId="ListBullet4">
    <w:name w:val="List Bullet 4"/>
    <w:basedOn w:val="List4"/>
    <w:rsid w:val="00131198"/>
    <w:pPr>
      <w:numPr>
        <w:numId w:val="3"/>
      </w:numPr>
      <w:tabs>
        <w:tab w:val="clear" w:pos="1361"/>
      </w:tabs>
    </w:pPr>
  </w:style>
  <w:style w:type="paragraph" w:styleId="ListBullet5">
    <w:name w:val="List Bullet 5"/>
    <w:basedOn w:val="List5"/>
    <w:rsid w:val="00131198"/>
    <w:pPr>
      <w:numPr>
        <w:numId w:val="4"/>
      </w:numPr>
    </w:pPr>
  </w:style>
  <w:style w:type="paragraph" w:styleId="ListContinue2">
    <w:name w:val="List Continue 2"/>
    <w:basedOn w:val="List2"/>
    <w:rsid w:val="00131198"/>
    <w:pPr>
      <w:ind w:firstLine="0"/>
    </w:pPr>
  </w:style>
  <w:style w:type="paragraph" w:styleId="ListContinue3">
    <w:name w:val="List Continue 3"/>
    <w:basedOn w:val="List3"/>
    <w:rsid w:val="00131198"/>
    <w:pPr>
      <w:ind w:left="1021" w:firstLine="0"/>
    </w:pPr>
  </w:style>
  <w:style w:type="paragraph" w:styleId="ListContinue4">
    <w:name w:val="List Continue 4"/>
    <w:basedOn w:val="List4"/>
    <w:rsid w:val="00131198"/>
    <w:pPr>
      <w:ind w:firstLine="0"/>
    </w:pPr>
  </w:style>
  <w:style w:type="paragraph" w:styleId="ListContinue5">
    <w:name w:val="List Continue 5"/>
    <w:basedOn w:val="List5"/>
    <w:rsid w:val="00131198"/>
    <w:pPr>
      <w:ind w:firstLine="0"/>
    </w:pPr>
  </w:style>
  <w:style w:type="paragraph" w:styleId="ListNumber3">
    <w:name w:val="List Number 3"/>
    <w:basedOn w:val="List3"/>
    <w:rsid w:val="00131198"/>
    <w:pPr>
      <w:numPr>
        <w:numId w:val="5"/>
      </w:numPr>
    </w:pPr>
  </w:style>
  <w:style w:type="paragraph" w:styleId="ListNumber4">
    <w:name w:val="List Number 4"/>
    <w:basedOn w:val="List4"/>
    <w:rsid w:val="00131198"/>
    <w:pPr>
      <w:numPr>
        <w:numId w:val="6"/>
      </w:numPr>
    </w:pPr>
  </w:style>
  <w:style w:type="paragraph" w:styleId="ListNumber5">
    <w:name w:val="List Number 5"/>
    <w:basedOn w:val="List5"/>
    <w:rsid w:val="00131198"/>
    <w:pPr>
      <w:numPr>
        <w:numId w:val="7"/>
      </w:numPr>
    </w:pPr>
  </w:style>
  <w:style w:type="paragraph" w:styleId="BlockText">
    <w:name w:val="Block Text"/>
    <w:basedOn w:val="Normal"/>
    <w:rsid w:val="00131198"/>
    <w:pPr>
      <w:spacing w:after="120"/>
      <w:ind w:left="1440" w:right="1440"/>
    </w:pPr>
  </w:style>
  <w:style w:type="character" w:customStyle="1" w:styleId="Subscript">
    <w:name w:val="Subscript"/>
    <w:basedOn w:val="DefaultParagraphFont"/>
    <w:rsid w:val="00131198"/>
    <w:rPr>
      <w:sz w:val="16"/>
      <w:vertAlign w:val="subscript"/>
    </w:rPr>
  </w:style>
  <w:style w:type="character" w:customStyle="1" w:styleId="Superscript">
    <w:name w:val="Superscript"/>
    <w:basedOn w:val="DefaultParagraphFont"/>
    <w:rsid w:val="00131198"/>
    <w:rPr>
      <w:sz w:val="16"/>
      <w:vertAlign w:val="superscript"/>
    </w:rPr>
  </w:style>
  <w:style w:type="character" w:customStyle="1" w:styleId="Symbols">
    <w:name w:val="Symbols"/>
    <w:basedOn w:val="DefaultParagraphFont"/>
    <w:rsid w:val="00131198"/>
    <w:rPr>
      <w:rFonts w:ascii="Symbol" w:hAnsi="Symbol"/>
    </w:rPr>
  </w:style>
  <w:style w:type="character" w:customStyle="1" w:styleId="MenuOptions">
    <w:name w:val="Menu Options"/>
    <w:basedOn w:val="DefaultParagraphFont"/>
    <w:rsid w:val="00131198"/>
    <w:rPr>
      <w:rFonts w:ascii="Arial Narrow" w:hAnsi="Arial Narrow"/>
      <w:smallCaps/>
    </w:rPr>
  </w:style>
  <w:style w:type="character" w:customStyle="1" w:styleId="Buttons">
    <w:name w:val="Buttons"/>
    <w:basedOn w:val="DefaultParagraphFont"/>
    <w:rsid w:val="00131198"/>
    <w:rPr>
      <w:b/>
    </w:rPr>
  </w:style>
  <w:style w:type="character" w:customStyle="1" w:styleId="Underlined">
    <w:name w:val="Underlined"/>
    <w:basedOn w:val="DefaultParagraphFont"/>
    <w:rsid w:val="00131198"/>
    <w:rPr>
      <w:u w:val="single"/>
    </w:rPr>
  </w:style>
  <w:style w:type="paragraph" w:customStyle="1" w:styleId="TableBodyTextRight">
    <w:name w:val="Table Body Text Right"/>
    <w:basedOn w:val="TableBodyText"/>
    <w:rsid w:val="00131198"/>
    <w:pPr>
      <w:widowControl w:val="0"/>
      <w:autoSpaceDE w:val="0"/>
      <w:autoSpaceDN w:val="0"/>
      <w:adjustRightInd w:val="0"/>
      <w:jc w:val="right"/>
    </w:pPr>
    <w:rPr>
      <w:rFonts w:cs="Arial"/>
      <w:szCs w:val="18"/>
    </w:rPr>
  </w:style>
  <w:style w:type="paragraph" w:customStyle="1" w:styleId="CopyrightText">
    <w:name w:val="Copyright Text"/>
    <w:basedOn w:val="BodyText"/>
    <w:rsid w:val="00131198"/>
    <w:rPr>
      <w:sz w:val="18"/>
    </w:rPr>
  </w:style>
  <w:style w:type="paragraph" w:customStyle="1" w:styleId="BodySmallRight">
    <w:name w:val="Body Small Right"/>
    <w:basedOn w:val="BodyTextRight"/>
    <w:rsid w:val="00131198"/>
    <w:rPr>
      <w:sz w:val="18"/>
      <w:szCs w:val="18"/>
    </w:rPr>
  </w:style>
  <w:style w:type="paragraph" w:customStyle="1" w:styleId="MarginEdition">
    <w:name w:val="Margin Edition"/>
    <w:basedOn w:val="MarginNote"/>
    <w:rsid w:val="00131198"/>
    <w:pPr>
      <w:spacing w:before="0" w:after="0"/>
    </w:pPr>
    <w:rPr>
      <w:rFonts w:ascii="Times New Roman" w:hAnsi="Times New Roman"/>
      <w:color w:val="999999"/>
    </w:rPr>
  </w:style>
  <w:style w:type="paragraph" w:customStyle="1" w:styleId="Spacer">
    <w:name w:val="Spacer"/>
    <w:basedOn w:val="Normal"/>
    <w:rsid w:val="00131198"/>
    <w:rPr>
      <w:sz w:val="2"/>
      <w:szCs w:val="2"/>
    </w:rPr>
  </w:style>
  <w:style w:type="character" w:customStyle="1" w:styleId="Small">
    <w:name w:val="Small"/>
    <w:basedOn w:val="DefaultParagraphFont"/>
    <w:rsid w:val="00131198"/>
    <w:rPr>
      <w:sz w:val="16"/>
    </w:rPr>
  </w:style>
  <w:style w:type="paragraph" w:customStyle="1" w:styleId="WideTable">
    <w:name w:val="Wide Table"/>
    <w:basedOn w:val="Normal"/>
    <w:rsid w:val="00131198"/>
    <w:pPr>
      <w:ind w:left="-1418"/>
    </w:pPr>
    <w:rPr>
      <w:sz w:val="2"/>
      <w:szCs w:val="2"/>
    </w:rPr>
  </w:style>
  <w:style w:type="character" w:styleId="PageNumber">
    <w:name w:val="page number"/>
    <w:basedOn w:val="DefaultParagraphFont"/>
    <w:rsid w:val="00131198"/>
  </w:style>
  <w:style w:type="paragraph" w:styleId="Quote">
    <w:name w:val="Quote"/>
    <w:basedOn w:val="Heading1"/>
    <w:link w:val="QuoteChar"/>
    <w:qFormat/>
    <w:rsid w:val="00131198"/>
    <w:rPr>
      <w:b w:val="0"/>
      <w:sz w:val="72"/>
      <w:szCs w:val="72"/>
      <w:lang w:val="en-NZ"/>
    </w:rPr>
  </w:style>
  <w:style w:type="character" w:customStyle="1" w:styleId="QuoteChar">
    <w:name w:val="Quote Char"/>
    <w:basedOn w:val="DefaultParagraphFont"/>
    <w:link w:val="Quote"/>
    <w:rsid w:val="001311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198"/>
    <w:pPr>
      <w:pageBreakBefore/>
    </w:pPr>
  </w:style>
  <w:style w:type="paragraph" w:customStyle="1" w:styleId="Border">
    <w:name w:val="Border"/>
    <w:basedOn w:val="Normal"/>
    <w:qFormat/>
    <w:rsid w:val="001311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198"/>
    <w:rPr>
      <w:b/>
      <w:bCs/>
      <w:i/>
      <w:iCs/>
      <w:color w:val="auto"/>
    </w:rPr>
  </w:style>
  <w:style w:type="paragraph" w:styleId="IntenseQuote">
    <w:name w:val="Intense Quote"/>
    <w:basedOn w:val="Normal"/>
    <w:next w:val="Normal"/>
    <w:link w:val="IntenseQuoteChar"/>
    <w:uiPriority w:val="30"/>
    <w:qFormat/>
    <w:rsid w:val="001311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1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1198"/>
    <w:rPr>
      <w:smallCaps/>
      <w:color w:val="auto"/>
      <w:u w:val="single"/>
    </w:rPr>
  </w:style>
  <w:style w:type="character" w:styleId="IntenseReference">
    <w:name w:val="Intense Reference"/>
    <w:basedOn w:val="DefaultParagraphFont"/>
    <w:uiPriority w:val="32"/>
    <w:qFormat/>
    <w:rsid w:val="00131198"/>
    <w:rPr>
      <w:b/>
      <w:bCs/>
      <w:smallCaps/>
      <w:color w:val="auto"/>
      <w:spacing w:val="5"/>
      <w:u w:val="single"/>
    </w:rPr>
  </w:style>
  <w:style w:type="paragraph" w:customStyle="1" w:styleId="2ColumnHeading">
    <w:name w:val="2Column Heading"/>
    <w:basedOn w:val="BodyText"/>
    <w:qFormat/>
    <w:rsid w:val="00131198"/>
    <w:pPr>
      <w:spacing w:after="60"/>
      <w:ind w:left="-2268"/>
    </w:pPr>
    <w:rPr>
      <w:b/>
    </w:rPr>
  </w:style>
  <w:style w:type="paragraph" w:customStyle="1" w:styleId="Heading1TOC">
    <w:name w:val="Heading1 TOC"/>
    <w:basedOn w:val="Normal"/>
    <w:qFormat/>
    <w:rsid w:val="00131198"/>
    <w:pPr>
      <w:spacing w:before="240" w:after="120"/>
    </w:pPr>
    <w:rPr>
      <w:rFonts w:ascii="Times New Roman" w:hAnsi="Times New Roman"/>
      <w:b/>
      <w:sz w:val="32"/>
    </w:rPr>
  </w:style>
  <w:style w:type="paragraph" w:customStyle="1" w:styleId="Heading2TOC">
    <w:name w:val="Heading2 TOC"/>
    <w:basedOn w:val="Normal"/>
    <w:qFormat/>
    <w:rsid w:val="00131198"/>
    <w:pPr>
      <w:spacing w:before="240" w:after="60"/>
    </w:pPr>
    <w:rPr>
      <w:rFonts w:ascii="Times New Roman" w:hAnsi="Times New Roman"/>
      <w:b/>
      <w:sz w:val="28"/>
    </w:rPr>
  </w:style>
  <w:style w:type="character" w:customStyle="1" w:styleId="Underline">
    <w:name w:val="Underline"/>
    <w:basedOn w:val="DefaultParagraphFont"/>
    <w:qFormat/>
    <w:rsid w:val="00131198"/>
    <w:rPr>
      <w:u w:val="single"/>
    </w:rPr>
  </w:style>
  <w:style w:type="character" w:customStyle="1" w:styleId="BoldandItalics">
    <w:name w:val="Bold and Italics"/>
    <w:qFormat/>
    <w:rsid w:val="00131198"/>
    <w:rPr>
      <w:b/>
      <w:i/>
      <w:u w:val="none"/>
    </w:rPr>
  </w:style>
  <w:style w:type="paragraph" w:styleId="BalloonText">
    <w:name w:val="Balloon Text"/>
    <w:basedOn w:val="Normal"/>
    <w:link w:val="BalloonTextChar"/>
    <w:rsid w:val="00131198"/>
    <w:rPr>
      <w:rFonts w:ascii="Tahoma" w:hAnsi="Tahoma" w:cs="Tahoma"/>
      <w:sz w:val="16"/>
      <w:szCs w:val="16"/>
    </w:rPr>
  </w:style>
  <w:style w:type="character" w:customStyle="1" w:styleId="BalloonTextChar">
    <w:name w:val="Balloon Text Char"/>
    <w:basedOn w:val="DefaultParagraphFont"/>
    <w:link w:val="BalloonText"/>
    <w:rsid w:val="001311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11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11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1198"/>
    <w:rPr>
      <w:b/>
      <w:color w:val="660033"/>
      <w:spacing w:val="0"/>
    </w:rPr>
  </w:style>
  <w:style w:type="paragraph" w:customStyle="1" w:styleId="Nameditemlist">
    <w:name w:val="Named item list"/>
    <w:basedOn w:val="BodyText"/>
    <w:qFormat/>
    <w:rsid w:val="00131198"/>
    <w:pPr>
      <w:tabs>
        <w:tab w:val="left" w:pos="2835"/>
      </w:tabs>
      <w:ind w:left="2835" w:hanging="2835"/>
    </w:pPr>
  </w:style>
  <w:style w:type="paragraph" w:customStyle="1" w:styleId="BodyTextnopadding">
    <w:name w:val="Body Text no padding"/>
    <w:basedOn w:val="BodyText"/>
    <w:qFormat/>
    <w:rsid w:val="00131198"/>
    <w:pPr>
      <w:spacing w:before="0" w:after="0"/>
    </w:pPr>
  </w:style>
  <w:style w:type="paragraph" w:customStyle="1" w:styleId="BodyTextBold">
    <w:name w:val="Body Text Bold"/>
    <w:basedOn w:val="BodyText"/>
    <w:qFormat/>
    <w:rsid w:val="00131198"/>
    <w:rPr>
      <w:b/>
    </w:rPr>
  </w:style>
  <w:style w:type="character" w:styleId="Hyperlink">
    <w:name w:val="Hyperlink"/>
    <w:basedOn w:val="DefaultParagraphFont"/>
    <w:uiPriority w:val="99"/>
    <w:unhideWhenUsed/>
    <w:rsid w:val="00EC31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3976</Characters>
  <Application>Microsoft Office Word</Application>
  <DocSecurity>0</DocSecurity>
  <Lines>116</Lines>
  <Paragraphs>103</Paragraphs>
  <ScaleCrop>false</ScaleCrop>
  <Company>Author-it Software Corporation Ltd.</Company>
  <LinksUpToDate>false</LinksUpToDate>
  <CharactersWithSpaces>4450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SITEEVT037 Recruit and manage exhibitors</dc:title>
  <dc:subject>Approved</dc:subject>
  <dc:creator>SkillsIQ</dc:creator>
  <cp:keywords>Release: 1</cp:keywords>
  <dc:description>Review Date: 12 April 2008</dc:description>
  <cp:lastModifiedBy>HSD_TPCMSd.prod</cp:lastModifiedBy>
  <cp:revision>3</cp:revision>
  <dcterms:created xsi:type="dcterms:W3CDTF">2023-03-02T05:13:00Z</dcterms:created>
  <dcterms:modified xsi:type="dcterms:W3CDTF">2023-03-02T05:13:00Z</dcterms:modified>
</cp:coreProperties>
</file>