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E89" w:rsidP="00C34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SITEEVT035 Develop multi-venue event plans</w:t>
      </w:r>
      <w:r>
        <w:fldChar w:fldCharType="end"/>
      </w:r>
    </w:p>
    <w:p w:rsidR="00C34E89" w:rsidP="00C34E89">
      <w:pPr>
        <w:pStyle w:val="Version"/>
        <w:sectPr w:rsidSect="00FC3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EF1" w:rsidP="00FC3EF1">
      <w:pPr>
        <w:pStyle w:val="SuperHeading"/>
      </w:pPr>
      <w:r w:rsidRPr="00FC3EF1">
        <w:t>SITEEVT035 Develop multi-venue event plans</w:t>
      </w:r>
    </w:p>
    <w:p w:rsidR="00000000" w:rsidRPr="00FC3EF1" w:rsidP="00FC3EF1">
      <w:pPr>
        <w:pStyle w:val="Heading1"/>
      </w:pPr>
      <w:bookmarkStart w:id="1" w:name="O_1229085"/>
      <w:bookmarkEnd w:id="1"/>
      <w:r w:rsidRPr="00FC3EF1">
        <w:t>Modification History</w:t>
      </w:r>
    </w:p>
    <w:p w:rsidR="00000000" w:rsidRPr="00FC3EF1" w:rsidP="00C34E89">
      <w:pPr>
        <w:pStyle w:val="BodyText"/>
      </w:pPr>
      <w:r w:rsidRPr="00FC3EF1">
        <w:t>Not applicable.</w:t>
      </w:r>
    </w:p>
    <w:p w:rsidR="00000000" w:rsidRPr="00FC3EF1" w:rsidP="00FC3EF1">
      <w:pPr>
        <w:pStyle w:val="Heading1"/>
      </w:pPr>
      <w:bookmarkStart w:id="2" w:name="O_1229092"/>
      <w:bookmarkEnd w:id="2"/>
      <w:r w:rsidRPr="00FC3EF1">
        <w:t>Application</w:t>
      </w:r>
    </w:p>
    <w:p w:rsidR="00000000" w:rsidRPr="00FC3EF1" w:rsidP="00C34E89">
      <w:pPr>
        <w:pStyle w:val="BodyText"/>
      </w:pPr>
      <w:r w:rsidRPr="00FC3EF1">
        <w:t>This unit describes the performance outcomes, skills and knowledge required to address the particular issues that apply to planning and evaluating events that operate across a number of ve</w:t>
      </w:r>
      <w:r w:rsidRPr="00FC3EF1">
        <w:t>nues. It requires the ability to use significant analytical and management skills, combined with a strong understanding of event management operational issues. It focuses only on the additional knowledge and skills required in the context of cross-venue ev</w:t>
      </w:r>
      <w:r w:rsidRPr="00FC3EF1">
        <w:t>ent operations.</w:t>
      </w:r>
    </w:p>
    <w:p w:rsidR="00000000" w:rsidRPr="00FC3EF1" w:rsidP="00C34E89">
      <w:pPr>
        <w:pStyle w:val="BodyText"/>
      </w:pPr>
      <w:r w:rsidRPr="00FC3EF1">
        <w:t>This unit is relevant to events that are diverse in nature and are coordinated in many industry contexts, including the tourism, hospitality, sport, cultural and community sectors.</w:t>
      </w:r>
    </w:p>
    <w:p w:rsidR="00000000" w:rsidRPr="00FC3EF1" w:rsidP="00C34E89">
      <w:pPr>
        <w:pStyle w:val="BodyText"/>
      </w:pPr>
      <w:r w:rsidRPr="00FC3EF1">
        <w:t>It applies to workers who operate with significant autonomy</w:t>
      </w:r>
      <w:r w:rsidRPr="00FC3EF1">
        <w:t xml:space="preserve"> and who are responsible for making strategic event management decisions. They may work in event management companies, or in organisations that organise their own events.</w:t>
      </w:r>
    </w:p>
    <w:p w:rsidR="00000000" w:rsidRPr="00FC3EF1" w:rsidP="00C34E89">
      <w:pPr>
        <w:pStyle w:val="BodyText"/>
      </w:pPr>
      <w:r w:rsidRPr="00FC3EF1">
        <w:t>The skills in this unit of competency must be applied in accordance with Commonwealth</w:t>
      </w:r>
      <w:r w:rsidRPr="00FC3EF1">
        <w:t xml:space="preserve"> and State/Territory legislation, Australian standards and industry codes of practice.</w:t>
      </w:r>
    </w:p>
    <w:p w:rsidR="00000000" w:rsidRPr="00FC3EF1" w:rsidP="00C34E89">
      <w:pPr>
        <w:pStyle w:val="BodyText"/>
      </w:pPr>
      <w:r w:rsidRPr="00FC3EF1">
        <w:t>No occupational licensing, certification or specific legislative requirements apply to this unit at the time of publication.</w:t>
      </w:r>
    </w:p>
    <w:p w:rsidR="00000000" w:rsidRPr="00FC3EF1" w:rsidP="00FC3EF1">
      <w:pPr>
        <w:pStyle w:val="Heading1"/>
      </w:pPr>
      <w:bookmarkStart w:id="3" w:name="O_1229091"/>
      <w:bookmarkEnd w:id="3"/>
      <w:r w:rsidRPr="00FC3EF1">
        <w:t>Pre-requisite Unit</w:t>
      </w:r>
    </w:p>
    <w:p w:rsidR="00000000" w:rsidRPr="00FC3EF1" w:rsidP="00C34E89">
      <w:pPr>
        <w:pStyle w:val="BodyText"/>
      </w:pPr>
      <w:r w:rsidRPr="00FC3EF1">
        <w:t>Nil</w:t>
      </w:r>
    </w:p>
    <w:p w:rsidR="00000000" w:rsidRPr="00FC3EF1" w:rsidP="00FC3EF1">
      <w:pPr>
        <w:pStyle w:val="Heading1"/>
      </w:pPr>
      <w:bookmarkStart w:id="4" w:name="O_1229090"/>
      <w:bookmarkEnd w:id="4"/>
      <w:r w:rsidRPr="00FC3EF1">
        <w:t>Competency Field</w:t>
      </w:r>
    </w:p>
    <w:p w:rsidR="00000000" w:rsidRPr="00FC3EF1" w:rsidP="00FC3EF1">
      <w:pPr>
        <w:pStyle w:val="Heading1"/>
      </w:pPr>
      <w:bookmarkStart w:id="5" w:name="O_1229089"/>
      <w:bookmarkEnd w:id="5"/>
      <w:r w:rsidRPr="00FC3EF1">
        <w:t>Unit Sector</w:t>
      </w:r>
    </w:p>
    <w:p w:rsidR="00000000" w:rsidRPr="00FC3EF1" w:rsidP="00C34E89">
      <w:pPr>
        <w:pStyle w:val="BodyText"/>
      </w:pPr>
      <w:r w:rsidRPr="00FC3EF1">
        <w:t>Events</w:t>
      </w:r>
    </w:p>
    <w:p w:rsidR="00000000" w:rsidRPr="00FC3EF1" w:rsidP="00FC3EF1">
      <w:pPr>
        <w:pStyle w:val="Heading1"/>
      </w:pPr>
      <w:bookmarkStart w:id="6" w:name="O_1229088"/>
      <w:bookmarkEnd w:id="6"/>
      <w:r w:rsidRPr="00FC3E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BodyText"/>
            </w:pPr>
            <w:r w:rsidRPr="00FC3E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rPr>
                <w:rStyle w:val="SpecialBold"/>
              </w:rPr>
              <w:t>PERFORMANCE</w:t>
            </w:r>
            <w:r w:rsidRPr="00FC3EF1">
              <w:t xml:space="preserve"> </w:t>
            </w:r>
            <w:r w:rsidRPr="00FC3EF1">
              <w:rPr>
                <w:rStyle w:val="SpecialBold"/>
              </w:rPr>
              <w:t>CRITERIA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BodyText"/>
            </w:pPr>
            <w:r w:rsidRPr="00FC3EF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"/>
              <w:rPr>
                <w:lang w:val="en-NZ"/>
              </w:rPr>
            </w:pPr>
            <w:r w:rsidRPr="00FC3EF1">
              <w:t>1.  Conduct multi-venue selection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"/>
            </w:pPr>
            <w:r w:rsidRPr="00FC3EF1">
              <w:t>1.1. Identify parameters for venue selection based on client and event requirements.</w:t>
            </w:r>
          </w:p>
          <w:p w:rsidR="00000000" w:rsidRPr="00FC3EF1" w:rsidP="00FC3EF1">
            <w:pPr>
              <w:pStyle w:val="List"/>
            </w:pPr>
            <w:r w:rsidRPr="00FC3EF1">
              <w:t>1.2. Incorporate multi-venue co</w:t>
            </w:r>
            <w:r w:rsidRPr="00FC3EF1">
              <w:t>nsiderations into the venue or site selection process.</w:t>
            </w:r>
          </w:p>
          <w:p w:rsidR="00000000" w:rsidP="00FC3EF1">
            <w:pPr>
              <w:pStyle w:val="List"/>
              <w:rPr>
                <w:lang w:val="en-NZ"/>
              </w:rPr>
            </w:pPr>
            <w:r w:rsidRPr="00FC3EF1">
              <w:t>1.3. Determine best combination of venues to meet event needs.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"/>
              <w:rPr>
                <w:lang w:val="en-NZ"/>
              </w:rPr>
            </w:pPr>
            <w:r w:rsidRPr="00FC3EF1">
              <w:t>2.  Analyse multi-venue planning and management implications.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"/>
            </w:pPr>
            <w:r w:rsidRPr="00FC3EF1">
              <w:t xml:space="preserve">2.1. Determine potential impact of multi-venue operations through analysis </w:t>
            </w:r>
            <w:r w:rsidRPr="00FC3EF1">
              <w:t>of event requirements.</w:t>
            </w:r>
          </w:p>
          <w:p w:rsidR="00000000" w:rsidRPr="00FC3EF1" w:rsidP="00FC3EF1">
            <w:pPr>
              <w:pStyle w:val="List"/>
            </w:pPr>
            <w:r w:rsidRPr="00FC3EF1">
              <w:t>2.2. Analyse risks associated with multi-venue events.</w:t>
            </w:r>
          </w:p>
          <w:p w:rsidR="00000000" w:rsidRPr="00FC3EF1" w:rsidP="00FC3EF1">
            <w:pPr>
              <w:pStyle w:val="List"/>
            </w:pPr>
            <w:r w:rsidRPr="00FC3EF1">
              <w:t>2.3. Assess and respond to geographical factors arising from multi-venue operations.</w:t>
            </w:r>
          </w:p>
          <w:p w:rsidR="00000000" w:rsidRPr="00FC3EF1" w:rsidP="00FC3EF1">
            <w:pPr>
              <w:pStyle w:val="List"/>
            </w:pPr>
            <w:r w:rsidRPr="00FC3EF1">
              <w:t>2.4. Assess inter-venue communication needs and determine most appropriate forms of communication.</w:t>
            </w:r>
          </w:p>
          <w:p w:rsidR="00000000" w:rsidRPr="00FC3EF1" w:rsidP="00FC3EF1">
            <w:pPr>
              <w:pStyle w:val="List"/>
            </w:pPr>
            <w:r w:rsidRPr="00FC3EF1">
              <w:t>2.5. Evaluate need for consistency across venues and develop guidelines in consultation with venue personnel.</w:t>
            </w:r>
          </w:p>
          <w:p w:rsidR="00000000" w:rsidP="00FC3EF1">
            <w:pPr>
              <w:pStyle w:val="List"/>
              <w:rPr>
                <w:lang w:val="en-NZ"/>
              </w:rPr>
            </w:pPr>
            <w:r w:rsidRPr="00FC3EF1">
              <w:t xml:space="preserve">2.6. Integrate multi-venue considerations into </w:t>
            </w:r>
            <w:r w:rsidRPr="00FC3EF1">
              <w:t>broader event management structures and processes.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"/>
              <w:rPr>
                <w:lang w:val="en-NZ"/>
              </w:rPr>
            </w:pPr>
            <w:r w:rsidRPr="00FC3EF1">
              <w:t>3.  Develop operational plan to address multi-venue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"/>
            </w:pPr>
            <w:r w:rsidRPr="00FC3EF1">
              <w:t>3.1. Develop and document multi-venue operational procedures and contingency procedures.</w:t>
            </w:r>
          </w:p>
          <w:p w:rsidR="00000000" w:rsidRPr="00FC3EF1" w:rsidP="00FC3EF1">
            <w:pPr>
              <w:pStyle w:val="List"/>
            </w:pPr>
            <w:r w:rsidRPr="00FC3EF1">
              <w:t>3.2. Identify critical tasks and allocate responsibilit</w:t>
            </w:r>
            <w:r w:rsidRPr="00FC3EF1">
              <w:t>ies and timelines.</w:t>
            </w:r>
          </w:p>
          <w:p w:rsidR="00000000" w:rsidRPr="00FC3EF1" w:rsidP="00FC3EF1">
            <w:pPr>
              <w:pStyle w:val="List"/>
            </w:pPr>
            <w:r w:rsidRPr="00FC3EF1">
              <w:t>3.3. Obtain approval for plan from relevant stakeholders.</w:t>
            </w:r>
          </w:p>
          <w:p w:rsidR="00000000" w:rsidP="00FC3EF1">
            <w:pPr>
              <w:pStyle w:val="List"/>
              <w:rPr>
                <w:lang w:val="en-NZ"/>
              </w:rPr>
            </w:pPr>
            <w:r w:rsidRPr="00FC3EF1">
              <w:t>3.4. Provide operational information to staff, venues and other stakeholders.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"/>
              <w:rPr>
                <w:lang w:val="en-NZ"/>
              </w:rPr>
            </w:pPr>
            <w:r w:rsidRPr="00FC3EF1">
              <w:t>4.  Evaluate success of multi-venue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"/>
            </w:pPr>
            <w:r w:rsidRPr="00FC3EF1">
              <w:t xml:space="preserve">4.1. Obtain feedback from stakeholders according to </w:t>
            </w:r>
            <w:r w:rsidRPr="00FC3EF1">
              <w:t>predetermined evaluation criteria.</w:t>
            </w:r>
          </w:p>
          <w:p w:rsidR="00000000" w:rsidRPr="00FC3EF1" w:rsidP="00FC3EF1">
            <w:pPr>
              <w:pStyle w:val="List"/>
            </w:pPr>
            <w:r w:rsidRPr="00FC3EF1">
              <w:t>4.2. Evaluate multi-venue operations in terms of operational efficiency and service quality.</w:t>
            </w:r>
          </w:p>
          <w:p w:rsidR="00000000" w:rsidRPr="00FC3EF1" w:rsidP="00FC3EF1">
            <w:pPr>
              <w:pStyle w:val="List"/>
            </w:pPr>
            <w:r w:rsidRPr="00FC3EF1">
              <w:t>4.3. Use information to enhance future event planning.</w:t>
            </w:r>
          </w:p>
        </w:tc>
      </w:tr>
    </w:tbl>
    <w:p w:rsidR="00000000" w:rsidRPr="00FC3EF1" w:rsidP="00FC3EF1">
      <w:pPr>
        <w:pStyle w:val="BodyText"/>
      </w:pPr>
    </w:p>
    <w:p w:rsidR="00000000" w:rsidRPr="00FC3EF1" w:rsidP="00FC3EF1">
      <w:pPr>
        <w:pStyle w:val="AllowPageBreak"/>
      </w:pPr>
    </w:p>
    <w:p w:rsidR="00000000" w:rsidRPr="00FC3EF1" w:rsidP="00FC3EF1">
      <w:pPr>
        <w:pStyle w:val="Heading1"/>
      </w:pPr>
      <w:bookmarkStart w:id="7" w:name="O_1229087"/>
      <w:bookmarkEnd w:id="7"/>
      <w:r w:rsidRPr="00FC3EF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BodyText"/>
            </w:pPr>
            <w:r w:rsidRPr="00FC3EF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rPr>
                <w:rStyle w:val="SpecialBold"/>
              </w:rPr>
              <w:t>DESCRIPTION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Bullet"/>
              <w:rPr>
                <w:lang w:val="en-NZ"/>
              </w:rPr>
            </w:pPr>
            <w:r w:rsidRPr="00FC3EF1">
              <w:t>interpret complex event documentation.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Bullet"/>
            </w:pPr>
            <w:r w:rsidRPr="00FC3EF1">
              <w:t>consult with stakeholders on complex management and operational requirements</w:t>
            </w:r>
          </w:p>
          <w:p w:rsidR="00000000" w:rsidP="00FC3EF1">
            <w:pPr>
              <w:pStyle w:val="ListBullet"/>
              <w:rPr>
                <w:lang w:val="en-NZ"/>
              </w:rPr>
            </w:pPr>
            <w:r w:rsidRPr="00FC3EF1">
              <w:t>manage relationships and negotiations with venue stakeholders.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Bullet"/>
              <w:rPr>
                <w:lang w:val="en-NZ"/>
              </w:rPr>
            </w:pPr>
            <w:r w:rsidRPr="00FC3EF1">
              <w:t>calculate budgetary impacts of multi-venue operations.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t>Problem</w:t>
            </w:r>
            <w:r w:rsidRPr="00FC3EF1">
              <w:t>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ListBullet"/>
              <w:rPr>
                <w:lang w:val="en-NZ"/>
              </w:rPr>
            </w:pPr>
            <w:r w:rsidRPr="00FC3EF1">
              <w:t>anticipate and address management and operational issues across multiple venues.</w:t>
            </w:r>
          </w:p>
        </w:tc>
      </w:tr>
      <w:tr w:rsidTr="00FC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EF1">
            <w:pPr>
              <w:pStyle w:val="BodyText"/>
              <w:rPr>
                <w:lang w:val="en-NZ"/>
              </w:rPr>
            </w:pPr>
            <w:r w:rsidRPr="00FC3EF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EF1" w:rsidP="00FC3EF1">
            <w:pPr>
              <w:pStyle w:val="ListBullet"/>
            </w:pPr>
            <w:r w:rsidRPr="00FC3EF1">
              <w:t>manage information from multiple sources.</w:t>
            </w:r>
          </w:p>
        </w:tc>
      </w:tr>
    </w:tbl>
    <w:p w:rsidR="00000000" w:rsidRPr="00FC3EF1" w:rsidP="00FC3EF1">
      <w:pPr>
        <w:pStyle w:val="BodyText"/>
      </w:pPr>
    </w:p>
    <w:p w:rsidR="00000000" w:rsidRPr="00FC3EF1" w:rsidP="00FC3EF1">
      <w:pPr>
        <w:pStyle w:val="AllowPageBreak"/>
      </w:pPr>
    </w:p>
    <w:p w:rsidR="00000000" w:rsidRPr="00FC3EF1" w:rsidP="00FC3EF1">
      <w:pPr>
        <w:pStyle w:val="Heading1"/>
      </w:pPr>
      <w:bookmarkStart w:id="8" w:name="O_1229086"/>
      <w:bookmarkEnd w:id="8"/>
      <w:r w:rsidRPr="00FC3EF1">
        <w:t>Unit Mapping Information</w:t>
      </w:r>
    </w:p>
    <w:p w:rsidR="00000000" w:rsidRPr="00FC3EF1" w:rsidP="00C34E89">
      <w:pPr>
        <w:pStyle w:val="BodyText"/>
      </w:pPr>
      <w:r w:rsidRPr="00FC3EF1">
        <w:t>Supersedes and is equivalent to SITEEVT017 Develop multi-venue event plans.</w:t>
      </w:r>
    </w:p>
    <w:p w:rsidR="00000000" w:rsidRPr="00FC3EF1" w:rsidP="00FC3EF1">
      <w:pPr>
        <w:pStyle w:val="Heading1"/>
      </w:pPr>
      <w:bookmarkStart w:id="9" w:name="O_1229079"/>
      <w:bookmarkEnd w:id="9"/>
      <w:r w:rsidRPr="00FC3EF1">
        <w:t>Links</w:t>
      </w:r>
    </w:p>
    <w:p w:rsidR="00000000" w:rsidRPr="00FC3EF1" w:rsidP="00C34E89">
      <w:pPr>
        <w:pStyle w:val="BodyText"/>
      </w:pPr>
      <w:r w:rsidRPr="00FC3E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4208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3EF1" w:rsidP="00FC3EF1"/>
    <w:sectPr w:rsidSect="00FC3E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F1" w:rsidRPr="00C34E89" w:rsidP="00C34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89" w:rsidP="00FC3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E89" w:rsidP="00FC3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4E89" w:rsidP="00FC3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EF1" w:rsidRPr="00C34E89" w:rsidP="00C34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89" w:rsidRPr="002D2AF8" w:rsidP="00FC3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SITEEVT035 Develop multi-venue event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34E89" w:rsidP="00FC3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562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788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EF1"/>
  </w:style>
  <w:style w:type="character" w:customStyle="1" w:styleId="Heading1Char">
    <w:name w:val="Heading 1 Char"/>
    <w:basedOn w:val="DefaultParagraphFont"/>
    <w:link w:val="Heading1"/>
    <w:rsid w:val="00FC3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E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3E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E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EF1"/>
    <w:rPr>
      <w:b/>
      <w:spacing w:val="0"/>
    </w:rPr>
  </w:style>
  <w:style w:type="character" w:styleId="Emphasis">
    <w:name w:val="Emphasis"/>
    <w:basedOn w:val="DefaultParagraphFont"/>
    <w:qFormat/>
    <w:rsid w:val="00FC3EF1"/>
    <w:rPr>
      <w:i/>
    </w:rPr>
  </w:style>
  <w:style w:type="paragraph" w:customStyle="1" w:styleId="SuperHeading">
    <w:name w:val="SuperHeading"/>
    <w:basedOn w:val="Normal"/>
    <w:rsid w:val="00FC3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E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3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E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E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EF1"/>
  </w:style>
  <w:style w:type="paragraph" w:styleId="TableofFigures">
    <w:name w:val="table of figures"/>
    <w:basedOn w:val="Normal"/>
    <w:next w:val="Normal"/>
    <w:semiHidden/>
    <w:rsid w:val="00FC3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E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3EF1"/>
    <w:rPr>
      <w:rFonts w:ascii="Wingdings" w:hAnsi="Wingdings"/>
    </w:rPr>
  </w:style>
  <w:style w:type="paragraph" w:customStyle="1" w:styleId="TableHeading">
    <w:name w:val="Table Heading"/>
    <w:basedOn w:val="HeadingBase"/>
    <w:rsid w:val="00FC3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EF1"/>
    <w:rPr>
      <w:color w:val="0033CC"/>
      <w:u w:val="none"/>
    </w:rPr>
  </w:style>
  <w:style w:type="paragraph" w:customStyle="1" w:styleId="BodyTextRight">
    <w:name w:val="Body Text Right"/>
    <w:basedOn w:val="BodyText"/>
    <w:rsid w:val="00FC3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E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EF1"/>
    <w:rPr>
      <w:sz w:val="32"/>
    </w:rPr>
  </w:style>
  <w:style w:type="paragraph" w:customStyle="1" w:styleId="HeadingProcedure">
    <w:name w:val="Heading Procedure"/>
    <w:basedOn w:val="HeadingBase"/>
    <w:next w:val="Normal"/>
    <w:rsid w:val="00FC3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EF1"/>
    <w:pPr>
      <w:spacing w:before="60" w:after="60"/>
    </w:pPr>
  </w:style>
  <w:style w:type="paragraph" w:styleId="ListContinue">
    <w:name w:val="List Continue"/>
    <w:basedOn w:val="List"/>
    <w:rsid w:val="00FC3EF1"/>
    <w:pPr>
      <w:ind w:firstLine="0"/>
    </w:pPr>
  </w:style>
  <w:style w:type="paragraph" w:customStyle="1" w:styleId="ListNote">
    <w:name w:val="List Note"/>
    <w:basedOn w:val="List"/>
    <w:rsid w:val="00FC3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EF1"/>
    <w:rPr>
      <w:rFonts w:ascii="Courier New" w:hAnsi="Courier New"/>
    </w:rPr>
  </w:style>
  <w:style w:type="paragraph" w:customStyle="1" w:styleId="NoteBullet">
    <w:name w:val="Note Bullet"/>
    <w:basedOn w:val="Note"/>
    <w:rsid w:val="00FC3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E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EF1"/>
    <w:rPr>
      <w:b/>
      <w:smallCaps/>
    </w:rPr>
  </w:style>
  <w:style w:type="paragraph" w:customStyle="1" w:styleId="TableListNumber">
    <w:name w:val="Table List Number"/>
    <w:basedOn w:val="ListNumber"/>
    <w:rsid w:val="00FC3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EF1"/>
    <w:pPr>
      <w:numPr>
        <w:numId w:val="8"/>
      </w:numPr>
    </w:pPr>
  </w:style>
  <w:style w:type="paragraph" w:customStyle="1" w:styleId="ListAlpha2">
    <w:name w:val="List Alpha 2"/>
    <w:basedOn w:val="List2"/>
    <w:rsid w:val="00FC3EF1"/>
    <w:pPr>
      <w:numPr>
        <w:numId w:val="7"/>
      </w:numPr>
    </w:pPr>
  </w:style>
  <w:style w:type="paragraph" w:styleId="List2">
    <w:name w:val="List 2"/>
    <w:basedOn w:val="BodyText"/>
    <w:rsid w:val="00FC3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E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E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3EF1"/>
    <w:pPr>
      <w:numPr>
        <w:numId w:val="3"/>
      </w:numPr>
    </w:pPr>
  </w:style>
  <w:style w:type="paragraph" w:styleId="ListContinue2">
    <w:name w:val="List Continue 2"/>
    <w:basedOn w:val="List2"/>
    <w:rsid w:val="00FC3EF1"/>
    <w:pPr>
      <w:ind w:firstLine="0"/>
    </w:pPr>
  </w:style>
  <w:style w:type="paragraph" w:styleId="ListContinue3">
    <w:name w:val="List Continue 3"/>
    <w:basedOn w:val="List3"/>
    <w:rsid w:val="00FC3EF1"/>
    <w:pPr>
      <w:ind w:left="1021" w:firstLine="0"/>
    </w:pPr>
  </w:style>
  <w:style w:type="paragraph" w:styleId="ListContinue4">
    <w:name w:val="List Continue 4"/>
    <w:basedOn w:val="List4"/>
    <w:rsid w:val="00FC3EF1"/>
    <w:pPr>
      <w:ind w:firstLine="0"/>
    </w:pPr>
  </w:style>
  <w:style w:type="paragraph" w:styleId="ListContinue5">
    <w:name w:val="List Continue 5"/>
    <w:basedOn w:val="List5"/>
    <w:rsid w:val="00FC3EF1"/>
    <w:pPr>
      <w:ind w:firstLine="0"/>
    </w:pPr>
  </w:style>
  <w:style w:type="paragraph" w:styleId="ListNumber3">
    <w:name w:val="List Number 3"/>
    <w:basedOn w:val="List3"/>
    <w:rsid w:val="00FC3EF1"/>
    <w:pPr>
      <w:numPr>
        <w:numId w:val="4"/>
      </w:numPr>
    </w:pPr>
  </w:style>
  <w:style w:type="paragraph" w:styleId="ListNumber4">
    <w:name w:val="List Number 4"/>
    <w:basedOn w:val="List4"/>
    <w:rsid w:val="00FC3EF1"/>
    <w:pPr>
      <w:numPr>
        <w:numId w:val="5"/>
      </w:numPr>
    </w:pPr>
  </w:style>
  <w:style w:type="paragraph" w:styleId="ListNumber5">
    <w:name w:val="List Number 5"/>
    <w:basedOn w:val="List5"/>
    <w:rsid w:val="00FC3EF1"/>
    <w:pPr>
      <w:numPr>
        <w:numId w:val="6"/>
      </w:numPr>
    </w:pPr>
  </w:style>
  <w:style w:type="paragraph" w:styleId="BlockText">
    <w:name w:val="Block Text"/>
    <w:basedOn w:val="Normal"/>
    <w:rsid w:val="00FC3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EF1"/>
    <w:rPr>
      <w:sz w:val="16"/>
      <w:vertAlign w:val="superscript"/>
    </w:rPr>
  </w:style>
  <w:style w:type="character" w:customStyle="1" w:styleId="Symbols">
    <w:name w:val="Symbols"/>
    <w:basedOn w:val="DefaultParagraphFont"/>
    <w:rsid w:val="00FC3EF1"/>
    <w:rPr>
      <w:rFonts w:ascii="Symbol" w:hAnsi="Symbol"/>
    </w:rPr>
  </w:style>
  <w:style w:type="character" w:customStyle="1" w:styleId="MenuOptions">
    <w:name w:val="Menu Options"/>
    <w:basedOn w:val="DefaultParagraphFont"/>
    <w:rsid w:val="00FC3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EF1"/>
    <w:rPr>
      <w:b/>
    </w:rPr>
  </w:style>
  <w:style w:type="character" w:customStyle="1" w:styleId="Underlined">
    <w:name w:val="Underlined"/>
    <w:basedOn w:val="DefaultParagraphFont"/>
    <w:rsid w:val="00FC3EF1"/>
    <w:rPr>
      <w:u w:val="single"/>
    </w:rPr>
  </w:style>
  <w:style w:type="paragraph" w:customStyle="1" w:styleId="TableBodyTextRight">
    <w:name w:val="Table Body Text Right"/>
    <w:basedOn w:val="TableBodyText"/>
    <w:rsid w:val="00FC3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EF1"/>
    <w:rPr>
      <w:sz w:val="18"/>
    </w:rPr>
  </w:style>
  <w:style w:type="paragraph" w:customStyle="1" w:styleId="BodySmallRight">
    <w:name w:val="Body Small Right"/>
    <w:basedOn w:val="BodyTextRight"/>
    <w:rsid w:val="00FC3EF1"/>
    <w:rPr>
      <w:sz w:val="18"/>
      <w:szCs w:val="18"/>
    </w:rPr>
  </w:style>
  <w:style w:type="paragraph" w:customStyle="1" w:styleId="MarginEdition">
    <w:name w:val="Margin Edition"/>
    <w:basedOn w:val="MarginNote"/>
    <w:rsid w:val="00FC3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EF1"/>
    <w:rPr>
      <w:sz w:val="2"/>
      <w:szCs w:val="2"/>
    </w:rPr>
  </w:style>
  <w:style w:type="character" w:customStyle="1" w:styleId="Small">
    <w:name w:val="Small"/>
    <w:basedOn w:val="DefaultParagraphFont"/>
    <w:rsid w:val="00FC3EF1"/>
    <w:rPr>
      <w:sz w:val="16"/>
    </w:rPr>
  </w:style>
  <w:style w:type="paragraph" w:customStyle="1" w:styleId="WideTable">
    <w:name w:val="Wide Table"/>
    <w:basedOn w:val="Normal"/>
    <w:rsid w:val="00FC3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EF1"/>
  </w:style>
  <w:style w:type="paragraph" w:styleId="Quote">
    <w:name w:val="Quote"/>
    <w:basedOn w:val="Heading1"/>
    <w:link w:val="QuoteChar"/>
    <w:qFormat/>
    <w:rsid w:val="00FC3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EF1"/>
    <w:pPr>
      <w:pageBreakBefore/>
    </w:pPr>
  </w:style>
  <w:style w:type="paragraph" w:customStyle="1" w:styleId="Border">
    <w:name w:val="Border"/>
    <w:basedOn w:val="Normal"/>
    <w:qFormat/>
    <w:rsid w:val="00FC3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EF1"/>
    <w:rPr>
      <w:u w:val="single"/>
    </w:rPr>
  </w:style>
  <w:style w:type="character" w:customStyle="1" w:styleId="BoldandItalics">
    <w:name w:val="Bold and Italics"/>
    <w:qFormat/>
    <w:rsid w:val="00FC3EF1"/>
    <w:rPr>
      <w:b/>
      <w:i/>
      <w:u w:val="none"/>
    </w:rPr>
  </w:style>
  <w:style w:type="paragraph" w:styleId="BalloonText">
    <w:name w:val="Balloon Text"/>
    <w:basedOn w:val="Normal"/>
    <w:link w:val="BalloonTextChar"/>
    <w:rsid w:val="00FC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EF1"/>
    <w:pPr>
      <w:spacing w:before="0" w:after="0"/>
    </w:pPr>
  </w:style>
  <w:style w:type="paragraph" w:customStyle="1" w:styleId="BodyTextBold">
    <w:name w:val="Body Text Bold"/>
    <w:basedOn w:val="BodyText"/>
    <w:qFormat/>
    <w:rsid w:val="00FC3EF1"/>
    <w:rPr>
      <w:b/>
    </w:rPr>
  </w:style>
  <w:style w:type="character" w:styleId="Hyperlink">
    <w:name w:val="Hyperlink"/>
    <w:basedOn w:val="DefaultParagraphFont"/>
    <w:uiPriority w:val="99"/>
    <w:unhideWhenUsed/>
    <w:rsid w:val="00C34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3676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SITEEVT035 Develop multi-venue event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